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1.2.1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30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decision&lt;/strong&gt;&lt;/p&gt;</w:t>
      </w:r>
    </w:p>
    <w:p>
      <w:pPr/>
      <w:r>
        <w:rPr>
          <w:rFonts w:ascii="Helvetica Light" w:hAnsi="Helvetica Light" w:cs="Helvetica Light"/>
          <w:sz w:val="18"/>
          <w:szCs w:val="18"/>
        </w:rPr>
        <w:t>&lt;p&gt;Veskify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the amendment source commit and explicitly recorded evidence limitations.                       |</w:t>
      </w:r>
    </w:p>
    <w:p>
      <w:pPr/>
      <w:r>
        <w:rPr>
          <w:rFonts w:ascii="Helvetica Light" w:hAnsi="Helvetica Light" w:cs="Helvetica Light"/>
          <w:sz w:val="18"/>
          <w:szCs w:val="18"/>
        </w:rPr>
        <w:t>| **Amendment source commit**    | `8174b1a6d31301b4072622e2e3ef675957479121` (`origin/main` at amendment start).                                                                                                                            |</w:t>
      </w:r>
    </w:p>
    <w:p>
      <w:pPr/>
      <w:r>
        <w:rPr>
          <w:rFonts w:ascii="Helvetica Light" w:hAnsi="Helvetica Light" w:cs="Helvetica Light"/>
          <w:sz w:val="18"/>
          <w:szCs w:val="18"/>
        </w:rPr>
        <w:t>| **Amendment branch**           | `codex/sdd-v1.2.1-grounded-storefront-generator`.                                                                                                                                                         |</w:t>
      </w:r>
    </w:p>
    <w:p>
      <w:pPr/>
      <w:r>
        <w:rPr>
          <w:rFonts w:ascii="Helvetica Light" w:hAnsi="Helvetica Light" w:cs="Helvetica Light"/>
          <w:sz w:val="18"/>
          <w:szCs w:val="18"/>
        </w:rPr>
        <w:t>| **Amendment PR**               | Pending when this branch was prepared; the Ready PR is the delivery record.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`docs/VESKIFY_SDD_v1.2.1.docx` is the synchronized human-readable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and does not declare Phase 9 complete.</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 page</w:t>
      </w:r>
    </w:p>
    <w:p>
      <w:pPr/>
      <w:r>
        <w:rPr>
          <w:rFonts w:ascii="Helvetica Light" w:hAnsi="Helvetica Light" w:cs="Helvetica Light"/>
          <w:sz w:val="18"/>
          <w:szCs w:val="18"/>
        </w:rPr>
        <w:t>recipes,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approved page-composition capability;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prove meaningful page and shared-frame composition;</w:t>
      </w:r>
    </w:p>
    <w:p>
      <w:pPr/>
      <w:r>
        <w:rPr>
          <w:rFonts w:ascii="Helvetica Light" w:hAnsi="Helvetica Light" w:cs="Helvetica Light"/>
          <w:sz w:val="18"/>
          <w:szCs w:val="18"/>
        </w:rPr>
        <w:t>2. prove that every selected capability is registered and reachable;</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Pr/>
      <w:r>
        <w:rPr>
          <w:rFonts w:ascii="Helvetica Light" w:hAnsi="Helvetica Light" w:cs="Helvetica Light"/>
          <w:sz w:val="18"/>
          <w:szCs w:val="18"/>
        </w:rPr>
        <w:t>6. only then expand the controlled design vocabulary.</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A blueprint is an independent generation starting point; generated output becomes</w:t>
      </w:r>
    </w:p>
    <w:p>
      <w:pPr/>
      <w:r>
        <w:rPr>
          <w:rFonts w:ascii="Helvetica Light" w:hAnsi="Helvetica Light" w:cs="Helvetica Light"/>
          <w:sz w:val="18"/>
          <w:szCs w:val="18"/>
        </w:rPr>
        <w:t>ordinary snapshot state and is not silently rewritten when the blueprint later changes. Dynamic</w:t>
      </w:r>
    </w:p>
    <w:p>
      <w:pPr/>
      <w:r>
        <w:rPr>
          <w:rFonts w:ascii="Helvetica Light" w:hAnsi="Helvetica Light" w:cs="Helvetica Light"/>
          <w:sz w:val="18"/>
          <w:szCs w:val="18"/>
        </w:rPr>
        <w:t>PDP and collection composition stays stable while runtime bindings resolve 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Phase 11.</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Phase 11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the contract validations owned by P10A. Runtime mixed-scope history and Undo/Redo for granular</w:t>
      </w:r>
    </w:p>
    <w:p>
      <w:pPr/>
      <w:r>
        <w:rPr>
          <w:rFonts w:ascii="Helvetica Light" w:hAnsi="Helvetica Light" w:cs="Helvetica Light"/>
          <w:sz w:val="18"/>
          <w:szCs w:val="18"/>
        </w:rPr>
        <w:t>editing are Phase 11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implements and exposes the scopes defined and validated by P10A as working merchant</w:t>
      </w:r>
    </w:p>
    <w:p>
      <w:pPr/>
      <w:r>
        <w:rPr>
          <w:rFonts w:ascii="Helvetica Light" w:hAnsi="Helvetica Light" w:cs="Helvetica Light"/>
          <w:sz w:val="18"/>
          <w:szCs w:val="18"/>
        </w:rPr>
        <w:t>features. It owns selecting a component or section; applying a selected-section proposal;</w:t>
      </w:r>
    </w:p>
    <w:p>
      <w:pPr/>
      <w:r>
        <w:rPr>
          <w:rFonts w:ascii="Helvetica Light" w:hAnsi="Helvetica Light" w:cs="Helvetica Light"/>
          <w:sz w:val="18"/>
          <w:szCs w:val="18"/>
        </w:rPr>
        <w:t>current-page editing; shared storefront frame editing; design-system editing; complete-storefront</w:t>
      </w:r>
    </w:p>
    <w:p>
      <w:pPr/>
      <w:r>
        <w:rPr>
          <w:rFonts w:ascii="Helvetica Light" w:hAnsi="Helvetica Light" w:cs="Helvetica Light"/>
          <w:sz w:val="18"/>
          <w:szCs w:val="18"/>
        </w:rPr>
        <w:t>editing; add, remove, reorder and replace operations; proposal preview and acceptance; mixed-scope</w:t>
      </w:r>
    </w:p>
    <w:p>
      <w:pPr/>
      <w:r>
        <w:rPr>
          <w:rFonts w:ascii="Helvetica Light" w:hAnsi="Helvetica Light" w:cs="Helvetica Light"/>
          <w:sz w:val="18"/>
          <w:szCs w:val="18"/>
        </w:rPr>
        <w:t>history; Undo/Redo; and merchant scope controls and warnings. It provides stable section identity,</w:t>
      </w:r>
    </w:p>
    <w:p>
      <w:pPr/>
      <w:r>
        <w:rPr>
          <w:rFonts w:ascii="Helvetica Light" w:hAnsi="Helvetica Light" w:cs="Helvetica Light"/>
          <w:sz w:val="18"/>
          <w:szCs w:val="18"/>
        </w:rPr>
        <w:t>local coherence and runtime enforcement of the P10A prohibition against silent scope widening.</w:t>
      </w:r>
    </w:p>
    <w:p>
      <w:pPr/>
      <w:r>
        <w:rPr>
          <w:rFonts w:ascii="Helvetica Light" w:hAnsi="Helvetica Light" w:cs="Helvetica Light"/>
          <w:sz w:val="18"/>
          <w:szCs w:val="18"/>
        </w:rPr>
        <w:t>Common targets include header/navigation/announcement, hero, featured collections/products, brand</w:t>
      </w:r>
    </w:p>
    <w:p>
      <w:pPr/>
      <w:r>
        <w:rPr>
          <w:rFonts w:ascii="Helvetica Light" w:hAnsi="Helvetica Light" w:cs="Helvetica Light"/>
          <w:sz w:val="18"/>
          <w:szCs w:val="18"/>
        </w:rPr>
        <w:t>story, campaign/trust, collection discovery/grid, PDP gallery/information/options/specifications and</w:t>
      </w:r>
    </w:p>
    <w:p>
      <w:pPr/>
      <w:r>
        <w:rPr>
          <w:rFonts w:ascii="Helvetica Light" w:hAnsi="Helvetica Light" w:cs="Helvetica Light"/>
          <w:sz w:val="18"/>
          <w:szCs w:val="18"/>
        </w:rPr>
        <w:t>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How implementation agents and developers must use v1.2.1</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v1.2.1 requirement catalogue</w:t>
      </w:r>
    </w:p>
    <w:p>
      <w:pPr/>
      <w:r>
        <w:rPr>
          <w:rFonts w:ascii="Helvetica Light" w:hAnsi="Helvetica Light" w:cs="Helvetica Light"/>
          <w:sz w:val="18"/>
          <w:szCs w:val="18"/>
        </w:rPr>
        <w:t>The following stable v1.2 requirement IDs and v1.2.1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v1.2.1 roadmap starts from repository commit</w:t>
      </w:r>
    </w:p>
    <w:p>
      <w:pPr/>
      <w:r>
        <w:rPr>
          <w:rFonts w:ascii="Helvetica Light" w:hAnsi="Helvetica Light" w:cs="Helvetica Light"/>
          <w:sz w:val="18"/>
          <w:szCs w:val="18"/>
        </w:rPr>
        <w:t>`8174b1a6d31301b4072622e2e3ef675957479121` on 30 July 2026, not from the original</w:t>
      </w:r>
    </w:p>
    <w:p>
      <w:pPr/>
      <w:r>
        <w:rPr>
          <w:rFonts w:ascii="Helvetica Light" w:hAnsi="Helvetica Light" w:cs="Helvetica Light"/>
          <w:sz w:val="18"/>
          <w:szCs w:val="18"/>
        </w:rPr>
        <w:t>phase list in v1.1.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Phase 11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Phase 11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w:t>
      </w:r>
    </w:p>
    <w:p>
      <w:pPr/>
      <w:r>
        <w:rPr>
          <w:rFonts w:ascii="Helvetica Light" w:hAnsi="Helvetica Light" w:cs="Helvetica Light"/>
          <w:sz w:val="18"/>
          <w:szCs w:val="18"/>
        </w:rPr>
        <w:t>must share the selected registered recipe/token identity. Colour-only, typography-only and</w:t>
      </w:r>
    </w:p>
    <w:p>
      <w:pPr/>
      <w:r>
        <w:rPr>
          <w:rFonts w:ascii="Helvetica Light" w:hAnsi="Helvetica Light" w:cs="Helvetica Light"/>
          <w:sz w:val="18"/>
          <w:szCs w:val="18"/>
        </w:rPr>
        <w:t>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Coordinated shared frame, homepage, collection and PDP composition from registered capabilities; commerce/assets; atomic apply/undo; persistence, preview and publish; responsive, accessibility and real-provider evidence. | A merchant receives a coherent editable storefront rather than token-only or one-section variation. | The Phase 9 evidence matrix is complete; no token-only, fixture-leaking, renderer-only or API-response-only result may pass. |</w:t>
      </w:r>
    </w:p>
    <w:p>
      <w:pPr/>
      <w:r>
        <w:rPr>
          <w:rFonts w:ascii="Helvetica Light" w:hAnsi="Helvetica Light" w:cs="Helvetica Light"/>
          <w:sz w:val="18"/>
          <w:szCs w:val="18"/>
        </w:rPr>
        <w:t>| **P10A — Grounded orchestration** | Vocabulary freeze, repository capability audit, executable PageBlueprint contracts, generated Component Knowledge Registry, separate Skill package contracts, scoped instruction-router contracts, golden-store evaluation and deterministic publish compiler. P10A defines and validates scopes but does not deliver merchant-operable granular editing. | Generation retrieves what the product can actually build and compiles to the canonical snapshot. | AC-129 through AC-135 pass without a second registry, page graph or publish model; P10A-04 registry generation consumes P10A-03 blueprint contracts.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Studio-owned AC-121/122/123 evidence passes. AC-119 remains solely a Phase 9 gate. |</w:t>
      </w:r>
    </w:p>
    <w:p>
      <w:pPr/>
      <w:r>
        <w:rPr>
          <w:rFonts w:ascii="Helvetica Light" w:hAnsi="Helvetica Light" w:cs="Helvetica Light"/>
          <w:sz w:val="18"/>
          <w:szCs w:val="18"/>
        </w:rPr>
        <w:t>| **P11 — Granular editing** | Runtime selection and execution for selected section/component, current page, shared frame, design system and complete storefront; add/remove/reorder/replace; preview, acceptance, mixed-scope history, Undo/Redo and merchant scope controls/warnings. | Merchants can make controlled local or coordinated changes without unintended scope widening. | Every merchant-operable scope passes permissions, review, atomicity, history and Undo/Redo tests against the P10A contracts.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executable PageBlueprint foundations before generating the Component Knowledge</w:t>
      </w:r>
    </w:p>
    <w:p>
      <w:pPr/>
      <w:r>
        <w:rPr>
          <w:rFonts w:ascii="Helvetica Light" w:hAnsi="Helvetica Light" w:cs="Helvetica Light"/>
          <w:sz w:val="18"/>
          <w:szCs w:val="18"/>
        </w:rPr>
        <w:t>Registry, then merge Skill/router contracts before evaluation and publish-compiler consumers. P10B</w:t>
      </w:r>
    </w:p>
    <w:p>
      <w:pPr/>
      <w:r>
        <w:rPr>
          <w:rFonts w:ascii="Helvetica Light" w:hAnsi="Helvetica Light" w:cs="Helvetica Light"/>
          <w:sz w:val="18"/>
          <w:szCs w:val="18"/>
        </w:rPr>
        <w:t>consumes those merged contracts; Phase 11 subsequently implements their editing scopes as</w:t>
      </w:r>
    </w:p>
    <w:p>
      <w:pPr/>
      <w:r>
        <w:rPr>
          <w:rFonts w:ascii="Helvetica Light" w:hAnsi="Helvetica Light" w:cs="Helvetica Light"/>
          <w:sz w:val="18"/>
          <w:szCs w:val="18"/>
        </w:rPr>
        <w:t>merchant-operable runtime features.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Page blueprint                | Approved page-level composition rules that select compatible component families and required bindings.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v1.2.1</dc:title>
  <dc:creator>Vesko Oy</dc:creator>
  <dc:description>Synchronized human-readable export of docs/VESKIFY_SDD.md</dc:description>
  <cp:revision>1</cp:revision>
  <dcterms:created xsi:type="dcterms:W3CDTF">2026-07-30T00:00:00Z</dcterms:created>
  <dcterms:modified xsi:type="dcterms:W3CDTF">2026-07-30T00:00:00Z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9cdf2cf5bcdb9c1f4a7d8f6d3325ef6eb03799c2a20affa42f25efa25ba20747</vt:lpwstr>
  </property>
</Properties>
</file>

<file path=docProps/meta.xml><?xml version="1.0" encoding="utf-8"?>
<meta xmlns="http://schemas.apple.com/cocoa/2006/metadata">
  <generator>CocoaOOXMLWriter/2685.6</generator>
</meta>
</file>