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(en), Finnish (fi), or both in canonical order; one selected primary language. Unsupported runtime locales are rejected rather than filtered.</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 including resumable O-08 language selections and completion.</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only English (en) and Finnish (fi) as storefront locales; the primary language MUST be one of the selected locales, and unsupported runtime locale values MUST be rejected.</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spacing w:after="100"/>
      </w:pPr>
      <w:r>
        <w: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w:t>
      </w:r>
    </w:p>
    <w:p>
      <w:pPr>
        <w:spacing w:after="100"/>
      </w:pPr>
      <w:r>
        <w: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w:t>
      </w:r>
    </w:p>
    <w:p>
      <w:pPr>
        <w:spacing w:after="100"/>
      </w:pPr>
      <w:r>
        <w: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 Generation remains P4-05B work; atomic multi-page draft application and site-wide history remain P4-05C work (FR-007, FR-014, FR-015, FR-016, FR-020, FR-027, FR-040, FR-041, FR-042, FR-050, NFR-006, NFR-009, AC-012, AC-013, AC-016).</w:t>
      </w: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w:t>
      </w:r>
    </w:p>
    <w:p>
      <w:r>
        <w:rPr>
          <w:rFonts w:ascii="Aptos" w:hAnsi="Aptos" w:eastAsia="Aptos"/>
        </w:rPr>
        <w: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contentFingerprint: string;</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type PublishExpectation = {</w:t>
            </w:r>
            <w:r>
              <w:rPr>
                <w:rFonts w:ascii="Aptos" w:hAnsi="Aptos" w:eastAsia="Aptos"/>
              </w:rPr>
              <w:br/>
            </w:r>
            <w:r>
              <w:rPr>
                <w:rFonts w:ascii="Liberation Mono" w:hAnsi="Liberation Mono" w:eastAsia="Liberation Mono"/>
                <w:color w:val="1F2937"/>
                <w:sz w:val="14"/>
              </w:rPr>
              <w:t xml:space="preserve">  projectRevision: number;</w:t>
            </w:r>
            <w:r>
              <w:rPr>
                <w:rFonts w:ascii="Aptos" w:hAnsi="Aptos" w:eastAsia="Aptos"/>
              </w:rPr>
              <w:br/>
            </w:r>
            <w:r>
              <w:rPr>
                <w:rFonts w:ascii="Liberation Mono" w:hAnsi="Liberation Mono" w:eastAsia="Liberation Mono"/>
                <w:color w:val="1F2937"/>
                <w:sz w:val="14"/>
              </w:rPr>
              <w:t xml:space="preserve">  draft: PublishSnapshotExpectation;</w:t>
            </w:r>
            <w:r>
              <w:rPr>
                <w:rFonts w:ascii="Aptos" w:hAnsi="Aptos" w:eastAsia="Aptos"/>
              </w:rPr>
              <w:br/>
            </w:r>
            <w:r>
              <w:rPr>
                <w:rFonts w:ascii="Liberation Mono" w:hAnsi="Liberation Mono" w:eastAsia="Liberation Mono"/>
                <w:color w:val="1F2937"/>
                <w:sz w:val="14"/>
              </w:rPr>
              <w:t xml:space="preserve">  published: PublishSnapshotExpectation;</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interface ProjectRepository {</w:t>
            </w:r>
            <w:r>
              <w:rPr>
                <w:rFonts w:ascii="Aptos" w:hAnsi="Aptos" w:eastAsia="Aptos"/>
              </w:rPr>
              <w:br/>
            </w:r>
            <w:r>
              <w:rPr>
                <w:rFonts w:ascii="Liberation Mono" w:hAnsi="Liberation Mono" w:eastAsia="Liberation Mono"/>
                <w:color w:val="1F2937"/>
                <w:sz w:val="14"/>
              </w:rPr>
              <w:t xml:space="preserve">  list(): Promise&lt;ProjectSummary[]&gt;;</w:t>
            </w:r>
            <w:r>
              <w:rPr>
                <w:rFonts w:ascii="Aptos" w:hAnsi="Aptos" w:eastAsia="Aptos"/>
              </w:rPr>
              <w:br/>
            </w:r>
            <w:r>
              <w:rPr>
                <w:rFonts w:ascii="Liberation Mono" w:hAnsi="Liberation Mono" w:eastAsia="Liberation Mono"/>
                <w:color w:val="1F2937"/>
                <w:sz w:val="14"/>
              </w:rPr>
              <w:t xml:space="preserve">  get(projectId: string): Promise&lt;ProjectAggregate&gt;;</w:t>
            </w:r>
            <w:r>
              <w:rPr>
                <w:rFonts w:ascii="Aptos" w:hAnsi="Aptos" w:eastAsia="Aptos"/>
              </w:rPr>
              <w:br/>
            </w:r>
            <w:r>
              <w:rPr>
                <w:rFonts w:ascii="Liberation Mono" w:hAnsi="Liberation Mono" w:eastAsia="Liberation Mono"/>
                <w:color w:val="1F2937"/>
                <w:sz w:val="14"/>
              </w:rPr>
              <w:t xml:space="preserve">  saveDraft(projectId: string, snapshot: StorefrontSnapshot): Promise&lt;void&gt;;</w:t>
            </w:r>
            <w:r>
              <w:rPr>
                <w:rFonts w:ascii="Aptos" w:hAnsi="Aptos" w:eastAsia="Aptos"/>
              </w:rPr>
              <w:br/>
            </w:r>
            <w:r>
              <w:rPr>
                <w:rFonts w:ascii="Liberation Mono" w:hAnsi="Liberation Mono" w:eastAsia="Liberation Mono"/>
                <w:color w:val="1F2937"/>
                <w:sz w:val="14"/>
              </w:rPr>
              <w:t xml:space="preserve">  publish(projectId: string, expectation: PublishExpectation): Promise&lt;ProjectAggregate&gt;;</w:t>
            </w:r>
            <w:r>
              <w:rPr>
                <w:rFonts w:ascii="Aptos" w:hAnsi="Aptos" w:eastAsia="Aptos"/>
              </w:rPr>
              <w:br/>
            </w:r>
            <w:r>
              <w:rPr>
                <w:rFonts w:ascii="Liberation Mono" w:hAnsi="Liberation Mono" w:eastAsia="Liberation Mono"/>
                <w:color w:val="1F2937"/>
                <w:sz w:val="14"/>
              </w:rPr>
              <w:t xml:space="preserve">  restore(projectId: string, snapshotId: string): Promise&lt;StorefrontSnapshot&gt;;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onboarding and persistence boundaries, including atomic aggregate creation; unsupported runtime locale values MUST NOT be filtered or silently repaired.</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 the project retains one primary locale and may enable the second locale.</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p>
      <w:pPr>
        <w:pStyle w:val="Heading1"/>
      </w:pPr>
      <w:r>
        <w:t>P3-10 — Deterministic guided storefront generation orchestrator</w:t>
      </w:r>
    </w:p>
    <w:p>
      <w:r>
        <w: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w:t>
      </w:r>
    </w:p>
    <w:p>
      <w:r>
        <w: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w:t>
      </w:r>
    </w:p>
    <w:p>
      <w:r>
        <w: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w:t>
      </w:r>
    </w:p>
    <w:p>
      <w:pPr>
        <w:pStyle w:val="Heading1"/>
      </w:pPr>
      <w:r>
        <w:t>P3-13 — Deterministic storefront generation review projection</w:t>
      </w:r>
    </w:p>
    <w:p>
      <w:r>
        <w: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w:t>
      </w:r>
    </w:p>
    <w:p>
      <w:r>
        <w: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w:t>
      </w:r>
    </w:p>
    <w:p>
      <w:r>
        <w:t>Traceability: §4.1; §6.2 FR-009, FR-010, FR-011, FR-013–FR-016, FR-040, FR-053–FR-056; §12.8; §15.3–§15.5; §16.2, §16.5; §17.1; §21.2 AC-001, AC-002, AC-013, AC-016, AC-023–AC-026.</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