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AR-05B merged in PR #258 and BATCH-13 closeout is complete. AR-06A’s accepted merge is verified; the AR-06B candidate status projection takes effect only upon independently verified accepted merge and does not assert that delivery has occurred.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effective upon accepted merge; this candidate does not assert delivery. AR-06 is Partial; rendering and editing evidence is mapped in AR_06_RENDERING_ACCEPTANCE.md. Lossless Puck/save/history/publication integration, positive collection/search and PDP executable-commerce proof, and the shared collection/search context decision remain required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BATCH-14 is complete. BATCH-15 closes only upon accepted AR-06B delivery and safe closeout. No successor implementation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Accepted AR-05B attaches that same value with explicit snapshot-extension/dynamic-version dispatch; A changed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934db2563e09620b91c50262ab6647c99596e2c913233a4d6b80e602dc4a137e</vt:lpwstr>
  </property>
  <property fmtid="{D5CDD505-2E9C-101B-9397-08002B2CF9AE}" pid="4" name="ExporterVersion">
    <vt:lpwstr>1.1.2</vt:lpwstr>
  </property>
  <property fmtid="{D5CDD505-2E9C-101B-9397-08002B2CF9AE}" pid="5" name="DesignPreset">
    <vt:lpwstr>compact_reference_guide</vt:lpwstr>
  </property>
</Properties>
</file>