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Effective upon explicit AR-03A acceptance/merge: AR-02A and AR-03A Baseline / closed; AR-02 and AR-03 Partial; no selected successor</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AR-03A:</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 is </w:t>
      </w:r>
      <w:r>
        <w:rPr>
          <w:rFonts w:ascii="Calibri" w:hAnsi="Calibri" w:cs="Calibri"/>
          <w:b/>
          <w:bCs/>
        </w:rPr>
        <w:t>Partial</w:t>
      </w:r>
      <w:r>
        <w:rPr>
          <w:rFonts w:ascii="Calibri" w:hAnsi="Calibri" w:cs="Calibri"/>
        </w:rPr>
        <w:t xml:space="preserve">; definition/materializer isolation remains. AR-03 is </w:t>
      </w:r>
      <w:r>
        <w:rPr>
          <w:rFonts w:ascii="Calibri" w:hAnsi="Calibri" w:cs="Calibri"/>
          <w:b/>
          <w:bCs/>
        </w:rPr>
        <w:t>Partial</w:t>
      </w:r>
      <w:r>
        <w:rPr>
          <w:rFonts w:ascii="Calibri" w:hAnsi="Calibri" w:cs="Calibri"/>
        </w:rPr>
        <w:t xml:space="preserve">; route resolution, editor, migration, and expand/fold isolation remain. AR-03A is </w:t>
      </w:r>
      <w:r>
        <w:rPr>
          <w:rFonts w:ascii="Calibri" w:hAnsi="Calibri" w:cs="Calibri"/>
          <w:b/>
          <w:bCs/>
        </w:rPr>
        <w:t>Baseline / closed upon explicit owner acceptance/merge</w:t>
      </w:r>
      <w:r>
        <w:rPr>
          <w:rFonts w:ascii="Calibri" w:hAnsi="Calibri" w:cs="Calibri"/>
        </w:rPr>
        <w:t xml:space="preserve">. The pilot has no selected successor; remaining AR-02 work is future planning only. AR-23 depends on AR-01 and is not serialized behind visual work.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 effective on AR-03A acceptance/merge</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3" w:history="1">
              <w:r>
                <w:rPr>
                  <w:rFonts w:ascii="Calibri" w:hAnsi="Calibri" w:cs="Calibri"/>
                  <w:color w:val="2E74B5"/>
                  <w:u w:val="single"/>
                </w:rPr>
                <w:t>contract</w:t>
              </w:r>
            </w:hyperlink>
            <w:r>
              <w:rPr>
                <w:rFonts w:ascii="Calibri" w:hAnsi="Calibri" w:cs="Calibri"/>
              </w:rPr>
              <w:t xml:space="preserve">, </w:t>
            </w:r>
            <w:hyperlink r:id="rIdHyperlink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5" w:history="1">
              <w:r>
                <w:rPr>
                  <w:rFonts w:ascii="Calibri" w:hAnsi="Calibri" w:cs="Calibri"/>
                  <w:color w:val="2E74B5"/>
                  <w:u w:val="single"/>
                </w:rPr>
                <w:t>contract</w:t>
              </w:r>
            </w:hyperlink>
            <w:r>
              <w:rPr>
                <w:rFonts w:ascii="Calibri" w:hAnsi="Calibri" w:cs="Calibri"/>
              </w:rPr>
              <w:t xml:space="preserve">, </w:t>
            </w:r>
            <w:hyperlink r:id="rIdHyperlink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r>
              <w:rPr>
                <w:rFonts w:ascii="Calibri" w:hAnsi="Calibri" w:cs="Calibri"/>
              </w:rPr>
              <w:t xml:space="preserve"> upon acceptance/merge</w:t>
            </w:r>
          </w:p>
        </w:tc>
      </w:tr>
    </w:tbl>
    <w:p>
      <w:pPr>
        <w:pStyle w:val="Normal"/>
        <w:widowControl/>
      </w:pP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7"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8"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9"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1"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12"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13"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4"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5"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6"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7"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8"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9"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20"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21"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22"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23"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4"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5"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6"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9"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7"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7"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governance/task-contracts/AR/AR-02A.json" TargetMode="External"/><Relationship Id="rIdHyperlink4" Type="http://schemas.openxmlformats.org/officeDocument/2006/relationships/hyperlink" Target="AR_02A_IMPLEMENTATION_REPORT.md" TargetMode="External"/><Relationship Id="rIdHyperlink5" Type="http://schemas.openxmlformats.org/officeDocument/2006/relationships/hyperlink" Target="governance/task-contracts/AR/AR-03A.json" TargetMode="External"/><Relationship Id="rIdHyperlink6" Type="http://schemas.openxmlformats.org/officeDocument/2006/relationships/hyperlink" Target="AR_03A_IMPLEMENTATION_REPORT.md" TargetMode="External"/><Relationship Id="rIdHyperlink7" Type="http://schemas.openxmlformats.org/officeDocument/2006/relationships/hyperlink" Target="P10A_PHASE_CLOSURE.md" TargetMode="External"/><Relationship Id="rIdHyperlink8" Type="http://schemas.openxmlformats.org/officeDocument/2006/relationships/hyperlink" Target="P10B_COMMERCIAL_STOREFRONT_GENERATION_ARCHITECTURE.md" TargetMode="External"/><Relationship Id="rIdHyperlink9" Type="http://schemas.openxmlformats.org/officeDocument/2006/relationships/hyperlink" Target="P10B_16P_04_REAL_STUDIO_DESIGN_INTENT_ACCEPTANCE.md" TargetMode="External"/><Relationship Id="rIdHyperlink10" Type="http://schemas.openxmlformats.org/officeDocument/2006/relationships/hyperlink" Target="P10B_01_COMMERCIAL_DESIGN_GRAMMAR.md" TargetMode="External"/><Relationship Id="rIdHyperlink11" Type="http://schemas.openxmlformats.org/officeDocument/2006/relationships/hyperlink" Target="P10B_02_PARAMETRIC_BRAND_SYSTEM.md" TargetMode="External"/><Relationship Id="rIdHyperlink12" Type="http://schemas.openxmlformats.org/officeDocument/2006/relationships/hyperlink" Target="P10B_03_COMPONENT_ANATOMY_AND_MEANINGFUL_VARIANTS.md" TargetMode="External"/><Relationship Id="rIdHyperlink13" Type="http://schemas.openxmlformats.org/officeDocument/2006/relationships/hyperlink" Target="P10B_04_RESPONSIVE_IMAGE_ART_DIRECTION.md" TargetMode="External"/><Relationship Id="rIdHyperlink14" Type="http://schemas.openxmlformats.org/officeDocument/2006/relationships/hyperlink" Target="P10B_05_SITE_MAP_AND_PAGE_FAMILY_AUTHORITY.md" TargetMode="External"/><Relationship Id="rIdHyperlink15" Type="http://schemas.openxmlformats.org/officeDocument/2006/relationships/hyperlink" Target="P10B_06_COMMERCIAL_SHARED_FRAME_FAMILIES.md" TargetMode="External"/><Relationship Id="rIdHyperlink16" Type="http://schemas.openxmlformats.org/officeDocument/2006/relationships/hyperlink" Target="P10B_07_HERO_EDITORIAL_CAMPAIGN_PROOF_FAMILIES.md" TargetMode="External"/><Relationship Id="rIdHyperlink17" Type="http://schemas.openxmlformats.org/officeDocument/2006/relationships/hyperlink" Target="P10B_08_CANONICAL_PRODUCT_CARD_AND_MERCHANDISING.md" TargetMode="External"/><Relationship Id="rIdHyperlink18" Type="http://schemas.openxmlformats.org/officeDocument/2006/relationships/hyperlink" Target="P10B_09_COMMERCIAL_HOMEPAGE_PROFILE_LIBRARY.md" TargetMode="External"/><Relationship Id="rIdHyperlink19" Type="http://schemas.openxmlformats.org/officeDocument/2006/relationships/hyperlink" Target="P10B_10_COMMERCIAL_COLLECTION_SEARCH_PROFILES.md" TargetMode="External"/><Relationship Id="rIdHyperlink20" Type="http://schemas.openxmlformats.org/officeDocument/2006/relationships/hyperlink" Target="P10B_12_CONTENT_AND_SUPPORT_PAGE_FAMILIES.md" TargetMode="External"/><Relationship Id="rIdHyperlink21" Type="http://schemas.openxmlformats.org/officeDocument/2006/relationships/hyperlink" Target="P10B_13_COMMERCE_UTILITY_PRESENTATION_PAGES.md" TargetMode="External"/><Relationship Id="rIdHyperlink22" Type="http://schemas.openxmlformats.org/officeDocument/2006/relationships/hyperlink" Target="P10B_14_PREMIUM_EDITORIAL_COMPLETE_STOREFRONT_VERTICAL_SLICE.md" TargetMode="External"/><Relationship Id="rIdHyperlink23" Type="http://schemas.openxmlformats.org/officeDocument/2006/relationships/hyperlink" Target="P10B_15_BOUNDED_STOREFRONT_SYNTHESIS_AND_NARRATIVE_ENGINE.md" TargetMode="External"/><Relationship Id="rIdHyperlink24" Type="http://schemas.openxmlformats.org/officeDocument/2006/relationships/hyperlink" Target="P10B_16_COORDINATED_DIRECTIONS_AND_DIVERSITY_CONTROL.md" TargetMode="External"/><Relationship Id="rIdHyperlink25" Type="http://schemas.openxmlformats.org/officeDocument/2006/relationships/hyperlink" Target="P10B_16P_01_DYNAMIC_COMMERCE_ROUTE_ARCHETYPES.md" TargetMode="External"/><Relationship Id="rIdHyperlink26" Type="http://schemas.openxmlformats.org/officeDocument/2006/relationships/hyperlink" Target="P10B_16P_02_PROMPTED_STOREFRONT_DESIGN_PLAN_V2.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5111e428436818ef0e695cdff081ea3950d4ac43bc92492aa3e4ce88fb082e25</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