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960"/>
        <w:jc w:val="left"/>
      </w:pPr>
      <w:r>
        <w:rPr>
          <w:rFonts w:ascii="Liberation Sans" w:hAnsi="Liberation Sans" w:eastAsia="Liberation Sans"/>
          <w:b/>
          <w:color w:val="145A49"/>
          <w:sz w:val="32"/>
        </w:rPr>
        <w:t>VESKIFY</w:t>
      </w:r>
    </w:p>
    <w:p>
      <w:pPr>
        <w:pStyle w:val="Title"/>
        <w:spacing w:before="160" w:after="120"/>
      </w:pPr>
      <w:r>
        <w:rPr>
          <w:rFonts w:ascii="Liberation Sans" w:hAnsi="Liberation Sans" w:eastAsia="Liberation Sans"/>
          <w:b/>
          <w:color w:val="17233A"/>
          <w:sz w:val="62"/>
        </w:rPr>
        <w:t>Software Design</w:t>
        <w:br/>
        <w:t>Specification</w:t>
      </w:r>
    </w:p>
    <w:p>
      <w:pPr>
        <w:pStyle w:val="Subtitle"/>
        <w:spacing w:after="320"/>
      </w:pPr>
      <w:r>
        <w:rPr>
          <w:rFonts w:ascii="Liberation Sans" w:hAnsi="Liberation Sans" w:eastAsia="Liberation Sans"/>
          <w:color w:val="145A49"/>
          <w:sz w:val="27"/>
        </w:rPr>
        <w:t>Dynamic storefront generation · URL-first onboarding · reusable commerce components · Vesko integration handoff</w:t>
      </w:r>
    </w:p>
    <w:p>
      <w:pPr>
        <w:spacing w:after="360"/>
      </w:pPr>
      <w:r>
        <w:rPr>
          <w:rFonts w:ascii="Liberation Sans" w:hAnsi="Liberation Sans" w:eastAsia="Liberation Sans"/>
          <w:color w:val="145A49"/>
          <w:sz w:val="20"/>
        </w:rPr>
        <w:t>━━━━━━━━━━━━━━━━━━━━━━━━━━━━━━━━━━━━━━━━━━━━━━</w:t>
      </w:r>
    </w:p>
    <w:tbl>
      <w:tblPr>
        <w:tblW w:type="auto" w:w="0"/>
        <w:jc w:val="center"/>
        <w:tblLayout w:type="fixed"/>
        <w:tblLook w:firstColumn="1" w:firstRow="1" w:lastColumn="0" w:lastRow="0" w:noHBand="0" w:noVBand="1" w:val="04A0"/>
      </w:tblPr>
      <w:tblGrid>
        <w:gridCol w:w="4933"/>
        <w:gridCol w:w="4933"/>
      </w:tblGrid>
      <w:tr>
        <w:trPr>
          <w:trHeight w:hRule="atLeast"/>
          <w:tblHeader w:val="true"/>
          <w:cantSplit/>
        </w:trPr>
        <w:tc>
          <w:tcPr>
            <w:tcW w:type="dxa" w:w="2551"/>
            <w:vAlign w:val="center"/>
            <w:shd w:fill="17233A"/>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FFFFFF"/>
                <w:sz w:val="17"/>
              </w:rPr>
              <w:t>DOCUMENT FIELD</w:t>
            </w:r>
          </w:p>
        </w:tc>
        <w:tc>
          <w:tcPr>
            <w:tcW w:type="dxa" w:w="6917"/>
            <w:vAlign w:val="center"/>
            <w:shd w:fill="17233A"/>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FFFFFF"/>
                <w:sz w:val="17"/>
              </w:rPr>
              <w:t>VALUE</w:t>
            </w:r>
          </w:p>
        </w:tc>
      </w:tr>
      <w:tr>
        <w:trPr>
          <w:cantSplit/>
          <w:trHeight w:hRule="atLeast"/>
        </w:trPr>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1C2430"/>
                <w:sz w:val="18"/>
              </w:rPr>
              <w:t>Document ID</w:t>
            </w:r>
          </w:p>
        </w:tc>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8"/>
              </w:rPr>
              <w:t>VESKIFY-SDD-001</w:t>
            </w:r>
          </w:p>
        </w:tc>
      </w:tr>
      <w:tr>
        <w:trPr>
          <w:cantSplit/>
          <w:trHeight w:hRule="atLeast"/>
        </w:trPr>
        <w:tc>
          <w:tcPr>
            <w:tcW w:type="dxa" w:w="4933"/>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1C2430"/>
                <w:sz w:val="18"/>
              </w:rPr>
              <w:t>Version</w:t>
            </w:r>
          </w:p>
        </w:tc>
        <w:tc>
          <w:tcPr>
            <w:tcW w:type="dxa" w:w="4933"/>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8"/>
              </w:rPr>
              <w:t>1.2</w:t>
            </w:r>
          </w:p>
        </w:tc>
      </w:tr>
      <w:tr>
        <w:trPr>
          <w:cantSplit/>
          <w:trHeight w:hRule="atLeast"/>
        </w:trPr>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1C2430"/>
                <w:sz w:val="18"/>
              </w:rPr>
              <w:t>Status</w:t>
            </w:r>
          </w:p>
        </w:tc>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8"/>
              </w:rPr>
              <w:t>Product integration baseline — dynamic storefront design architecture</w:t>
            </w:r>
          </w:p>
        </w:tc>
      </w:tr>
      <w:tr>
        <w:trPr>
          <w:cantSplit/>
          <w:trHeight w:hRule="atLeast"/>
        </w:trPr>
        <w:tc>
          <w:tcPr>
            <w:tcW w:type="dxa" w:w="4933"/>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1C2430"/>
                <w:sz w:val="18"/>
              </w:rPr>
              <w:t>Date</w:t>
            </w:r>
          </w:p>
        </w:tc>
        <w:tc>
          <w:tcPr>
            <w:tcW w:type="dxa" w:w="4933"/>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8"/>
              </w:rPr>
              <w:t>22 July 2026</w:t>
            </w:r>
          </w:p>
        </w:tc>
      </w:tr>
      <w:tr>
        <w:trPr>
          <w:cantSplit/>
          <w:trHeight w:hRule="atLeast"/>
        </w:trPr>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1C2430"/>
                <w:sz w:val="18"/>
              </w:rPr>
              <w:t>Merchant-facing product</w:t>
            </w:r>
          </w:p>
        </w:tc>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8"/>
              </w:rPr>
              <w:t>Vesko Storefront Studio</w:t>
            </w:r>
          </w:p>
        </w:tc>
      </w:tr>
      <w:tr>
        <w:trPr>
          <w:cantSplit/>
          <w:trHeight w:hRule="atLeast"/>
        </w:trPr>
        <w:tc>
          <w:tcPr>
            <w:tcW w:type="dxa" w:w="4933"/>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1C2430"/>
                <w:sz w:val="18"/>
              </w:rPr>
              <w:t>Internal engine</w:t>
            </w:r>
          </w:p>
        </w:tc>
        <w:tc>
          <w:tcPr>
            <w:tcW w:type="dxa" w:w="4933"/>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8"/>
              </w:rPr>
              <w:t>Veskify</w:t>
            </w:r>
          </w:p>
        </w:tc>
      </w:tr>
      <w:tr>
        <w:trPr>
          <w:cantSplit/>
          <w:trHeight w:hRule="atLeast"/>
        </w:trPr>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1C2430"/>
                <w:sz w:val="18"/>
              </w:rPr>
              <w:t>Primary use</w:t>
            </w:r>
          </w:p>
        </w:tc>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8"/>
              </w:rPr>
              <w:t>Codex implementation, teammate handoff and Vesko Retail OS integration</w:t>
            </w:r>
          </w:p>
        </w:tc>
      </w:tr>
      <w:tr>
        <w:trPr>
          <w:cantSplit/>
          <w:trHeight w:hRule="atLeast"/>
        </w:trPr>
        <w:tc>
          <w:tcPr>
            <w:tcW w:type="dxa" w:w="4933"/>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1C2430"/>
                <w:sz w:val="18"/>
              </w:rPr>
              <w:t>Repository state</w:t>
            </w:r>
          </w:p>
        </w:tc>
        <w:tc>
          <w:tcPr>
            <w:tcW w:type="dxa" w:w="4933"/>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8"/>
              </w:rPr>
              <w:t>Standalone product repository with defined Vesko adapter boundary</w:t>
            </w:r>
          </w:p>
        </w:tc>
      </w:tr>
    </w:tbl>
    <w:p>
      <w:pPr>
        <w:spacing w:after="0"/>
      </w:pPr>
    </w:p>
    <w:tbl>
      <w:tblPr>
        <w:tblW w:type="auto" w:w="0"/>
        <w:jc w:val="center"/>
        <w:tblLayout w:type="fixed"/>
        <w:tblLook w:firstColumn="1" w:firstRow="1" w:lastColumn="0" w:lastRow="0" w:noHBand="0" w:noVBand="1" w:val="04A0"/>
      </w:tblPr>
      <w:tblGrid>
        <w:gridCol w:w="142"/>
        <w:gridCol w:w="9468"/>
      </w:tblGrid>
      <w:tr>
        <w:trPr>
          <w:cantSplit/>
        </w:trPr>
        <w:tc>
          <w:tcPr>
            <w:tcW w:type="dxa" w:w="4933"/>
            <w:shd w:fill="145A49"/>
            <w:tcBorders>
              <w:top w:val="nil"/>
              <w:left w:val="nil"/>
              <w:bottom w:val="nil"/>
              <w:right w:val="nil"/>
            </w:tcBorders>
          </w:tcPr>
          <w:p/>
        </w:tc>
        <w:tc>
          <w:tcPr>
            <w:tcW w:type="dxa" w:w="4933"/>
            <w:shd w:fill="DDEBE5"/>
            <w:tcBorders>
              <w:top w:val="nil"/>
              <w:left w:val="nil"/>
              <w:bottom w:val="nil"/>
              <w:right w:val="nil"/>
            </w:tcBorders>
          </w:tcPr>
          <w:p>
            <w:pPr>
              <w:spacing w:after="40"/>
            </w:pPr>
            <w:r/>
            <w:r>
              <w:rPr>
                <w:rFonts w:ascii="Liberation Sans" w:hAnsi="Liberation Sans" w:eastAsia="Liberation Sans"/>
                <w:b/>
                <w:color w:val="145A49"/>
                <w:sz w:val="20"/>
              </w:rPr>
              <w:t>v1.2 decision</w:t>
            </w:r>
          </w:p>
          <w:p>
            <w:pPr>
              <w:spacing w:after="40" w:line="252" w:lineRule="auto"/>
            </w:pPr>
            <w:r>
              <w:rPr>
                <w:rFonts w:ascii="Liberation Sans" w:hAnsi="Liberation Sans" w:eastAsia="Liberation Sans"/>
                <w:color w:val="1C2430"/>
                <w:sz w:val="19"/>
              </w:rPr>
              <w:t>Veskify is no longer specified as merely a standalone demo. It is the controlled storefront-design engine that will power Vesko Storefront Studio. The standalone repository remains the implementation and validation environment, but every new capability must be integration-ready and must consume canonical Vesko commerce data through read-only adapters.</w:t>
            </w:r>
          </w:p>
        </w:tc>
      </w:tr>
    </w:tbl>
    <w:p>
      <w:pPr>
        <w:spacing w:after="0"/>
      </w:pPr>
    </w:p>
    <w:p>
      <w:pPr>
        <w:spacing w:before="200"/>
      </w:pPr>
      <w:r>
        <w:rPr>
          <w:rFonts w:ascii="Liberation Sans" w:hAnsi="Liberation Sans" w:eastAsia="Liberation Sans"/>
          <w:color w:val="667085"/>
          <w:sz w:val="18"/>
        </w:rPr>
        <w:t>Owner: Vesko Oy · Product owner: Leo Fadi</w:t>
      </w:r>
    </w:p>
    <w:p>
      <w:r>
        <w:br w:type="page"/>
      </w:r>
    </w:p>
    <w:p>
      <w:pPr>
        <w:pStyle w:val="Heading1"/>
        <w:keepNext/>
      </w:pPr>
      <w:r>
        <w:rPr>
          <w:rFonts w:ascii="Liberation Sans" w:hAnsi="Liberation Sans" w:eastAsia="Liberation Sans"/>
          <w:b/>
          <w:color w:val="17233A"/>
          <w:sz w:val="38"/>
        </w:rPr>
        <w:t>Document control</w:t>
      </w:r>
    </w:p>
    <w:tbl>
      <w:tblPr>
        <w:tblW w:type="auto" w:w="0"/>
        <w:jc w:val="center"/>
        <w:tblLayout w:type="fixed"/>
        <w:tblLook w:firstColumn="1" w:firstRow="1" w:lastColumn="0" w:lastRow="0" w:noHBand="0" w:noVBand="1" w:val="04A0"/>
      </w:tblPr>
      <w:tblGrid>
        <w:gridCol w:w="142"/>
        <w:gridCol w:w="9468"/>
      </w:tblGrid>
      <w:tr>
        <w:trPr>
          <w:cantSplit/>
        </w:trPr>
        <w:tc>
          <w:tcPr>
            <w:tcW w:type="dxa" w:w="4933"/>
            <w:shd w:fill="356AE6"/>
            <w:tcBorders>
              <w:top w:val="nil"/>
              <w:left w:val="nil"/>
              <w:bottom w:val="nil"/>
              <w:right w:val="nil"/>
            </w:tcBorders>
          </w:tcPr>
          <w:p/>
        </w:tc>
        <w:tc>
          <w:tcPr>
            <w:tcW w:type="dxa" w:w="4933"/>
            <w:shd w:fill="EAF0FF"/>
            <w:tcBorders>
              <w:top w:val="nil"/>
              <w:left w:val="nil"/>
              <w:bottom w:val="nil"/>
              <w:right w:val="nil"/>
            </w:tcBorders>
          </w:tcPr>
          <w:p>
            <w:pPr>
              <w:spacing w:after="40"/>
            </w:pPr>
            <w:r/>
            <w:r>
              <w:rPr>
                <w:rFonts w:ascii="Liberation Sans" w:hAnsi="Liberation Sans" w:eastAsia="Liberation Sans"/>
                <w:b/>
                <w:color w:val="356AE6"/>
                <w:sz w:val="20"/>
              </w:rPr>
              <w:t>Purpose of this document</w:t>
            </w:r>
          </w:p>
          <w:p>
            <w:pPr>
              <w:spacing w:after="40" w:line="252" w:lineRule="auto"/>
            </w:pPr>
            <w:r>
              <w:rPr>
                <w:rFonts w:ascii="Liberation Sans" w:hAnsi="Liberation Sans" w:eastAsia="Liberation Sans"/>
                <w:color w:val="1C2430"/>
                <w:sz w:val="19"/>
              </w:rPr>
              <w:t>This specification supersedes the product direction and roadmap portions of v1.1 while preserving its safety architecture. It defines the next development path for a real Vesko product: URL-first merchant onboarding, brand reconstruction, asset-aware generation, reusable dynamic components, schema-driven product pages and a clean integration handoff.</w:t>
            </w:r>
          </w:p>
        </w:tc>
      </w:tr>
    </w:tbl>
    <w:p>
      <w:pPr>
        <w:spacing w:after="0"/>
      </w:pPr>
    </w:p>
    <w:tbl>
      <w:tblPr>
        <w:tblW w:type="auto" w:w="0"/>
        <w:jc w:val="center"/>
        <w:tblLayout w:type="fixed"/>
        <w:tblLook w:firstColumn="1" w:firstRow="1" w:lastColumn="0" w:lastRow="0" w:noHBand="0" w:noVBand="1" w:val="04A0"/>
      </w:tblPr>
      <w:tblGrid>
        <w:gridCol w:w="4933"/>
        <w:gridCol w:w="4933"/>
      </w:tblGrid>
      <w:tr>
        <w:trPr>
          <w:trHeight w:hRule="atLeast"/>
          <w:tblHeader w:val="true"/>
          <w:cantSplit/>
        </w:trPr>
        <w:tc>
          <w:tcPr>
            <w:tcW w:type="dxa" w:w="2494"/>
            <w:vAlign w:val="center"/>
            <w:shd w:fill="17233A"/>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FFFFFF"/>
                <w:sz w:val="17"/>
              </w:rPr>
              <w:t>Field</w:t>
            </w:r>
          </w:p>
        </w:tc>
        <w:tc>
          <w:tcPr>
            <w:tcW w:type="dxa" w:w="7030"/>
            <w:vAlign w:val="center"/>
            <w:shd w:fill="17233A"/>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FFFFFF"/>
                <w:sz w:val="17"/>
              </w:rPr>
              <w:t>Definition</w:t>
            </w:r>
          </w:p>
        </w:tc>
      </w:tr>
      <w:tr>
        <w:trPr>
          <w:cantSplit/>
          <w:trHeight w:hRule="atLeast"/>
        </w:trPr>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1C2430"/>
                <w:sz w:val="17"/>
              </w:rPr>
              <w:t>Product name</w:t>
            </w:r>
          </w:p>
        </w:tc>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7"/>
              </w:rPr>
              <w:t>Merchant-facing: Vesko Storefront Studio. Internal controlled design engine: Veskify.</w:t>
            </w:r>
          </w:p>
        </w:tc>
      </w:tr>
      <w:tr>
        <w:trPr>
          <w:cantSplit/>
          <w:trHeight w:hRule="atLeast"/>
        </w:trPr>
        <w:tc>
          <w:tcPr>
            <w:tcW w:type="dxa" w:w="4933"/>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1C2430"/>
                <w:sz w:val="17"/>
              </w:rPr>
              <w:t>Primary objective</w:t>
            </w:r>
          </w:p>
        </w:tc>
        <w:tc>
          <w:tcPr>
            <w:tcW w:type="dxa" w:w="4933"/>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7"/>
              </w:rPr>
              <w:t>Remove the heavy storefront design and setup burden from new Vesko customers, including merchants who have an existing website but little or no usable brand system beyond a logo.</w:t>
            </w:r>
          </w:p>
        </w:tc>
      </w:tr>
      <w:tr>
        <w:trPr>
          <w:cantSplit/>
          <w:trHeight w:hRule="atLeast"/>
        </w:trPr>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1C2430"/>
                <w:sz w:val="17"/>
              </w:rPr>
              <w:t>Primary onboarding route</w:t>
            </w:r>
          </w:p>
        </w:tc>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7"/>
              </w:rPr>
              <w:t>Improve an existing store from a public website URL, then reconcile discovered design evidence with canonical Vesko catalogue and product data.</w:t>
            </w:r>
          </w:p>
        </w:tc>
      </w:tr>
      <w:tr>
        <w:trPr>
          <w:cantSplit/>
          <w:trHeight w:hRule="atLeast"/>
        </w:trPr>
        <w:tc>
          <w:tcPr>
            <w:tcW w:type="dxa" w:w="4933"/>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1C2430"/>
                <w:sz w:val="17"/>
              </w:rPr>
              <w:t>Secondary onboarding route</w:t>
            </w:r>
          </w:p>
        </w:tc>
        <w:tc>
          <w:tcPr>
            <w:tcW w:type="dxa" w:w="4933"/>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7"/>
              </w:rPr>
              <w:t>Create a new storefront from business information, logo, canonical catalogue data and guided visual choices.</w:t>
            </w:r>
          </w:p>
        </w:tc>
      </w:tr>
      <w:tr>
        <w:trPr>
          <w:cantSplit/>
          <w:trHeight w:hRule="atLeast"/>
        </w:trPr>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1C2430"/>
                <w:sz w:val="17"/>
              </w:rPr>
              <w:t>Commerce boundary</w:t>
            </w:r>
          </w:p>
        </w:tc>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7"/>
              </w:rPr>
              <w:t>Veskify consumes read-only canonical Vesko product, collection, price, variant, option and media projections. It does not become an inventory, order, payment, logistics or catalogue-management system.</w:t>
            </w:r>
          </w:p>
        </w:tc>
      </w:tr>
      <w:tr>
        <w:trPr>
          <w:cantSplit/>
          <w:trHeight w:hRule="atLeast"/>
        </w:trPr>
        <w:tc>
          <w:tcPr>
            <w:tcW w:type="dxa" w:w="4933"/>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1C2430"/>
                <w:sz w:val="17"/>
              </w:rPr>
              <w:t>Implementation authority</w:t>
            </w:r>
          </w:p>
        </w:tc>
        <w:tc>
          <w:tcPr>
            <w:tcW w:type="dxa" w:w="4933"/>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7"/>
              </w:rPr>
              <w:t>The requirement IDs, architecture boundaries, roadmap gates and acceptance criteria in this document are binding for v1.2 work.</w:t>
            </w:r>
          </w:p>
        </w:tc>
      </w:tr>
      <w:tr>
        <w:trPr>
          <w:cantSplit/>
          <w:trHeight w:hRule="atLeast"/>
        </w:trPr>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1C2430"/>
                <w:sz w:val="17"/>
              </w:rPr>
              <w:t>Source basis</w:t>
            </w:r>
          </w:p>
        </w:tc>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7"/>
              </w:rPr>
              <w:t>VESKIFY SDD v1.1, the approved Vesko Storefront Studio product-design direction, the current repository baseline and the verified real-provider Karvonen test.</w:t>
            </w:r>
          </w:p>
        </w:tc>
      </w:tr>
    </w:tbl>
    <w:p>
      <w:pPr>
        <w:spacing w:after="0"/>
      </w:pPr>
    </w:p>
    <w:p>
      <w:pPr>
        <w:pStyle w:val="Heading2"/>
        <w:keepNext/>
      </w:pPr>
      <w:r>
        <w:rPr>
          <w:rFonts w:ascii="Liberation Sans" w:hAnsi="Liberation Sans" w:eastAsia="Liberation Sans"/>
          <w:b/>
          <w:color w:val="356AE6"/>
          <w:sz w:val="26"/>
        </w:rPr>
        <w:t>Revision history</w:t>
      </w:r>
    </w:p>
    <w:tbl>
      <w:tblPr>
        <w:tblW w:type="auto" w:w="0"/>
        <w:jc w:val="center"/>
        <w:tblLayout w:type="fixed"/>
        <w:tblLook w:firstColumn="1" w:firstRow="1" w:lastColumn="0" w:lastRow="0" w:noHBand="0" w:noVBand="1" w:val="04A0"/>
      </w:tblPr>
      <w:tblGrid>
        <w:gridCol w:w="2466"/>
        <w:gridCol w:w="2466"/>
        <w:gridCol w:w="2466"/>
        <w:gridCol w:w="2466"/>
      </w:tblGrid>
      <w:tr>
        <w:trPr>
          <w:trHeight w:hRule="atLeast"/>
          <w:tblHeader w:val="true"/>
          <w:cantSplit/>
        </w:trPr>
        <w:tc>
          <w:tcPr>
            <w:tcW w:type="dxa" w:w="1134"/>
            <w:vAlign w:val="center"/>
            <w:shd w:fill="17233A"/>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FFFFFF"/>
                <w:sz w:val="17"/>
              </w:rPr>
              <w:t>Version</w:t>
            </w:r>
          </w:p>
        </w:tc>
        <w:tc>
          <w:tcPr>
            <w:tcW w:type="dxa" w:w="1531"/>
            <w:vAlign w:val="center"/>
            <w:shd w:fill="17233A"/>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FFFFFF"/>
                <w:sz w:val="17"/>
              </w:rPr>
              <w:t>Date</w:t>
            </w:r>
          </w:p>
        </w:tc>
        <w:tc>
          <w:tcPr>
            <w:tcW w:type="dxa" w:w="2268"/>
            <w:vAlign w:val="center"/>
            <w:shd w:fill="17233A"/>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FFFFFF"/>
                <w:sz w:val="17"/>
              </w:rPr>
              <w:t>Status</w:t>
            </w:r>
          </w:p>
        </w:tc>
        <w:tc>
          <w:tcPr>
            <w:tcW w:type="dxa" w:w="4535"/>
            <w:vAlign w:val="center"/>
            <w:shd w:fill="17233A"/>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FFFFFF"/>
                <w:sz w:val="17"/>
              </w:rPr>
              <w:t>Summary</w:t>
            </w:r>
          </w:p>
        </w:tc>
      </w:tr>
      <w:tr>
        <w:trPr>
          <w:cantSplit/>
          <w:trHeight w:hRule="atLeast"/>
        </w:trPr>
        <w:tc>
          <w:tcPr>
            <w:tcW w:type="dxa" w:w="2466"/>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1.0</w:t>
            </w:r>
          </w:p>
        </w:tc>
        <w:tc>
          <w:tcPr>
            <w:tcW w:type="dxa" w:w="2466"/>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15 July 2026</w:t>
            </w:r>
          </w:p>
        </w:tc>
        <w:tc>
          <w:tcPr>
            <w:tcW w:type="dxa" w:w="2466"/>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Initial baseline</w:t>
            </w:r>
          </w:p>
        </w:tc>
        <w:tc>
          <w:tcPr>
            <w:tcW w:type="dxa" w:w="2466"/>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Established the standalone controlled storefront-editor product.</w:t>
            </w:r>
          </w:p>
        </w:tc>
      </w:tr>
      <w:tr>
        <w:trPr>
          <w:cantSplit/>
          <w:trHeight w:hRule="atLeast"/>
        </w:trPr>
        <w:tc>
          <w:tcPr>
            <w:tcW w:type="dxa" w:w="2466"/>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1.1</w:t>
            </w:r>
          </w:p>
        </w:tc>
        <w:tc>
          <w:tcPr>
            <w:tcW w:type="dxa" w:w="2466"/>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16-17 July 2026</w:t>
            </w:r>
          </w:p>
        </w:tc>
        <w:tc>
          <w:tcPr>
            <w:tcW w:type="dxa" w:w="2466"/>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Controlled design-agent baseline</w:t>
            </w:r>
          </w:p>
        </w:tc>
        <w:tc>
          <w:tcPr>
            <w:tcW w:type="dxa" w:w="2466"/>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Added structured skills, operations, proposal-before-apply, canonical composition ownership, validation and Puck boundaries.</w:t>
            </w:r>
          </w:p>
        </w:tc>
      </w:tr>
      <w:tr>
        <w:trPr>
          <w:cantSplit/>
          <w:trHeight w:hRule="atLeast"/>
        </w:trPr>
        <w:tc>
          <w:tcPr>
            <w:tcW w:type="dxa" w:w="2466"/>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1.2</w:t>
            </w:r>
          </w:p>
        </w:tc>
        <w:tc>
          <w:tcPr>
            <w:tcW w:type="dxa" w:w="2466"/>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22 July 2026</w:t>
            </w:r>
          </w:p>
        </w:tc>
        <w:tc>
          <w:tcPr>
            <w:tcW w:type="dxa" w:w="2466"/>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Product integration baseline</w:t>
            </w:r>
          </w:p>
        </w:tc>
        <w:tc>
          <w:tcPr>
            <w:tcW w:type="dxa" w:w="2466"/>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Repositions Veskify as the Vesko design engine; makes URL-first onboarding primary; replaces catalogue/import drift with canonical Vesko projections; specifies reusable dynamic components and a schema-driven product-detail page; resets the roadmap after the verified real-AI milestone.</w:t>
            </w:r>
          </w:p>
        </w:tc>
      </w:tr>
    </w:tbl>
    <w:p>
      <w:pPr>
        <w:spacing w:after="0"/>
      </w:pPr>
    </w:p>
    <w:p>
      <w:pPr>
        <w:pStyle w:val="Heading2"/>
        <w:keepNext/>
      </w:pPr>
      <w:r>
        <w:rPr>
          <w:rFonts w:ascii="Liberation Sans" w:hAnsi="Liberation Sans" w:eastAsia="Liberation Sans"/>
          <w:b/>
          <w:color w:val="356AE6"/>
          <w:sz w:val="26"/>
        </w:rPr>
        <w:t>How implementation agents and developers must use v1.2</w:t>
      </w:r>
    </w:p>
    <w:p>
      <w:pPr>
        <w:pStyle w:val="ListNumber"/>
        <w:spacing w:after="40" w:line="252" w:lineRule="auto"/>
      </w:pPr>
      <w:r>
        <w:rPr>
          <w:rFonts w:ascii="Liberation Sans" w:hAnsi="Liberation Sans" w:eastAsia="Liberation Sans"/>
          <w:color w:val="1C2430"/>
          <w:sz w:val="19"/>
        </w:rPr>
        <w:t>Read the complete affected section and named requirement IDs before modifying code.</w:t>
      </w:r>
    </w:p>
    <w:p>
      <w:pPr>
        <w:pStyle w:val="ListNumber"/>
        <w:spacing w:after="40" w:line="252" w:lineRule="auto"/>
      </w:pPr>
      <w:r>
        <w:rPr>
          <w:rFonts w:ascii="Liberation Sans" w:hAnsi="Liberation Sans" w:eastAsia="Liberation Sans"/>
          <w:color w:val="1C2430"/>
          <w:sz w:val="19"/>
        </w:rPr>
        <w:t>Preserve the v1.1 non-negotiables: controlled components, structured operations, validation, protected commerce truth, proposal review, reversible drafts and separate publishing.</w:t>
      </w:r>
    </w:p>
    <w:p>
      <w:pPr>
        <w:pStyle w:val="ListNumber"/>
        <w:spacing w:after="40" w:line="252" w:lineRule="auto"/>
      </w:pPr>
      <w:r>
        <w:rPr>
          <w:rFonts w:ascii="Liberation Sans" w:hAnsi="Liberation Sans" w:eastAsia="Liberation Sans"/>
          <w:color w:val="1C2430"/>
          <w:sz w:val="19"/>
        </w:rPr>
        <w:t>Do not introduce another catalogue, product-type or variant model inside Veskify. Use a read-only presentation projection from Vesko or a fixture that follows the same contract.</w:t>
      </w:r>
    </w:p>
    <w:p>
      <w:pPr>
        <w:pStyle w:val="ListNumber"/>
        <w:spacing w:after="40" w:line="252" w:lineRule="auto"/>
      </w:pPr>
      <w:r>
        <w:rPr>
          <w:rFonts w:ascii="Liberation Sans" w:hAnsi="Liberation Sans" w:eastAsia="Liberation Sans"/>
          <w:color w:val="1C2430"/>
          <w:sz w:val="19"/>
        </w:rPr>
        <w:t>Build reusable component families and data-binding contracts before adding merchant-specific layouts.</w:t>
      </w:r>
    </w:p>
    <w:p>
      <w:pPr>
        <w:pStyle w:val="ListNumber"/>
        <w:spacing w:after="40" w:line="252" w:lineRule="auto"/>
      </w:pPr>
      <w:r>
        <w:rPr>
          <w:rFonts w:ascii="Liberation Sans" w:hAnsi="Liberation Sans" w:eastAsia="Liberation Sans"/>
          <w:color w:val="1C2430"/>
          <w:sz w:val="19"/>
        </w:rPr>
        <w:t>Keep the merchant experience free from developer concepts such as raw JSON, registries, provider envelopes, component IDs and prompt internals.</w:t>
      </w:r>
    </w:p>
    <w:p>
      <w:pPr>
        <w:pStyle w:val="ListNumber"/>
        <w:spacing w:after="40" w:line="252" w:lineRule="auto"/>
      </w:pPr>
      <w:r>
        <w:rPr>
          <w:rFonts w:ascii="Liberation Sans" w:hAnsi="Liberation Sans" w:eastAsia="Liberation Sans"/>
          <w:color w:val="1C2430"/>
          <w:sz w:val="19"/>
        </w:rPr>
        <w:t>Every task must state the user-visible capability, affected requirements, tests, constraints, branch/PR rules and integration impact.</w:t>
      </w:r>
    </w:p>
    <w:p>
      <w:pPr>
        <w:pStyle w:val="Heading2"/>
        <w:keepNext/>
      </w:pPr>
      <w:r>
        <w:rPr>
          <w:rFonts w:ascii="Liberation Sans" w:hAnsi="Liberation Sans" w:eastAsia="Liberation Sans"/>
          <w:b/>
          <w:color w:val="356AE6"/>
          <w:sz w:val="26"/>
        </w:rPr>
        <w:t>Requirement language</w:t>
      </w:r>
    </w:p>
    <w:tbl>
      <w:tblPr>
        <w:tblW w:type="auto" w:w="0"/>
        <w:jc w:val="center"/>
        <w:tblLayout w:type="fixed"/>
        <w:tblLook w:firstColumn="1" w:firstRow="1" w:lastColumn="0" w:lastRow="0" w:noHBand="0" w:noVBand="1" w:val="04A0"/>
      </w:tblPr>
      <w:tblGrid>
        <w:gridCol w:w="4933"/>
        <w:gridCol w:w="4933"/>
      </w:tblGrid>
      <w:tr>
        <w:trPr>
          <w:trHeight w:hRule="atLeast"/>
          <w:tblHeader w:val="true"/>
          <w:cantSplit/>
        </w:trPr>
        <w:tc>
          <w:tcPr>
            <w:tcW w:type="dxa" w:w="1701"/>
            <w:vAlign w:val="center"/>
            <w:shd w:fill="17233A"/>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FFFFFF"/>
                <w:sz w:val="17"/>
              </w:rPr>
              <w:t>Term</w:t>
            </w:r>
          </w:p>
        </w:tc>
        <w:tc>
          <w:tcPr>
            <w:tcW w:type="dxa" w:w="7824"/>
            <w:vAlign w:val="center"/>
            <w:shd w:fill="17233A"/>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FFFFFF"/>
                <w:sz w:val="17"/>
              </w:rPr>
              <w:t>Meaning</w:t>
            </w:r>
          </w:p>
        </w:tc>
      </w:tr>
      <w:tr>
        <w:trPr>
          <w:cantSplit/>
          <w:trHeight w:hRule="atLeast"/>
        </w:trPr>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1C2430"/>
                <w:sz w:val="17"/>
              </w:rPr>
              <w:t>MUST</w:t>
            </w:r>
          </w:p>
        </w:tc>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7"/>
              </w:rPr>
              <w:t>Mandatory for the defined capability or release gate.</w:t>
            </w:r>
          </w:p>
        </w:tc>
      </w:tr>
      <w:tr>
        <w:trPr>
          <w:cantSplit/>
          <w:trHeight w:hRule="atLeast"/>
        </w:trPr>
        <w:tc>
          <w:tcPr>
            <w:tcW w:type="dxa" w:w="4933"/>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1C2430"/>
                <w:sz w:val="17"/>
              </w:rPr>
              <w:t>MUST NOT</w:t>
            </w:r>
          </w:p>
        </w:tc>
        <w:tc>
          <w:tcPr>
            <w:tcW w:type="dxa" w:w="4933"/>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7"/>
              </w:rPr>
              <w:t>Prohibited.</w:t>
            </w:r>
          </w:p>
        </w:tc>
      </w:tr>
      <w:tr>
        <w:trPr>
          <w:cantSplit/>
          <w:trHeight w:hRule="atLeast"/>
        </w:trPr>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1C2430"/>
                <w:sz w:val="17"/>
              </w:rPr>
              <w:t>SHOULD</w:t>
            </w:r>
          </w:p>
        </w:tc>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7"/>
              </w:rPr>
              <w:t>Expected unless a documented implementation constraint justifies deferral.</w:t>
            </w:r>
          </w:p>
        </w:tc>
      </w:tr>
      <w:tr>
        <w:trPr>
          <w:cantSplit/>
          <w:trHeight w:hRule="atLeast"/>
        </w:trPr>
        <w:tc>
          <w:tcPr>
            <w:tcW w:type="dxa" w:w="4933"/>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1C2430"/>
                <w:sz w:val="17"/>
              </w:rPr>
              <w:t>MAY</w:t>
            </w:r>
          </w:p>
        </w:tc>
        <w:tc>
          <w:tcPr>
            <w:tcW w:type="dxa" w:w="4933"/>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7"/>
              </w:rPr>
              <w:t>Optional or adapter-specific.</w:t>
            </w:r>
          </w:p>
        </w:tc>
      </w:tr>
    </w:tbl>
    <w:p>
      <w:pPr>
        <w:spacing w:after="0"/>
      </w:pPr>
    </w:p>
    <w:p>
      <w:pPr>
        <w:pStyle w:val="Heading1"/>
        <w:keepNext/>
      </w:pPr>
      <w:r>
        <w:rPr>
          <w:rFonts w:ascii="Liberation Sans" w:hAnsi="Liberation Sans" w:eastAsia="Liberation Sans"/>
          <w:b/>
          <w:color w:val="17233A"/>
          <w:sz w:val="38"/>
        </w:rPr>
        <w:t>Contents</w:t>
      </w:r>
    </w:p>
    <w:p>
      <w:pPr>
        <w:pStyle w:val="ListBullet"/>
        <w:spacing w:after="40" w:line="252" w:lineRule="auto"/>
      </w:pPr>
      <w:r>
        <w:rPr>
          <w:rFonts w:ascii="Liberation Sans" w:hAnsi="Liberation Sans" w:eastAsia="Liberation Sans"/>
          <w:color w:val="1C2430"/>
          <w:sz w:val="19"/>
        </w:rPr>
        <w:t>1. Executive product definition</w:t>
      </w:r>
    </w:p>
    <w:p>
      <w:pPr>
        <w:pStyle w:val="ListBullet"/>
        <w:spacing w:after="40" w:line="252" w:lineRule="auto"/>
      </w:pPr>
      <w:r>
        <w:rPr>
          <w:rFonts w:ascii="Liberation Sans" w:hAnsi="Liberation Sans" w:eastAsia="Liberation Sans"/>
          <w:color w:val="1C2430"/>
          <w:sz w:val="19"/>
        </w:rPr>
        <w:t>2. Comparison with v1.1 and required corrections</w:t>
      </w:r>
    </w:p>
    <w:p>
      <w:pPr>
        <w:pStyle w:val="ListBullet"/>
        <w:spacing w:after="40" w:line="252" w:lineRule="auto"/>
      </w:pPr>
      <w:r>
        <w:rPr>
          <w:rFonts w:ascii="Liberation Sans" w:hAnsi="Liberation Sans" w:eastAsia="Liberation Sans"/>
          <w:color w:val="1C2430"/>
          <w:sz w:val="19"/>
        </w:rPr>
        <w:t>3. Current verified implementation baseline</w:t>
      </w:r>
    </w:p>
    <w:p>
      <w:pPr>
        <w:pStyle w:val="ListBullet"/>
        <w:spacing w:after="40" w:line="252" w:lineRule="auto"/>
      </w:pPr>
      <w:r>
        <w:rPr>
          <w:rFonts w:ascii="Liberation Sans" w:hAnsi="Liberation Sans" w:eastAsia="Liberation Sans"/>
          <w:color w:val="1C2430"/>
          <w:sz w:val="19"/>
        </w:rPr>
        <w:t>4. Users, roles and jobs to be done</w:t>
      </w:r>
    </w:p>
    <w:p>
      <w:pPr>
        <w:pStyle w:val="ListBullet"/>
        <w:spacing w:after="40" w:line="252" w:lineRule="auto"/>
      </w:pPr>
      <w:r>
        <w:rPr>
          <w:rFonts w:ascii="Liberation Sans" w:hAnsi="Liberation Sans" w:eastAsia="Liberation Sans"/>
          <w:color w:val="1C2430"/>
          <w:sz w:val="19"/>
        </w:rPr>
        <w:t>5. Product boundaries and ownership</w:t>
      </w:r>
    </w:p>
    <w:p>
      <w:pPr>
        <w:pStyle w:val="ListBullet"/>
        <w:spacing w:after="40" w:line="252" w:lineRule="auto"/>
      </w:pPr>
      <w:r>
        <w:rPr>
          <w:rFonts w:ascii="Liberation Sans" w:hAnsi="Liberation Sans" w:eastAsia="Liberation Sans"/>
          <w:color w:val="1C2430"/>
          <w:sz w:val="19"/>
        </w:rPr>
        <w:t>6. End-to-end merchant journeys</w:t>
      </w:r>
    </w:p>
    <w:p>
      <w:pPr>
        <w:pStyle w:val="ListBullet"/>
        <w:spacing w:after="40" w:line="252" w:lineRule="auto"/>
      </w:pPr>
      <w:r>
        <w:rPr>
          <w:rFonts w:ascii="Liberation Sans" w:hAnsi="Liberation Sans" w:eastAsia="Liberation Sans"/>
          <w:color w:val="1C2430"/>
          <w:sz w:val="19"/>
        </w:rPr>
        <w:t>7. URL-first source discovery and reconciliation</w:t>
      </w:r>
    </w:p>
    <w:p>
      <w:pPr>
        <w:pStyle w:val="ListBullet"/>
        <w:spacing w:after="40" w:line="252" w:lineRule="auto"/>
      </w:pPr>
      <w:r>
        <w:rPr>
          <w:rFonts w:ascii="Liberation Sans" w:hAnsi="Liberation Sans" w:eastAsia="Liberation Sans"/>
          <w:color w:val="1C2430"/>
          <w:sz w:val="19"/>
        </w:rPr>
        <w:t>8. Brand reconstruction and asset-aware generation</w:t>
      </w:r>
    </w:p>
    <w:p>
      <w:pPr>
        <w:pStyle w:val="ListBullet"/>
        <w:spacing w:after="40" w:line="252" w:lineRule="auto"/>
      </w:pPr>
      <w:r>
        <w:rPr>
          <w:rFonts w:ascii="Liberation Sans" w:hAnsi="Liberation Sans" w:eastAsia="Liberation Sans"/>
          <w:color w:val="1C2430"/>
          <w:sz w:val="19"/>
        </w:rPr>
        <w:t>9. Reusable dynamic component platform</w:t>
      </w:r>
    </w:p>
    <w:p>
      <w:pPr>
        <w:pStyle w:val="ListBullet"/>
        <w:spacing w:after="40" w:line="252" w:lineRule="auto"/>
      </w:pPr>
      <w:r>
        <w:rPr>
          <w:rFonts w:ascii="Liberation Sans" w:hAnsi="Liberation Sans" w:eastAsia="Liberation Sans"/>
          <w:color w:val="1C2430"/>
          <w:sz w:val="19"/>
        </w:rPr>
        <w:t>10. Dynamic product-detail page system</w:t>
      </w:r>
    </w:p>
    <w:p>
      <w:pPr>
        <w:pStyle w:val="ListBullet"/>
        <w:spacing w:after="40" w:line="252" w:lineRule="auto"/>
      </w:pPr>
      <w:r>
        <w:rPr>
          <w:rFonts w:ascii="Liberation Sans" w:hAnsi="Liberation Sans" w:eastAsia="Liberation Sans"/>
          <w:color w:val="1C2430"/>
          <w:sz w:val="19"/>
        </w:rPr>
        <w:t>11. Homepage and collection-page design depth</w:t>
      </w:r>
    </w:p>
    <w:p>
      <w:pPr>
        <w:pStyle w:val="ListBullet"/>
        <w:spacing w:after="40" w:line="252" w:lineRule="auto"/>
      </w:pPr>
      <w:r>
        <w:rPr>
          <w:rFonts w:ascii="Liberation Sans" w:hAnsi="Liberation Sans" w:eastAsia="Liberation Sans"/>
          <w:color w:val="1C2430"/>
          <w:sz w:val="19"/>
        </w:rPr>
        <w:t>12. AI design-agent specification v1.2</w:t>
      </w:r>
    </w:p>
    <w:p>
      <w:pPr>
        <w:pStyle w:val="ListBullet"/>
        <w:spacing w:after="40" w:line="252" w:lineRule="auto"/>
      </w:pPr>
      <w:r>
        <w:rPr>
          <w:rFonts w:ascii="Liberation Sans" w:hAnsi="Liberation Sans" w:eastAsia="Liberation Sans"/>
          <w:color w:val="1C2430"/>
          <w:sz w:val="19"/>
        </w:rPr>
        <w:t>13. Storefront design system and whole-site consistency</w:t>
      </w:r>
    </w:p>
    <w:p>
      <w:pPr>
        <w:pStyle w:val="ListBullet"/>
        <w:spacing w:after="40" w:line="252" w:lineRule="auto"/>
      </w:pPr>
      <w:r>
        <w:rPr>
          <w:rFonts w:ascii="Liberation Sans" w:hAnsi="Liberation Sans" w:eastAsia="Liberation Sans"/>
          <w:color w:val="1C2430"/>
          <w:sz w:val="19"/>
        </w:rPr>
        <w:t>14. Vesko Storefront Studio merchant experience</w:t>
      </w:r>
    </w:p>
    <w:p>
      <w:pPr>
        <w:pStyle w:val="ListBullet"/>
        <w:spacing w:after="40" w:line="252" w:lineRule="auto"/>
      </w:pPr>
      <w:r>
        <w:rPr>
          <w:rFonts w:ascii="Liberation Sans" w:hAnsi="Liberation Sans" w:eastAsia="Liberation Sans"/>
          <w:color w:val="1C2430"/>
          <w:sz w:val="19"/>
        </w:rPr>
        <w:t>15. Data model and contracts</w:t>
      </w:r>
    </w:p>
    <w:p>
      <w:pPr>
        <w:pStyle w:val="ListBullet"/>
        <w:spacing w:after="40" w:line="252" w:lineRule="auto"/>
      </w:pPr>
      <w:r>
        <w:rPr>
          <w:rFonts w:ascii="Liberation Sans" w:hAnsi="Liberation Sans" w:eastAsia="Liberation Sans"/>
          <w:color w:val="1C2430"/>
          <w:sz w:val="19"/>
        </w:rPr>
        <w:t>16. Technical architecture and Vesko integration</w:t>
      </w:r>
    </w:p>
    <w:p>
      <w:pPr>
        <w:pStyle w:val="ListBullet"/>
        <w:spacing w:after="40" w:line="252" w:lineRule="auto"/>
      </w:pPr>
      <w:r>
        <w:rPr>
          <w:rFonts w:ascii="Liberation Sans" w:hAnsi="Liberation Sans" w:eastAsia="Liberation Sans"/>
          <w:color w:val="1C2430"/>
          <w:sz w:val="19"/>
        </w:rPr>
        <w:t>17. Security, privacy, performance and observability</w:t>
      </w:r>
    </w:p>
    <w:p>
      <w:pPr>
        <w:pStyle w:val="ListBullet"/>
        <w:spacing w:after="40" w:line="252" w:lineRule="auto"/>
      </w:pPr>
      <w:r>
        <w:rPr>
          <w:rFonts w:ascii="Liberation Sans" w:hAnsi="Liberation Sans" w:eastAsia="Liberation Sans"/>
          <w:color w:val="1C2430"/>
          <w:sz w:val="19"/>
        </w:rPr>
        <w:t>18. Testing and release acceptance criteria</w:t>
      </w:r>
    </w:p>
    <w:p>
      <w:pPr>
        <w:pStyle w:val="ListBullet"/>
        <w:spacing w:after="40" w:line="252" w:lineRule="auto"/>
      </w:pPr>
      <w:r>
        <w:rPr>
          <w:rFonts w:ascii="Liberation Sans" w:hAnsi="Liberation Sans" w:eastAsia="Liberation Sans"/>
          <w:color w:val="1C2430"/>
          <w:sz w:val="19"/>
        </w:rPr>
        <w:t>19. Correct development roadmap</w:t>
      </w:r>
    </w:p>
    <w:p>
      <w:pPr>
        <w:pStyle w:val="ListBullet"/>
        <w:spacing w:after="40" w:line="252" w:lineRule="auto"/>
      </w:pPr>
      <w:r>
        <w:rPr>
          <w:rFonts w:ascii="Liberation Sans" w:hAnsi="Liberation Sans" w:eastAsia="Liberation Sans"/>
          <w:color w:val="1C2430"/>
          <w:sz w:val="19"/>
        </w:rPr>
        <w:t>20. Handoff and final integration package</w:t>
      </w:r>
    </w:p>
    <w:p>
      <w:pPr>
        <w:pStyle w:val="ListBullet"/>
        <w:spacing w:after="40" w:line="252" w:lineRule="auto"/>
      </w:pPr>
      <w:r>
        <w:rPr>
          <w:rFonts w:ascii="Liberation Sans" w:hAnsi="Liberation Sans" w:eastAsia="Liberation Sans"/>
          <w:color w:val="1C2430"/>
          <w:sz w:val="19"/>
        </w:rPr>
        <w:t>Appendices</w:t>
      </w:r>
    </w:p>
    <w:p>
      <w:r>
        <w:br w:type="page"/>
      </w:r>
    </w:p>
    <w:p>
      <w:pPr>
        <w:pStyle w:val="Heading1"/>
        <w:keepNext/>
      </w:pPr>
      <w:r>
        <w:rPr>
          <w:rFonts w:ascii="Liberation Sans" w:hAnsi="Liberation Sans" w:eastAsia="Liberation Sans"/>
          <w:b/>
          <w:color w:val="17233A"/>
          <w:sz w:val="38"/>
        </w:rPr>
        <w:t>1. Executive product definition</w:t>
      </w:r>
    </w:p>
    <w:p>
      <w:pPr>
        <w:spacing w:after="80" w:line="259" w:lineRule="auto"/>
      </w:pPr>
      <w:r>
        <w:rPr>
          <w:rFonts w:ascii="Liberation Sans" w:hAnsi="Liberation Sans" w:eastAsia="Liberation Sans"/>
          <w:color w:val="1C2430"/>
          <w:sz w:val="19"/>
        </w:rPr>
        <w:t>Veskify is the controlled AI storefront-design engine used by Vesko Storefront Studio. It enables a merchant with limited technical or design knowledge to transform business information, an existing public website, a logo, available media and canonical Vesko commerce data into a coherent, responsive and editable storefront.</w:t>
      </w:r>
    </w:p>
    <w:tbl>
      <w:tblPr>
        <w:tblW w:type="auto" w:w="0"/>
        <w:jc w:val="center"/>
        <w:tblLayout w:type="fixed"/>
        <w:tblLook w:firstColumn="1" w:firstRow="1" w:lastColumn="0" w:lastRow="0" w:noHBand="0" w:noVBand="1" w:val="04A0"/>
      </w:tblPr>
      <w:tblGrid>
        <w:gridCol w:w="142"/>
        <w:gridCol w:w="9468"/>
      </w:tblGrid>
      <w:tr>
        <w:trPr>
          <w:cantSplit/>
        </w:trPr>
        <w:tc>
          <w:tcPr>
            <w:tcW w:type="dxa" w:w="4933"/>
            <w:shd w:fill="145A49"/>
            <w:tcBorders>
              <w:top w:val="nil"/>
              <w:left w:val="nil"/>
              <w:bottom w:val="nil"/>
              <w:right w:val="nil"/>
            </w:tcBorders>
          </w:tcPr>
          <w:p/>
        </w:tc>
        <w:tc>
          <w:tcPr>
            <w:tcW w:type="dxa" w:w="4933"/>
            <w:shd w:fill="DDEBE5"/>
            <w:tcBorders>
              <w:top w:val="nil"/>
              <w:left w:val="nil"/>
              <w:bottom w:val="nil"/>
              <w:right w:val="nil"/>
            </w:tcBorders>
          </w:tcPr>
          <w:p>
            <w:pPr>
              <w:spacing w:after="40"/>
            </w:pPr>
            <w:r/>
            <w:r>
              <w:rPr>
                <w:rFonts w:ascii="Liberation Sans" w:hAnsi="Liberation Sans" w:eastAsia="Liberation Sans"/>
                <w:b/>
                <w:color w:val="145A49"/>
                <w:sz w:val="20"/>
              </w:rPr>
              <w:t>Core merchant promise</w:t>
            </w:r>
          </w:p>
          <w:p>
            <w:pPr>
              <w:spacing w:after="40" w:line="252" w:lineRule="auto"/>
            </w:pPr>
            <w:r>
              <w:rPr>
                <w:rFonts w:ascii="Liberation Sans" w:hAnsi="Liberation Sans" w:eastAsia="Liberation Sans"/>
                <w:color w:val="1C2430"/>
                <w:sz w:val="19"/>
              </w:rPr>
              <w:t>Connect what you already have, approve the design direction, receive a complete storefront, and keep improving it through plain-language instructions — without rebuilding product data, writing code or becoming a web designer.</w:t>
            </w:r>
          </w:p>
        </w:tc>
      </w:tr>
    </w:tbl>
    <w:p>
      <w:pPr>
        <w:spacing w:after="0"/>
      </w:pPr>
    </w:p>
    <w:p>
      <w:pPr>
        <w:pStyle w:val="Heading2"/>
        <w:keepNext/>
      </w:pPr>
      <w:r>
        <w:rPr>
          <w:rFonts w:ascii="Liberation Sans" w:hAnsi="Liberation Sans" w:eastAsia="Liberation Sans"/>
          <w:b/>
          <w:color w:val="356AE6"/>
          <w:sz w:val="26"/>
        </w:rPr>
        <w:t>1.1 Product goal</w:t>
      </w:r>
    </w:p>
    <w:p>
      <w:pPr>
        <w:spacing w:after="80" w:line="259" w:lineRule="auto"/>
      </w:pPr>
      <w:r>
        <w:rPr>
          <w:rFonts w:ascii="Liberation Sans" w:hAnsi="Liberation Sans" w:eastAsia="Liberation Sans"/>
          <w:color w:val="1C2430"/>
          <w:sz w:val="19"/>
        </w:rPr>
        <w:t>The product goal is to remove the heavy UI, visual-design and storefront-composition work from Vesko onboarding. A new customer should not need a complete brand guide, a developer or a separate web-design project before using Vesko. When the merchant has an existing website, that site becomes design evidence and reusable source material; Vesko commerce data remains the operational truth.</w:t>
      </w:r>
    </w:p>
    <w:p>
      <w:pPr>
        <w:pStyle w:val="Heading2"/>
        <w:keepNext/>
      </w:pPr>
      <w:r>
        <w:rPr>
          <w:rFonts w:ascii="Liberation Sans" w:hAnsi="Liberation Sans" w:eastAsia="Liberation Sans"/>
          <w:b/>
          <w:color w:val="356AE6"/>
          <w:sz w:val="26"/>
        </w:rPr>
        <w:t>1.2 Product identity</w:t>
      </w:r>
    </w:p>
    <w:tbl>
      <w:tblPr>
        <w:tblW w:type="auto" w:w="0"/>
        <w:jc w:val="center"/>
        <w:tblLayout w:type="fixed"/>
        <w:tblLook w:firstColumn="1" w:firstRow="1" w:lastColumn="0" w:lastRow="0" w:noHBand="0" w:noVBand="1" w:val="04A0"/>
      </w:tblPr>
      <w:tblGrid>
        <w:gridCol w:w="2466"/>
        <w:gridCol w:w="2466"/>
        <w:gridCol w:w="2466"/>
        <w:gridCol w:w="2466"/>
      </w:tblGrid>
      <w:tr>
        <w:trPr>
          <w:trHeight w:hRule="atLeast"/>
          <w:tblHeader w:val="true"/>
          <w:cantSplit/>
        </w:trPr>
        <w:tc>
          <w:tcPr>
            <w:tcW w:type="dxa" w:w="1814"/>
            <w:vAlign w:val="center"/>
            <w:shd w:fill="17233A"/>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FFFFFF"/>
                <w:sz w:val="17"/>
              </w:rPr>
              <w:t>Layer</w:t>
            </w:r>
          </w:p>
        </w:tc>
        <w:tc>
          <w:tcPr>
            <w:tcW w:type="dxa" w:w="1984"/>
            <w:vAlign w:val="center"/>
            <w:shd w:fill="17233A"/>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FFFFFF"/>
                <w:sz w:val="17"/>
              </w:rPr>
              <w:t>Name</w:t>
            </w:r>
          </w:p>
        </w:tc>
        <w:tc>
          <w:tcPr>
            <w:tcW w:type="dxa" w:w="1701"/>
            <w:vAlign w:val="center"/>
            <w:shd w:fill="17233A"/>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FFFFFF"/>
                <w:sz w:val="17"/>
              </w:rPr>
              <w:t>Merchant visibility</w:t>
            </w:r>
          </w:p>
        </w:tc>
        <w:tc>
          <w:tcPr>
            <w:tcW w:type="dxa" w:w="4082"/>
            <w:vAlign w:val="center"/>
            <w:shd w:fill="17233A"/>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FFFFFF"/>
                <w:sz w:val="17"/>
              </w:rPr>
              <w:t>Responsibility</w:t>
            </w:r>
          </w:p>
        </w:tc>
      </w:tr>
      <w:tr>
        <w:trPr>
          <w:cantSplit/>
          <w:trHeight w:hRule="atLeast"/>
        </w:trPr>
        <w:tc>
          <w:tcPr>
            <w:tcW w:type="dxa" w:w="2466"/>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Vesko module</w:t>
            </w:r>
          </w:p>
        </w:tc>
        <w:tc>
          <w:tcPr>
            <w:tcW w:type="dxa" w:w="2466"/>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Vesko Storefront Studio</w:t>
            </w:r>
          </w:p>
        </w:tc>
        <w:tc>
          <w:tcPr>
            <w:tcW w:type="dxa" w:w="2466"/>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Visible</w:t>
            </w:r>
          </w:p>
        </w:tc>
        <w:tc>
          <w:tcPr>
            <w:tcW w:type="dxa" w:w="2466"/>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Onboarding, design workspace, preview, draft, publishing and history within Vesko Retail OS.</w:t>
            </w:r>
          </w:p>
        </w:tc>
      </w:tr>
      <w:tr>
        <w:trPr>
          <w:cantSplit/>
          <w:trHeight w:hRule="atLeast"/>
        </w:trPr>
        <w:tc>
          <w:tcPr>
            <w:tcW w:type="dxa" w:w="2466"/>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Design engine</w:t>
            </w:r>
          </w:p>
        </w:tc>
        <w:tc>
          <w:tcPr>
            <w:tcW w:type="dxa" w:w="2466"/>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Veskify</w:t>
            </w:r>
          </w:p>
        </w:tc>
        <w:tc>
          <w:tcPr>
            <w:tcW w:type="dxa" w:w="2466"/>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Usually hidden</w:t>
            </w:r>
          </w:p>
        </w:tc>
        <w:tc>
          <w:tcPr>
            <w:tcW w:type="dxa" w:w="2466"/>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Intent, planning, design skills, component selection, structured operations, validation, proposals and composition.</w:t>
            </w:r>
          </w:p>
        </w:tc>
      </w:tr>
      <w:tr>
        <w:trPr>
          <w:cantSplit/>
          <w:trHeight w:hRule="atLeast"/>
        </w:trPr>
        <w:tc>
          <w:tcPr>
            <w:tcW w:type="dxa" w:w="2466"/>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Visual editor foundation</w:t>
            </w:r>
          </w:p>
        </w:tc>
        <w:tc>
          <w:tcPr>
            <w:tcW w:type="dxa" w:w="2466"/>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Puck integration</w:t>
            </w:r>
          </w:p>
        </w:tc>
        <w:tc>
          <w:tcPr>
            <w:tcW w:type="dxa" w:w="2466"/>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Hidden as technology</w:t>
            </w:r>
          </w:p>
        </w:tc>
        <w:tc>
          <w:tcPr>
            <w:tcW w:type="dxa" w:w="2466"/>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Canvas mechanics, section selection, insertion, reordering and field controls through an isolated adapter.</w:t>
            </w:r>
          </w:p>
        </w:tc>
      </w:tr>
      <w:tr>
        <w:trPr>
          <w:cantSplit/>
          <w:trHeight w:hRule="atLeast"/>
        </w:trPr>
        <w:tc>
          <w:tcPr>
            <w:tcW w:type="dxa" w:w="2466"/>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AI provider</w:t>
            </w:r>
          </w:p>
        </w:tc>
        <w:tc>
          <w:tcPr>
            <w:tcW w:type="dxa" w:w="2466"/>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Configured text model</w:t>
            </w:r>
          </w:p>
        </w:tc>
        <w:tc>
          <w:tcPr>
            <w:tcW w:type="dxa" w:w="2466"/>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Hidden</w:t>
            </w:r>
          </w:p>
        </w:tc>
        <w:tc>
          <w:tcPr>
            <w:tcW w:type="dxa" w:w="2466"/>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Model execution only. Provider-specific output never becomes canonical application state.</w:t>
            </w:r>
          </w:p>
        </w:tc>
      </w:tr>
    </w:tbl>
    <w:p>
      <w:pPr>
        <w:spacing w:after="0"/>
      </w:pPr>
    </w:p>
    <w:p>
      <w:pPr>
        <w:pStyle w:val="Heading2"/>
        <w:keepNext/>
      </w:pPr>
      <w:r>
        <w:rPr>
          <w:rFonts w:ascii="Liberation Sans" w:hAnsi="Liberation Sans" w:eastAsia="Liberation Sans"/>
          <w:b/>
          <w:color w:val="356AE6"/>
          <w:sz w:val="26"/>
        </w:rPr>
        <w:t>1.3 What Veskify designs</w:t>
      </w:r>
    </w:p>
    <w:p>
      <w:pPr>
        <w:pStyle w:val="ListBullet"/>
        <w:spacing w:after="40" w:line="252" w:lineRule="auto"/>
      </w:pPr>
      <w:r>
        <w:rPr>
          <w:rFonts w:ascii="Liberation Sans" w:hAnsi="Liberation Sans" w:eastAsia="Liberation Sans"/>
          <w:color w:val="1C2430"/>
          <w:sz w:val="19"/>
        </w:rPr>
        <w:t>Global brand and design tokens derived from merchant evidence and approved preferences.</w:t>
      </w:r>
    </w:p>
    <w:p>
      <w:pPr>
        <w:pStyle w:val="ListBullet"/>
        <w:spacing w:after="40" w:line="252" w:lineRule="auto"/>
      </w:pPr>
      <w:r>
        <w:rPr>
          <w:rFonts w:ascii="Liberation Sans" w:hAnsi="Liberation Sans" w:eastAsia="Liberation Sans"/>
          <w:color w:val="1C2430"/>
          <w:sz w:val="19"/>
        </w:rPr>
        <w:t>Navigation, header, footer, homepage, collection pages, product-detail pages, content pages, campaign pages, cart and checkout presentation.</w:t>
      </w:r>
    </w:p>
    <w:p>
      <w:pPr>
        <w:pStyle w:val="ListBullet"/>
        <w:spacing w:after="40" w:line="252" w:lineRule="auto"/>
      </w:pPr>
      <w:r>
        <w:rPr>
          <w:rFonts w:ascii="Liberation Sans" w:hAnsi="Liberation Sans" w:eastAsia="Liberation Sans"/>
          <w:color w:val="1C2430"/>
          <w:sz w:val="19"/>
        </w:rPr>
        <w:t>Responsive compositions using controlled component families and reusable page blueprints.</w:t>
      </w:r>
    </w:p>
    <w:p>
      <w:pPr>
        <w:pStyle w:val="ListBullet"/>
        <w:spacing w:after="40" w:line="252" w:lineRule="auto"/>
      </w:pPr>
      <w:r>
        <w:rPr>
          <w:rFonts w:ascii="Liberation Sans" w:hAnsi="Liberation Sans" w:eastAsia="Liberation Sans"/>
          <w:color w:val="1C2430"/>
          <w:sz w:val="19"/>
        </w:rPr>
        <w:t>Presentation of canonical product data, including media, attributes, variants, option groups, prices, compare-at prices, availability labels and order options.</w:t>
      </w:r>
    </w:p>
    <w:p>
      <w:pPr>
        <w:pStyle w:val="ListBullet"/>
        <w:spacing w:after="40" w:line="252" w:lineRule="auto"/>
      </w:pPr>
      <w:r>
        <w:rPr>
          <w:rFonts w:ascii="Liberation Sans" w:hAnsi="Liberation Sans" w:eastAsia="Liberation Sans"/>
          <w:color w:val="1C2430"/>
          <w:sz w:val="19"/>
        </w:rPr>
        <w:t>Editable marketing copy, SEO metadata, translations and non-factual presentation enrichment.</w:t>
      </w:r>
    </w:p>
    <w:p>
      <w:pPr>
        <w:pStyle w:val="ListBullet"/>
        <w:spacing w:after="40" w:line="252" w:lineRule="auto"/>
      </w:pPr>
      <w:r>
        <w:rPr>
          <w:rFonts w:ascii="Liberation Sans" w:hAnsi="Liberation Sans" w:eastAsia="Liberation Sans"/>
          <w:color w:val="1C2430"/>
          <w:sz w:val="19"/>
        </w:rPr>
        <w:t>Asset selection, cropping role, placement and reuse; optional image generation only when approved assets are insufficient or explicitly requested.</w:t>
      </w:r>
    </w:p>
    <w:p>
      <w:pPr>
        <w:pStyle w:val="Heading2"/>
        <w:keepNext/>
      </w:pPr>
      <w:r>
        <w:rPr>
          <w:rFonts w:ascii="Liberation Sans" w:hAnsi="Liberation Sans" w:eastAsia="Liberation Sans"/>
          <w:b/>
          <w:color w:val="356AE6"/>
          <w:sz w:val="26"/>
        </w:rPr>
        <w:t>1.4 What Veskify does not own</w:t>
      </w:r>
    </w:p>
    <w:p>
      <w:pPr>
        <w:pStyle w:val="ListBullet"/>
        <w:spacing w:after="40" w:line="252" w:lineRule="auto"/>
      </w:pPr>
      <w:r>
        <w:rPr>
          <w:rFonts w:ascii="Liberation Sans" w:hAnsi="Liberation Sans" w:eastAsia="Liberation Sans"/>
          <w:color w:val="1C2430"/>
          <w:sz w:val="19"/>
        </w:rPr>
        <w:t>Product creation, catalogue management, product-type definitions or operational inventory.</w:t>
      </w:r>
    </w:p>
    <w:p>
      <w:pPr>
        <w:pStyle w:val="ListBullet"/>
        <w:spacing w:after="40" w:line="252" w:lineRule="auto"/>
      </w:pPr>
      <w:r>
        <w:rPr>
          <w:rFonts w:ascii="Liberation Sans" w:hAnsi="Liberation Sans" w:eastAsia="Liberation Sans"/>
          <w:color w:val="1C2430"/>
          <w:sz w:val="19"/>
        </w:rPr>
        <w:t>SKU, price, compare-at price, stock, availability truth, variant values or order-option values.</w:t>
      </w:r>
    </w:p>
    <w:p>
      <w:pPr>
        <w:pStyle w:val="ListBullet"/>
        <w:spacing w:after="40" w:line="252" w:lineRule="auto"/>
      </w:pPr>
      <w:r>
        <w:rPr>
          <w:rFonts w:ascii="Liberation Sans" w:hAnsi="Liberation Sans" w:eastAsia="Liberation Sans"/>
          <w:color w:val="1C2430"/>
          <w:sz w:val="19"/>
        </w:rPr>
        <w:t>Payments, taxes, logistics, shipping configuration, orders, returns or invoicing.</w:t>
      </w:r>
    </w:p>
    <w:p>
      <w:pPr>
        <w:pStyle w:val="ListBullet"/>
        <w:spacing w:after="40" w:line="252" w:lineRule="auto"/>
      </w:pPr>
      <w:r>
        <w:rPr>
          <w:rFonts w:ascii="Liberation Sans" w:hAnsi="Liberation Sans" w:eastAsia="Liberation Sans"/>
          <w:color w:val="1C2430"/>
          <w:sz w:val="19"/>
        </w:rPr>
        <w:t>Unrestricted code generation, arbitrary CSS, scripts, plugins or merchant-executed embeds.</w:t>
      </w:r>
    </w:p>
    <w:p>
      <w:pPr>
        <w:pStyle w:val="ListBullet"/>
        <w:spacing w:after="40" w:line="252" w:lineRule="auto"/>
      </w:pPr>
      <w:r>
        <w:rPr>
          <w:rFonts w:ascii="Liberation Sans" w:hAnsi="Liberation Sans" w:eastAsia="Liberation Sans"/>
          <w:color w:val="1C2430"/>
          <w:sz w:val="19"/>
        </w:rPr>
        <w:t>An independent customer-data model that competes with Vesko Retail OS.</w:t>
      </w:r>
    </w:p>
    <w:p>
      <w:pPr>
        <w:pStyle w:val="Heading2"/>
        <w:keepNext/>
      </w:pPr>
      <w:r>
        <w:rPr>
          <w:rFonts w:ascii="Liberation Sans" w:hAnsi="Liberation Sans" w:eastAsia="Liberation Sans"/>
          <w:b/>
          <w:color w:val="356AE6"/>
          <w:sz w:val="26"/>
        </w:rPr>
        <w:t>1.5 Standalone repository and real-product rule</w:t>
      </w:r>
    </w:p>
    <w:p>
      <w:pPr>
        <w:spacing w:after="80" w:line="259" w:lineRule="auto"/>
      </w:pPr>
      <w:r>
        <w:rPr>
          <w:rFonts w:ascii="Liberation Sans" w:hAnsi="Liberation Sans" w:eastAsia="Liberation Sans"/>
          <w:color w:val="1C2430"/>
          <w:sz w:val="19"/>
        </w:rPr>
        <w:t>The standalone repository remains the fastest environment for implementation, deterministic tests, real-provider validation and demonstrations. It must, however, behave as a replaceable module. IndexedDB, local fixtures and demo routes are adapters, not assumptions that may leak into domain or editor logic. Every new contract must have a clear mapping to Vesko authentication, canonical commerce data, media, persistence and publishing services.</w:t>
      </w:r>
    </w:p>
    <w:p>
      <w:pPr>
        <w:pStyle w:val="Heading1"/>
        <w:keepNext/>
      </w:pPr>
      <w:r>
        <w:rPr>
          <w:rFonts w:ascii="Liberation Sans" w:hAnsi="Liberation Sans" w:eastAsia="Liberation Sans"/>
          <w:b/>
          <w:color w:val="17233A"/>
          <w:sz w:val="38"/>
        </w:rPr>
        <w:t>2. Comparison with v1.1 and required corrections</w:t>
      </w:r>
    </w:p>
    <w:p>
      <w:pPr>
        <w:spacing w:after="80" w:line="259" w:lineRule="auto"/>
      </w:pPr>
      <w:r>
        <w:rPr>
          <w:rFonts w:ascii="Liberation Sans" w:hAnsi="Liberation Sans" w:eastAsia="Liberation Sans"/>
          <w:color w:val="1C2430"/>
          <w:sz w:val="19"/>
        </w:rPr>
        <w:t>Version 1.1 correctly established the controlled-agent safety architecture. Its main weakness is product sequencing: it still frames the repository as a standalone demo with broad import and catalogue-intelligence work, while the actual product need is a Vesko-integrated design agent that can reconstruct an existing storefront, reuse available assets and render dynamic product types safely.</w:t>
      </w:r>
    </w:p>
    <w:tbl>
      <w:tblPr>
        <w:tblW w:type="auto" w:w="0"/>
        <w:jc w:val="center"/>
        <w:tblLayout w:type="fixed"/>
        <w:tblLook w:firstColumn="1" w:firstRow="1" w:lastColumn="0" w:lastRow="0" w:noHBand="0" w:noVBand="1" w:val="04A0"/>
      </w:tblPr>
      <w:tblGrid>
        <w:gridCol w:w="2466"/>
        <w:gridCol w:w="2466"/>
        <w:gridCol w:w="2466"/>
        <w:gridCol w:w="2466"/>
      </w:tblGrid>
      <w:tr>
        <w:trPr>
          <w:trHeight w:hRule="atLeast"/>
          <w:tblHeader w:val="true"/>
          <w:cantSplit/>
        </w:trPr>
        <w:tc>
          <w:tcPr>
            <w:tcW w:type="dxa" w:w="1531"/>
            <w:vAlign w:val="center"/>
            <w:shd w:fill="17233A"/>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FFFFFF"/>
                <w:sz w:val="17"/>
              </w:rPr>
              <w:t>Area</w:t>
            </w:r>
          </w:p>
        </w:tc>
        <w:tc>
          <w:tcPr>
            <w:tcW w:type="dxa" w:w="2494"/>
            <w:vAlign w:val="center"/>
            <w:shd w:fill="17233A"/>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FFFFFF"/>
                <w:sz w:val="17"/>
              </w:rPr>
              <w:t>v1.1 position</w:t>
            </w:r>
          </w:p>
        </w:tc>
        <w:tc>
          <w:tcPr>
            <w:tcW w:type="dxa" w:w="3685"/>
            <w:vAlign w:val="center"/>
            <w:shd w:fill="17233A"/>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FFFFFF"/>
                <w:sz w:val="17"/>
              </w:rPr>
              <w:t>v1.2 decision</w:t>
            </w:r>
          </w:p>
        </w:tc>
        <w:tc>
          <w:tcPr>
            <w:tcW w:type="dxa" w:w="1304"/>
            <w:vAlign w:val="center"/>
            <w:shd w:fill="17233A"/>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FFFFFF"/>
                <w:sz w:val="17"/>
              </w:rPr>
              <w:t>Action</w:t>
            </w:r>
          </w:p>
        </w:tc>
      </w:tr>
      <w:tr>
        <w:trPr>
          <w:cantSplit/>
          <w:trHeight w:hRule="atLeast"/>
        </w:trPr>
        <w:tc>
          <w:tcPr>
            <w:tcW w:type="dxa" w:w="2466"/>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1C2430"/>
                <w:sz w:val="15"/>
              </w:rPr>
              <w:t>Product positioning</w:t>
            </w:r>
          </w:p>
        </w:tc>
        <w:tc>
          <w:tcPr>
            <w:tcW w:type="dxa" w:w="2466"/>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5"/>
              </w:rPr>
              <w:t>Standalone interactive demo, later integrated.</w:t>
            </w:r>
          </w:p>
        </w:tc>
        <w:tc>
          <w:tcPr>
            <w:tcW w:type="dxa" w:w="2466"/>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5"/>
              </w:rPr>
              <w:t>Integration-ready Vesko product module; standalone repository is the implementation environment.</w:t>
            </w:r>
          </w:p>
        </w:tc>
        <w:tc>
          <w:tcPr>
            <w:tcW w:type="dxa" w:w="2466"/>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5"/>
              </w:rPr>
              <w:t>Replace framing.</w:t>
            </w:r>
          </w:p>
        </w:tc>
      </w:tr>
      <w:tr>
        <w:trPr>
          <w:cantSplit/>
          <w:trHeight w:hRule="atLeast"/>
        </w:trPr>
        <w:tc>
          <w:tcPr>
            <w:tcW w:type="dxa" w:w="2466"/>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1C2430"/>
                <w:sz w:val="15"/>
              </w:rPr>
              <w:t>Merchant-facing name</w:t>
            </w:r>
          </w:p>
        </w:tc>
        <w:tc>
          <w:tcPr>
            <w:tcW w:type="dxa" w:w="2466"/>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5"/>
              </w:rPr>
              <w:t>Veskify / AI Storefront Design Agent.</w:t>
            </w:r>
          </w:p>
        </w:tc>
        <w:tc>
          <w:tcPr>
            <w:tcW w:type="dxa" w:w="2466"/>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5"/>
              </w:rPr>
              <w:t>Vesko Storefront Studio; Veskify remains the internal engine.</w:t>
            </w:r>
          </w:p>
        </w:tc>
        <w:tc>
          <w:tcPr>
            <w:tcW w:type="dxa" w:w="2466"/>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5"/>
              </w:rPr>
              <w:t>Replace naming in merchant UI.</w:t>
            </w:r>
          </w:p>
        </w:tc>
      </w:tr>
      <w:tr>
        <w:trPr>
          <w:cantSplit/>
          <w:trHeight w:hRule="atLeast"/>
        </w:trPr>
        <w:tc>
          <w:tcPr>
            <w:tcW w:type="dxa" w:w="2466"/>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1C2430"/>
                <w:sz w:val="15"/>
              </w:rPr>
              <w:t>Primary onboarding</w:t>
            </w:r>
          </w:p>
        </w:tc>
        <w:tc>
          <w:tcPr>
            <w:tcW w:type="dxa" w:w="2466"/>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5"/>
              </w:rPr>
              <w:t>New store, redesign and demo preset treated as peers.</w:t>
            </w:r>
          </w:p>
        </w:tc>
        <w:tc>
          <w:tcPr>
            <w:tcW w:type="dxa" w:w="2466"/>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5"/>
              </w:rPr>
              <w:t>Improve existing store by URL is primary; new store is secondary.</w:t>
            </w:r>
          </w:p>
        </w:tc>
        <w:tc>
          <w:tcPr>
            <w:tcW w:type="dxa" w:w="2466"/>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5"/>
              </w:rPr>
              <w:t>Reorder journey and screens.</w:t>
            </w:r>
          </w:p>
        </w:tc>
      </w:tr>
      <w:tr>
        <w:trPr>
          <w:cantSplit/>
          <w:trHeight w:hRule="atLeast"/>
        </w:trPr>
        <w:tc>
          <w:tcPr>
            <w:tcW w:type="dxa" w:w="2466"/>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1C2430"/>
                <w:sz w:val="15"/>
              </w:rPr>
              <w:t>Brand inputs</w:t>
            </w:r>
          </w:p>
        </w:tc>
        <w:tc>
          <w:tcPr>
            <w:tcW w:type="dxa" w:w="2466"/>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5"/>
              </w:rPr>
              <w:t>Upload brand guide or use guided creation.</w:t>
            </w:r>
          </w:p>
        </w:tc>
        <w:tc>
          <w:tcPr>
            <w:tcW w:type="dxa" w:w="2466"/>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5"/>
              </w:rPr>
              <w:t>Assume many merchants only have a logo and public website; reconstruct brand evidence and ask only for material gaps.</w:t>
            </w:r>
          </w:p>
        </w:tc>
        <w:tc>
          <w:tcPr>
            <w:tcW w:type="dxa" w:w="2466"/>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5"/>
              </w:rPr>
              <w:t>Expand requirements.</w:t>
            </w:r>
          </w:p>
        </w:tc>
      </w:tr>
      <w:tr>
        <w:trPr>
          <w:cantSplit/>
          <w:trHeight w:hRule="atLeast"/>
        </w:trPr>
        <w:tc>
          <w:tcPr>
            <w:tcW w:type="dxa" w:w="2466"/>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1C2430"/>
                <w:sz w:val="15"/>
              </w:rPr>
              <w:t>Catalogue scope</w:t>
            </w:r>
          </w:p>
        </w:tc>
        <w:tc>
          <w:tcPr>
            <w:tcW w:type="dxa" w:w="2466"/>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5"/>
              </w:rPr>
              <w:t>Dummy catalogue plus CSV/Excel mapping and product intelligence.</w:t>
            </w:r>
          </w:p>
        </w:tc>
        <w:tc>
          <w:tcPr>
            <w:tcW w:type="dxa" w:w="2466"/>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5"/>
              </w:rPr>
              <w:t>Consume canonical Vesko commerce projections. CSV/Excel/import work is not a prerequisite for the design-agent product.</w:t>
            </w:r>
          </w:p>
        </w:tc>
        <w:tc>
          <w:tcPr>
            <w:tcW w:type="dxa" w:w="2466"/>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5"/>
              </w:rPr>
              <w:t>Narrow and defer.</w:t>
            </w:r>
          </w:p>
        </w:tc>
      </w:tr>
      <w:tr>
        <w:trPr>
          <w:cantSplit/>
          <w:trHeight w:hRule="atLeast"/>
        </w:trPr>
        <w:tc>
          <w:tcPr>
            <w:tcW w:type="dxa" w:w="2466"/>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1C2430"/>
                <w:sz w:val="15"/>
              </w:rPr>
              <w:t>Component system</w:t>
            </w:r>
          </w:p>
        </w:tc>
        <w:tc>
          <w:tcPr>
            <w:tcW w:type="dxa" w:w="2466"/>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5"/>
              </w:rPr>
              <w:t>Controlled registry and a list of components/variants.</w:t>
            </w:r>
          </w:p>
        </w:tc>
        <w:tc>
          <w:tcPr>
            <w:tcW w:type="dxa" w:w="2466"/>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5"/>
              </w:rPr>
              <w:t>Explicit layered platform: primitives, patterns, commerce-bound components, reusable compositions and page blueprints with data-binding contracts.</w:t>
            </w:r>
          </w:p>
        </w:tc>
        <w:tc>
          <w:tcPr>
            <w:tcW w:type="dxa" w:w="2466"/>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5"/>
              </w:rPr>
              <w:t>Deepen architecture.</w:t>
            </w:r>
          </w:p>
        </w:tc>
      </w:tr>
      <w:tr>
        <w:trPr>
          <w:cantSplit/>
          <w:trHeight w:hRule="atLeast"/>
        </w:trPr>
        <w:tc>
          <w:tcPr>
            <w:tcW w:type="dxa" w:w="2466"/>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1C2430"/>
                <w:sz w:val="15"/>
              </w:rPr>
              <w:t>Product page</w:t>
            </w:r>
          </w:p>
        </w:tc>
        <w:tc>
          <w:tcPr>
            <w:tcW w:type="dxa" w:w="2466"/>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5"/>
              </w:rPr>
              <w:t>Generic productGallery, productInfo and productOptions blocks.</w:t>
            </w:r>
          </w:p>
        </w:tc>
        <w:tc>
          <w:tcPr>
            <w:tcW w:type="dxa" w:w="2466"/>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5"/>
              </w:rPr>
              <w:t>Schema-driven dynamic PDP that adapts to product type, attribute groups, variant dimensions, dependencies and order options.</w:t>
            </w:r>
          </w:p>
        </w:tc>
        <w:tc>
          <w:tcPr>
            <w:tcW w:type="dxa" w:w="2466"/>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5"/>
              </w:rPr>
              <w:t>Replace page specification.</w:t>
            </w:r>
          </w:p>
        </w:tc>
      </w:tr>
      <w:tr>
        <w:trPr>
          <w:cantSplit/>
          <w:trHeight w:hRule="atLeast"/>
        </w:trPr>
        <w:tc>
          <w:tcPr>
            <w:tcW w:type="dxa" w:w="2466"/>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1C2430"/>
                <w:sz w:val="15"/>
              </w:rPr>
              <w:t>Asset handling</w:t>
            </w:r>
          </w:p>
        </w:tc>
        <w:tc>
          <w:tcPr>
            <w:tcW w:type="dxa" w:w="2466"/>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5"/>
              </w:rPr>
              <w:t>Uploads, local assets and optional generation.</w:t>
            </w:r>
          </w:p>
        </w:tc>
        <w:tc>
          <w:tcPr>
            <w:tcW w:type="dxa" w:w="2466"/>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5"/>
              </w:rPr>
              <w:t>Asset inventory with provenance, role eligibility, responsive crops, reuse priority, quality warnings and design-brief approval.</w:t>
            </w:r>
          </w:p>
        </w:tc>
        <w:tc>
          <w:tcPr>
            <w:tcW w:type="dxa" w:w="2466"/>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5"/>
              </w:rPr>
              <w:t>Expand architecture.</w:t>
            </w:r>
          </w:p>
        </w:tc>
      </w:tr>
      <w:tr>
        <w:trPr>
          <w:cantSplit/>
          <w:trHeight w:hRule="atLeast"/>
        </w:trPr>
        <w:tc>
          <w:tcPr>
            <w:tcW w:type="dxa" w:w="2466"/>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1C2430"/>
                <w:sz w:val="15"/>
              </w:rPr>
              <w:t>AI capability</w:t>
            </w:r>
          </w:p>
        </w:tc>
        <w:tc>
          <w:tcPr>
            <w:tcW w:type="dxa" w:w="2466"/>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5"/>
              </w:rPr>
              <w:t>Safe structured proposals, limited initial skills.</w:t>
            </w:r>
          </w:p>
        </w:tc>
        <w:tc>
          <w:tcPr>
            <w:tcW w:type="dxa" w:w="2466"/>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5"/>
              </w:rPr>
              <w:t>Retain safety; expand design vocabulary, exact palette instructions, source-aware generation and coordinated multi-page composition.</w:t>
            </w:r>
          </w:p>
        </w:tc>
        <w:tc>
          <w:tcPr>
            <w:tcW w:type="dxa" w:w="2466"/>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5"/>
              </w:rPr>
              <w:t>Extend skills and contracts.</w:t>
            </w:r>
          </w:p>
        </w:tc>
      </w:tr>
      <w:tr>
        <w:trPr>
          <w:cantSplit/>
          <w:trHeight w:hRule="atLeast"/>
        </w:trPr>
        <w:tc>
          <w:tcPr>
            <w:tcW w:type="dxa" w:w="2466"/>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1C2430"/>
                <w:sz w:val="15"/>
              </w:rPr>
              <w:t>UI shell</w:t>
            </w:r>
          </w:p>
        </w:tc>
        <w:tc>
          <w:tcPr>
            <w:tcW w:type="dxa" w:w="2466"/>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5"/>
              </w:rPr>
              <w:t>Standalone editor/demo interface.</w:t>
            </w:r>
          </w:p>
        </w:tc>
        <w:tc>
          <w:tcPr>
            <w:tcW w:type="dxa" w:w="2466"/>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5"/>
              </w:rPr>
              <w:t>Native Vesko Storefront Studio shell with one merchant workflow and no developer surfaces.</w:t>
            </w:r>
          </w:p>
        </w:tc>
        <w:tc>
          <w:tcPr>
            <w:tcW w:type="dxa" w:w="2466"/>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5"/>
              </w:rPr>
              <w:t>Apply approved product-design direction.</w:t>
            </w:r>
          </w:p>
        </w:tc>
      </w:tr>
      <w:tr>
        <w:trPr>
          <w:cantSplit/>
          <w:trHeight w:hRule="atLeast"/>
        </w:trPr>
        <w:tc>
          <w:tcPr>
            <w:tcW w:type="dxa" w:w="2466"/>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1C2430"/>
                <w:sz w:val="15"/>
              </w:rPr>
              <w:t>Roadmap</w:t>
            </w:r>
          </w:p>
        </w:tc>
        <w:tc>
          <w:tcPr>
            <w:tcW w:type="dxa" w:w="2466"/>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5"/>
              </w:rPr>
              <w:t>Phases 0-8 still listed as future.</w:t>
            </w:r>
          </w:p>
        </w:tc>
        <w:tc>
          <w:tcPr>
            <w:tcW w:type="dxa" w:w="2466"/>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5"/>
              </w:rPr>
              <w:t>Foundation, editor, onboarding baseline, AI operations, real provider, atomic whole-storefront change and publishing are already proven.</w:t>
            </w:r>
          </w:p>
        </w:tc>
        <w:tc>
          <w:tcPr>
            <w:tcW w:type="dxa" w:w="2466"/>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5"/>
              </w:rPr>
              <w:t>Reset roadmap from the verified milestone.</w:t>
            </w:r>
          </w:p>
        </w:tc>
      </w:tr>
    </w:tbl>
    <w:p>
      <w:pPr>
        <w:spacing w:after="0"/>
      </w:pPr>
    </w:p>
    <w:p>
      <w:pPr>
        <w:pStyle w:val="Heading2"/>
        <w:keepNext/>
      </w:pPr>
      <w:r>
        <w:rPr>
          <w:rFonts w:ascii="Liberation Sans" w:hAnsi="Liberation Sans" w:eastAsia="Liberation Sans"/>
          <w:b/>
          <w:color w:val="356AE6"/>
          <w:sz w:val="26"/>
        </w:rPr>
        <w:t>2.1 v1.1 decisions that remain binding</w:t>
      </w:r>
    </w:p>
    <w:p>
      <w:pPr>
        <w:pStyle w:val="ListBullet"/>
        <w:spacing w:after="40" w:line="252" w:lineRule="auto"/>
      </w:pPr>
      <w:r>
        <w:rPr>
          <w:rFonts w:ascii="Liberation Sans" w:hAnsi="Liberation Sans" w:eastAsia="Liberation Sans"/>
          <w:color w:val="1C2430"/>
          <w:sz w:val="19"/>
        </w:rPr>
        <w:t>The AI proposes; Veskify owns canonical truth.</w:t>
      </w:r>
    </w:p>
    <w:p>
      <w:pPr>
        <w:pStyle w:val="ListBullet"/>
        <w:spacing w:after="40" w:line="252" w:lineRule="auto"/>
      </w:pPr>
      <w:r>
        <w:rPr>
          <w:rFonts w:ascii="Liberation Sans" w:hAnsi="Liberation Sans" w:eastAsia="Liberation Sans"/>
          <w:color w:val="1C2430"/>
          <w:sz w:val="19"/>
        </w:rPr>
        <w:t>AI output is structured operations, never executable frontend code.</w:t>
      </w:r>
    </w:p>
    <w:p>
      <w:pPr>
        <w:pStyle w:val="ListBullet"/>
        <w:spacing w:after="40" w:line="252" w:lineRule="auto"/>
      </w:pPr>
      <w:r>
        <w:rPr>
          <w:rFonts w:ascii="Liberation Sans" w:hAnsi="Liberation Sans" w:eastAsia="Liberation Sans"/>
          <w:color w:val="1C2430"/>
          <w:sz w:val="19"/>
        </w:rPr>
        <w:t>Components and variants are registered, validated and responsive by construction.</w:t>
      </w:r>
    </w:p>
    <w:p>
      <w:pPr>
        <w:pStyle w:val="ListBullet"/>
        <w:spacing w:after="40" w:line="252" w:lineRule="auto"/>
      </w:pPr>
      <w:r>
        <w:rPr>
          <w:rFonts w:ascii="Liberation Sans" w:hAnsi="Liberation Sans" w:eastAsia="Liberation Sans"/>
          <w:color w:val="1C2430"/>
          <w:sz w:val="19"/>
        </w:rPr>
        <w:t>Material changes are reviewable, reversible and scoped.</w:t>
      </w:r>
    </w:p>
    <w:p>
      <w:pPr>
        <w:pStyle w:val="ListBullet"/>
        <w:spacing w:after="40" w:line="252" w:lineRule="auto"/>
      </w:pPr>
      <w:r>
        <w:rPr>
          <w:rFonts w:ascii="Liberation Sans" w:hAnsi="Liberation Sans" w:eastAsia="Liberation Sans"/>
          <w:color w:val="1C2430"/>
          <w:sz w:val="19"/>
        </w:rPr>
        <w:t>Published state is never silently mutated; Save draft and Publish remain separate actions.</w:t>
      </w:r>
    </w:p>
    <w:p>
      <w:pPr>
        <w:pStyle w:val="ListBullet"/>
        <w:spacing w:after="40" w:line="252" w:lineRule="auto"/>
      </w:pPr>
      <w:r>
        <w:rPr>
          <w:rFonts w:ascii="Liberation Sans" w:hAnsi="Liberation Sans" w:eastAsia="Liberation Sans"/>
          <w:color w:val="1C2430"/>
          <w:sz w:val="19"/>
        </w:rPr>
        <w:t>Product, price, stock, option, payment, shipping, tax and order truth is protected.</w:t>
      </w:r>
    </w:p>
    <w:p>
      <w:pPr>
        <w:pStyle w:val="ListBullet"/>
        <w:spacing w:after="40" w:line="252" w:lineRule="auto"/>
      </w:pPr>
      <w:r>
        <w:rPr>
          <w:rFonts w:ascii="Liberation Sans" w:hAnsi="Liberation Sans" w:eastAsia="Liberation Sans"/>
          <w:color w:val="1C2430"/>
          <w:sz w:val="19"/>
        </w:rPr>
        <w:t>Puck remains isolated behind the visual-editor integration boundary.</w:t>
      </w:r>
    </w:p>
    <w:p>
      <w:pPr>
        <w:pStyle w:val="ListBullet"/>
        <w:spacing w:after="40" w:line="252" w:lineRule="auto"/>
      </w:pPr>
      <w:r>
        <w:rPr>
          <w:rFonts w:ascii="Liberation Sans" w:hAnsi="Liberation Sans" w:eastAsia="Liberation Sans"/>
          <w:color w:val="1C2430"/>
          <w:sz w:val="19"/>
        </w:rPr>
        <w:t>Provider-specific formats remain behind adapters.</w:t>
      </w:r>
    </w:p>
    <w:p>
      <w:pPr>
        <w:pStyle w:val="ListBullet"/>
        <w:spacing w:after="40" w:line="252" w:lineRule="auto"/>
      </w:pPr>
      <w:r>
        <w:rPr>
          <w:rFonts w:ascii="Liberation Sans" w:hAnsi="Liberation Sans" w:eastAsia="Liberation Sans"/>
          <w:color w:val="1C2430"/>
          <w:sz w:val="19"/>
        </w:rPr>
        <w:t>Reuse merchant assets, site evidence, product media, presets, variants and tokens before generating new material.</w:t>
      </w:r>
    </w:p>
    <w:p>
      <w:pPr>
        <w:pStyle w:val="Heading2"/>
        <w:keepNext/>
      </w:pPr>
      <w:r>
        <w:rPr>
          <w:rFonts w:ascii="Liberation Sans" w:hAnsi="Liberation Sans" w:eastAsia="Liberation Sans"/>
          <w:b/>
          <w:color w:val="356AE6"/>
          <w:sz w:val="26"/>
        </w:rPr>
        <w:t>2.2 v1.1 items deliberately removed from the immediate critical path</w:t>
      </w:r>
    </w:p>
    <w:p>
      <w:pPr>
        <w:pStyle w:val="ListBullet"/>
        <w:spacing w:after="40" w:line="252" w:lineRule="auto"/>
      </w:pPr>
      <w:r>
        <w:rPr>
          <w:rFonts w:ascii="Liberation Sans" w:hAnsi="Liberation Sans" w:eastAsia="Liberation Sans"/>
          <w:color w:val="1C2430"/>
          <w:sz w:val="19"/>
        </w:rPr>
        <w:t>Building a general CSV/Excel catalogue-import product inside Veskify.</w:t>
      </w:r>
    </w:p>
    <w:p>
      <w:pPr>
        <w:pStyle w:val="ListBullet"/>
        <w:spacing w:after="40" w:line="252" w:lineRule="auto"/>
      </w:pPr>
      <w:r>
        <w:rPr>
          <w:rFonts w:ascii="Liberation Sans" w:hAnsi="Liberation Sans" w:eastAsia="Liberation Sans"/>
          <w:color w:val="1C2430"/>
          <w:sz w:val="19"/>
        </w:rPr>
        <w:t>Creating a second product-type, variant or attribute system for the design agent.</w:t>
      </w:r>
    </w:p>
    <w:p>
      <w:pPr>
        <w:pStyle w:val="ListBullet"/>
        <w:spacing w:after="40" w:line="252" w:lineRule="auto"/>
      </w:pPr>
      <w:r>
        <w:rPr>
          <w:rFonts w:ascii="Liberation Sans" w:hAnsi="Liberation Sans" w:eastAsia="Liberation Sans"/>
          <w:color w:val="1C2430"/>
          <w:sz w:val="19"/>
        </w:rPr>
        <w:t>Broad presentation-enrichment workflows unrelated to the first integrated storefront journey.</w:t>
      </w:r>
    </w:p>
    <w:p>
      <w:pPr>
        <w:pStyle w:val="ListBullet"/>
        <w:spacing w:after="40" w:line="252" w:lineRule="auto"/>
      </w:pPr>
      <w:r>
        <w:rPr>
          <w:rFonts w:ascii="Liberation Sans" w:hAnsi="Liberation Sans" w:eastAsia="Liberation Sans"/>
          <w:color w:val="1C2430"/>
          <w:sz w:val="19"/>
        </w:rPr>
        <w:t>AI image generation as a default dependency.</w:t>
      </w:r>
    </w:p>
    <w:p>
      <w:pPr>
        <w:pStyle w:val="ListBullet"/>
        <w:spacing w:after="40" w:line="252" w:lineRule="auto"/>
      </w:pPr>
      <w:r>
        <w:rPr>
          <w:rFonts w:ascii="Liberation Sans" w:hAnsi="Liberation Sans" w:eastAsia="Liberation Sans"/>
          <w:color w:val="1C2430"/>
          <w:sz w:val="19"/>
        </w:rPr>
        <w:t>More industries before jewellery and watches achieve deep dynamic page quality.</w:t>
      </w:r>
    </w:p>
    <w:p>
      <w:pPr>
        <w:pStyle w:val="Heading1"/>
        <w:keepNext/>
      </w:pPr>
      <w:r>
        <w:rPr>
          <w:rFonts w:ascii="Liberation Sans" w:hAnsi="Liberation Sans" w:eastAsia="Liberation Sans"/>
          <w:b/>
          <w:color w:val="17233A"/>
          <w:sz w:val="38"/>
        </w:rPr>
        <w:t>3. Current verified implementation baseline</w:t>
      </w:r>
    </w:p>
    <w:p>
      <w:pPr>
        <w:spacing w:after="80" w:line="259" w:lineRule="auto"/>
      </w:pPr>
      <w:r>
        <w:rPr>
          <w:rFonts w:ascii="Liberation Sans" w:hAnsi="Liberation Sans" w:eastAsia="Liberation Sans"/>
          <w:color w:val="1C2430"/>
          <w:sz w:val="19"/>
        </w:rPr>
        <w:t>The v1.2 roadmap starts from the repository state verified on 22 July 2026, not from the original phase list in v1.1.</w:t>
      </w:r>
    </w:p>
    <w:tbl>
      <w:tblPr>
        <w:tblW w:type="auto" w:w="0"/>
        <w:jc w:val="center"/>
        <w:tblLayout w:type="fixed"/>
        <w:tblLook w:firstColumn="1" w:firstRow="1" w:lastColumn="0" w:lastRow="0" w:noHBand="0" w:noVBand="1" w:val="04A0"/>
      </w:tblPr>
      <w:tblGrid>
        <w:gridCol w:w="3289"/>
        <w:gridCol w:w="3289"/>
        <w:gridCol w:w="3289"/>
      </w:tblGrid>
      <w:tr>
        <w:trPr>
          <w:trHeight w:hRule="atLeast"/>
          <w:tblHeader w:val="true"/>
          <w:cantSplit/>
        </w:trPr>
        <w:tc>
          <w:tcPr>
            <w:tcW w:type="dxa" w:w="2381"/>
            <w:vAlign w:val="center"/>
            <w:shd w:fill="17233A"/>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FFFFFF"/>
                <w:sz w:val="17"/>
              </w:rPr>
              <w:t>Capability</w:t>
            </w:r>
          </w:p>
        </w:tc>
        <w:tc>
          <w:tcPr>
            <w:tcW w:type="dxa" w:w="1701"/>
            <w:vAlign w:val="center"/>
            <w:shd w:fill="17233A"/>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FFFFFF"/>
                <w:sz w:val="17"/>
              </w:rPr>
              <w:t>Current status</w:t>
            </w:r>
          </w:p>
        </w:tc>
        <w:tc>
          <w:tcPr>
            <w:tcW w:type="dxa" w:w="4932"/>
            <w:vAlign w:val="center"/>
            <w:shd w:fill="17233A"/>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FFFFFF"/>
                <w:sz w:val="17"/>
              </w:rPr>
              <w:t>Evidence / consequence</w:t>
            </w:r>
          </w:p>
        </w:tc>
      </w:tr>
      <w:tr>
        <w:trPr>
          <w:cantSplit/>
          <w:trHeight w:hRule="atLeast"/>
        </w:trPr>
        <w:tc>
          <w:tcPr>
            <w:tcW w:type="dxa" w:w="3289"/>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1C2430"/>
                <w:sz w:val="16"/>
              </w:rPr>
              <w:t>Canonical storefront model and validation</w:t>
            </w:r>
          </w:p>
        </w:tc>
        <w:tc>
          <w:tcPr>
            <w:tcW w:type="dxa" w:w="3289"/>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Complete baseline</w:t>
            </w:r>
          </w:p>
        </w:tc>
        <w:tc>
          <w:tcPr>
            <w:tcW w:type="dxa" w:w="3289"/>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Pages, sections, brand system, protected catalogue references and snapshots are validated before rendering.</w:t>
            </w:r>
          </w:p>
        </w:tc>
      </w:tr>
      <w:tr>
        <w:trPr>
          <w:cantSplit/>
          <w:trHeight w:hRule="atLeast"/>
        </w:trPr>
        <w:tc>
          <w:tcPr>
            <w:tcW w:type="dxa" w:w="3289"/>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1C2430"/>
                <w:sz w:val="16"/>
              </w:rPr>
              <w:t>Visual editor and manual editing</w:t>
            </w:r>
          </w:p>
        </w:tc>
        <w:tc>
          <w:tcPr>
            <w:tcW w:type="dxa" w:w="3289"/>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Complete baseline</w:t>
            </w:r>
          </w:p>
        </w:tc>
        <w:tc>
          <w:tcPr>
            <w:tcW w:type="dxa" w:w="3289"/>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Selection, page/locale context, section operations, device modes and undo/redo exist.</w:t>
            </w:r>
          </w:p>
        </w:tc>
      </w:tr>
      <w:tr>
        <w:trPr>
          <w:cantSplit/>
          <w:trHeight w:hRule="atLeast"/>
        </w:trPr>
        <w:tc>
          <w:tcPr>
            <w:tcW w:type="dxa" w:w="3289"/>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1C2430"/>
                <w:sz w:val="16"/>
              </w:rPr>
              <w:t>Proposal lifecycle</w:t>
            </w:r>
          </w:p>
        </w:tc>
        <w:tc>
          <w:tcPr>
            <w:tcW w:type="dxa" w:w="3289"/>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Complete baseline</w:t>
            </w:r>
          </w:p>
        </w:tc>
        <w:tc>
          <w:tcPr>
            <w:tcW w:type="dxa" w:w="3289"/>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Selected-section, current-page and whole-storefront proposals support review, accept, reject and stale protection.</w:t>
            </w:r>
          </w:p>
        </w:tc>
      </w:tr>
      <w:tr>
        <w:trPr>
          <w:cantSplit/>
          <w:trHeight w:hRule="atLeast"/>
        </w:trPr>
        <w:tc>
          <w:tcPr>
            <w:tcW w:type="dxa" w:w="3289"/>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1C2430"/>
                <w:sz w:val="16"/>
              </w:rPr>
              <w:t>Atomic whole-storefront application</w:t>
            </w:r>
          </w:p>
        </w:tc>
        <w:tc>
          <w:tcPr>
            <w:tcW w:type="dxa" w:w="3289"/>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Complete baseline</w:t>
            </w:r>
          </w:p>
        </w:tc>
        <w:tc>
          <w:tcPr>
            <w:tcW w:type="dxa" w:w="3289"/>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Multi-page plus brand-system changes apply as one history transaction with whole-storefront undo/redo.</w:t>
            </w:r>
          </w:p>
        </w:tc>
      </w:tr>
      <w:tr>
        <w:trPr>
          <w:cantSplit/>
          <w:trHeight w:hRule="atLeast"/>
        </w:trPr>
        <w:tc>
          <w:tcPr>
            <w:tcW w:type="dxa" w:w="3289"/>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1C2430"/>
                <w:sz w:val="16"/>
              </w:rPr>
              <w:t>Real provider adapter</w:t>
            </w:r>
          </w:p>
        </w:tc>
        <w:tc>
          <w:tcPr>
            <w:tcW w:type="dxa" w:w="3289"/>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Verified</w:t>
            </w:r>
          </w:p>
        </w:tc>
        <w:tc>
          <w:tcPr>
            <w:tcW w:type="dxa" w:w="3289"/>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OpenAI provider runs server-side through the same structured, guarded lifecycle as the deterministic provider.</w:t>
            </w:r>
          </w:p>
        </w:tc>
      </w:tr>
      <w:tr>
        <w:trPr>
          <w:cantSplit/>
          <w:trHeight w:hRule="atLeast"/>
        </w:trPr>
        <w:tc>
          <w:tcPr>
            <w:tcW w:type="dxa" w:w="3289"/>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1C2430"/>
                <w:sz w:val="16"/>
              </w:rPr>
              <w:t>Draft, save and publish</w:t>
            </w:r>
          </w:p>
        </w:tc>
        <w:tc>
          <w:tcPr>
            <w:tcW w:type="dxa" w:w="3289"/>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Verified</w:t>
            </w:r>
          </w:p>
        </w:tc>
        <w:tc>
          <w:tcPr>
            <w:tcW w:type="dxa" w:w="3289"/>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Accepted changes can be saved and published separately; history and restoration architecture exist.</w:t>
            </w:r>
          </w:p>
        </w:tc>
      </w:tr>
      <w:tr>
        <w:trPr>
          <w:cantSplit/>
          <w:trHeight w:hRule="atLeast"/>
        </w:trPr>
        <w:tc>
          <w:tcPr>
            <w:tcW w:type="dxa" w:w="3289"/>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1C2430"/>
                <w:sz w:val="16"/>
              </w:rPr>
              <w:t>Realistic merchant fixture</w:t>
            </w:r>
          </w:p>
        </w:tc>
        <w:tc>
          <w:tcPr>
            <w:tcW w:type="dxa" w:w="3289"/>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Verified</w:t>
            </w:r>
          </w:p>
        </w:tc>
        <w:tc>
          <w:tcPr>
            <w:tcW w:type="dxa" w:w="3289"/>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Karvonen catalogue and local assets can drive the storefront without changing protected product truth.</w:t>
            </w:r>
          </w:p>
        </w:tc>
      </w:tr>
      <w:tr>
        <w:trPr>
          <w:cantSplit/>
          <w:trHeight w:hRule="atLeast"/>
        </w:trPr>
        <w:tc>
          <w:tcPr>
            <w:tcW w:type="dxa" w:w="3289"/>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1C2430"/>
                <w:sz w:val="16"/>
              </w:rPr>
              <w:t>End-to-end real-AI proof</w:t>
            </w:r>
          </w:p>
        </w:tc>
        <w:tc>
          <w:tcPr>
            <w:tcW w:type="dxa" w:w="3289"/>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Verified</w:t>
            </w:r>
          </w:p>
        </w:tc>
        <w:tc>
          <w:tcPr>
            <w:tcW w:type="dxa" w:w="3289"/>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Karvonen → merchant prompt → real provider → validated proposal → atomic application → undo/redo → publish succeeded.</w:t>
            </w:r>
          </w:p>
        </w:tc>
      </w:tr>
    </w:tbl>
    <w:p>
      <w:pPr>
        <w:spacing w:after="0"/>
      </w:pPr>
    </w:p>
    <w:p>
      <w:pPr>
        <w:pStyle w:val="Heading2"/>
        <w:keepNext/>
      </w:pPr>
      <w:r>
        <w:rPr>
          <w:rFonts w:ascii="Liberation Sans" w:hAnsi="Liberation Sans" w:eastAsia="Liberation Sans"/>
          <w:b/>
          <w:color w:val="356AE6"/>
          <w:sz w:val="26"/>
        </w:rPr>
        <w:t>3.1 Findings from the real-provider test</w:t>
      </w:r>
    </w:p>
    <w:tbl>
      <w:tblPr>
        <w:tblW w:type="auto" w:w="0"/>
        <w:jc w:val="center"/>
        <w:tblLayout w:type="fixed"/>
        <w:tblLook w:firstColumn="1" w:firstRow="1" w:lastColumn="0" w:lastRow="0" w:noHBand="0" w:noVBand="1" w:val="04A0"/>
      </w:tblPr>
      <w:tblGrid>
        <w:gridCol w:w="4933"/>
        <w:gridCol w:w="4933"/>
      </w:tblGrid>
      <w:tr>
        <w:trPr>
          <w:trHeight w:hRule="atLeast"/>
          <w:tblHeader w:val="true"/>
          <w:cantSplit/>
        </w:trPr>
        <w:tc>
          <w:tcPr>
            <w:tcW w:type="dxa" w:w="3515"/>
            <w:vAlign w:val="center"/>
            <w:shd w:fill="17233A"/>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FFFFFF"/>
                <w:sz w:val="17"/>
              </w:rPr>
              <w:t>Finding</w:t>
            </w:r>
          </w:p>
        </w:tc>
        <w:tc>
          <w:tcPr>
            <w:tcW w:type="dxa" w:w="5499"/>
            <w:vAlign w:val="center"/>
            <w:shd w:fill="17233A"/>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FFFFFF"/>
                <w:sz w:val="17"/>
              </w:rPr>
              <w:t>Meaning for v1.2</w:t>
            </w:r>
          </w:p>
        </w:tc>
      </w:tr>
      <w:tr>
        <w:trPr>
          <w:cantSplit/>
          <w:trHeight w:hRule="atLeast"/>
        </w:trPr>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7"/>
              </w:rPr>
              <w:t>The safe whole-storefront pipeline works.</w:t>
            </w:r>
          </w:p>
        </w:tc>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7"/>
              </w:rPr>
              <w:t>Do not rebuild Phase 4 architecture. Harden only confirmed failures.</w:t>
            </w:r>
          </w:p>
        </w:tc>
      </w:tr>
      <w:tr>
        <w:trPr>
          <w:cantSplit/>
          <w:trHeight w:hRule="atLeast"/>
        </w:trPr>
        <w:tc>
          <w:tcPr>
            <w:tcW w:type="dxa" w:w="4933"/>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7"/>
              </w:rPr>
              <w:t>A simple premium-style prompt produced a coherent multi-section result.</w:t>
            </w:r>
          </w:p>
        </w:tc>
        <w:tc>
          <w:tcPr>
            <w:tcW w:type="dxa" w:w="4933"/>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7"/>
              </w:rPr>
              <w:t>The design engine is viable; visible quality now depends on richer components and page depth.</w:t>
            </w:r>
          </w:p>
        </w:tc>
      </w:tr>
      <w:tr>
        <w:trPr>
          <w:cantSplit/>
          <w:trHeight w:hRule="atLeast"/>
        </w:trPr>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7"/>
              </w:rPr>
              <w:t>An exact long palette prompt was rejected safely.</w:t>
            </w:r>
          </w:p>
        </w:tc>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7"/>
              </w:rPr>
              <w:t>Keep the guardrail, but expand approved brand-token intent and operation coverage so normal merchant colour instructions succeed.</w:t>
            </w:r>
          </w:p>
        </w:tc>
      </w:tr>
      <w:tr>
        <w:trPr>
          <w:cantSplit/>
          <w:trHeight w:hRule="atLeast"/>
        </w:trPr>
        <w:tc>
          <w:tcPr>
            <w:tcW w:type="dxa" w:w="4933"/>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7"/>
              </w:rPr>
              <w:t>Residual Aurum/demo copy appeared inside Karvonen presentation.</w:t>
            </w:r>
          </w:p>
        </w:tc>
        <w:tc>
          <w:tcPr>
            <w:tcW w:type="dxa" w:w="4933"/>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7"/>
              </w:rPr>
              <w:t>Source-aware content, reusable fixture mapping and design generation must separate component defaults from merchant content.</w:t>
            </w:r>
          </w:p>
        </w:tc>
      </w:tr>
      <w:tr>
        <w:trPr>
          <w:cantSplit/>
          <w:trHeight w:hRule="atLeast"/>
        </w:trPr>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7"/>
              </w:rPr>
              <w:t>Karvonen required explicit bootstrap wiring.</w:t>
            </w:r>
          </w:p>
        </w:tc>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7"/>
              </w:rPr>
              <w:t>Demo reliability needs reset/load workflows and no hidden IndexedDB preparation.</w:t>
            </w:r>
          </w:p>
        </w:tc>
      </w:tr>
      <w:tr>
        <w:trPr>
          <w:cantSplit/>
          <w:trHeight w:hRule="atLeast"/>
        </w:trPr>
        <w:tc>
          <w:tcPr>
            <w:tcW w:type="dxa" w:w="4933"/>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7"/>
              </w:rPr>
              <w:t>The editor still looks like a development product.</w:t>
            </w:r>
          </w:p>
        </w:tc>
        <w:tc>
          <w:tcPr>
            <w:tcW w:type="dxa" w:w="4933"/>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7"/>
              </w:rPr>
              <w:t>Merchant productization and the Vesko shell are now required, but should not distract from dynamic component depth.</w:t>
            </w:r>
          </w:p>
        </w:tc>
      </w:tr>
    </w:tbl>
    <w:p>
      <w:pPr>
        <w:spacing w:after="0"/>
      </w:pPr>
    </w:p>
    <w:tbl>
      <w:tblPr>
        <w:tblW w:type="auto" w:w="0"/>
        <w:jc w:val="center"/>
        <w:tblLayout w:type="fixed"/>
        <w:tblLook w:firstColumn="1" w:firstRow="1" w:lastColumn="0" w:lastRow="0" w:noHBand="0" w:noVBand="1" w:val="04A0"/>
      </w:tblPr>
      <w:tblGrid>
        <w:gridCol w:w="142"/>
        <w:gridCol w:w="9468"/>
      </w:tblGrid>
      <w:tr>
        <w:trPr>
          <w:cantSplit/>
        </w:trPr>
        <w:tc>
          <w:tcPr>
            <w:tcW w:type="dxa" w:w="4933"/>
            <w:shd w:fill="A15C00"/>
            <w:tcBorders>
              <w:top w:val="nil"/>
              <w:left w:val="nil"/>
              <w:bottom w:val="nil"/>
              <w:right w:val="nil"/>
            </w:tcBorders>
          </w:tcPr>
          <w:p/>
        </w:tc>
        <w:tc>
          <w:tcPr>
            <w:tcW w:type="dxa" w:w="4933"/>
            <w:shd w:fill="FFF4DD"/>
            <w:tcBorders>
              <w:top w:val="nil"/>
              <w:left w:val="nil"/>
              <w:bottom w:val="nil"/>
              <w:right w:val="nil"/>
            </w:tcBorders>
          </w:tcPr>
          <w:p>
            <w:pPr>
              <w:spacing w:after="40"/>
            </w:pPr>
            <w:r/>
            <w:r>
              <w:rPr>
                <w:rFonts w:ascii="Liberation Sans" w:hAnsi="Liberation Sans" w:eastAsia="Liberation Sans"/>
                <w:b/>
                <w:color w:val="A15C00"/>
                <w:sz w:val="20"/>
              </w:rPr>
              <w:t>Roadmap consequence</w:t>
            </w:r>
          </w:p>
          <w:p>
            <w:pPr>
              <w:spacing w:after="40" w:line="252" w:lineRule="auto"/>
            </w:pPr>
            <w:r>
              <w:rPr>
                <w:rFonts w:ascii="Liberation Sans" w:hAnsi="Liberation Sans" w:eastAsia="Liberation Sans"/>
                <w:color w:val="1C2430"/>
                <w:sz w:val="19"/>
              </w:rPr>
              <w:t>The next phase is not another AI adapter or catalogue detour. It is the productization of what the AI can design: reusable dynamic components, deep product/collection pages, URL-first onboarding, asset-aware brand reconstruction, whole-site consistency and a reliable Vesko-integrated merchant experience.</w:t>
            </w:r>
          </w:p>
        </w:tc>
      </w:tr>
    </w:tbl>
    <w:p>
      <w:pPr>
        <w:spacing w:after="0"/>
      </w:pPr>
    </w:p>
    <w:p>
      <w:pPr>
        <w:pStyle w:val="Heading1"/>
        <w:keepNext/>
      </w:pPr>
      <w:r>
        <w:rPr>
          <w:rFonts w:ascii="Liberation Sans" w:hAnsi="Liberation Sans" w:eastAsia="Liberation Sans"/>
          <w:b/>
          <w:color w:val="17233A"/>
          <w:sz w:val="38"/>
        </w:rPr>
        <w:t>4. Users, roles and jobs to be done</w:t>
      </w:r>
    </w:p>
    <w:tbl>
      <w:tblPr>
        <w:tblW w:type="auto" w:w="0"/>
        <w:jc w:val="center"/>
        <w:tblLayout w:type="fixed"/>
        <w:tblLook w:firstColumn="1" w:firstRow="1" w:lastColumn="0" w:lastRow="0" w:noHBand="0" w:noVBand="1" w:val="04A0"/>
      </w:tblPr>
      <w:tblGrid>
        <w:gridCol w:w="3289"/>
        <w:gridCol w:w="3289"/>
        <w:gridCol w:w="3289"/>
      </w:tblGrid>
      <w:tr>
        <w:trPr>
          <w:trHeight w:hRule="atLeast"/>
          <w:tblHeader w:val="true"/>
          <w:cantSplit/>
        </w:trPr>
        <w:tc>
          <w:tcPr>
            <w:tcW w:type="dxa" w:w="1814"/>
            <w:vAlign w:val="center"/>
            <w:shd w:fill="17233A"/>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FFFFFF"/>
                <w:sz w:val="17"/>
              </w:rPr>
              <w:t>User</w:t>
            </w:r>
          </w:p>
        </w:tc>
        <w:tc>
          <w:tcPr>
            <w:tcW w:type="dxa" w:w="2835"/>
            <w:vAlign w:val="center"/>
            <w:shd w:fill="17233A"/>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FFFFFF"/>
                <w:sz w:val="17"/>
              </w:rPr>
              <w:t>Situation</w:t>
            </w:r>
          </w:p>
        </w:tc>
        <w:tc>
          <w:tcPr>
            <w:tcW w:type="dxa" w:w="4422"/>
            <w:vAlign w:val="center"/>
            <w:shd w:fill="17233A"/>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FFFFFF"/>
                <w:sz w:val="17"/>
              </w:rPr>
              <w:t>Primary job</w:t>
            </w:r>
          </w:p>
        </w:tc>
      </w:tr>
      <w:tr>
        <w:trPr>
          <w:cantSplit/>
          <w:trHeight w:hRule="atLeast"/>
        </w:trPr>
        <w:tc>
          <w:tcPr>
            <w:tcW w:type="dxa" w:w="3289"/>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7"/>
              </w:rPr>
              <w:t>Existing-site Vesko customer</w:t>
            </w:r>
          </w:p>
        </w:tc>
        <w:tc>
          <w:tcPr>
            <w:tcW w:type="dxa" w:w="3289"/>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7"/>
              </w:rPr>
              <w:t>Has a public website, products and some imagery, but the site may be outdated or hard to migrate.</w:t>
            </w:r>
          </w:p>
        </w:tc>
        <w:tc>
          <w:tcPr>
            <w:tcW w:type="dxa" w:w="3289"/>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7"/>
              </w:rPr>
              <w:t>Use the existing URL as design evidence, preserve useful assets and receive a modern Vesko storefront without rebuilding product data.</w:t>
            </w:r>
          </w:p>
        </w:tc>
      </w:tr>
      <w:tr>
        <w:trPr>
          <w:cantSplit/>
          <w:trHeight w:hRule="atLeast"/>
        </w:trPr>
        <w:tc>
          <w:tcPr>
            <w:tcW w:type="dxa" w:w="3289"/>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7"/>
              </w:rPr>
              <w:t>New-store Vesko customer</w:t>
            </w:r>
          </w:p>
        </w:tc>
        <w:tc>
          <w:tcPr>
            <w:tcW w:type="dxa" w:w="3289"/>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7"/>
              </w:rPr>
              <w:t>Has products and a logo, but no full website or brand guide.</w:t>
            </w:r>
          </w:p>
        </w:tc>
        <w:tc>
          <w:tcPr>
            <w:tcW w:type="dxa" w:w="3289"/>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7"/>
              </w:rPr>
              <w:t>Generate a credible brand system and storefront from minimal inputs and guided choices.</w:t>
            </w:r>
          </w:p>
        </w:tc>
      </w:tr>
      <w:tr>
        <w:trPr>
          <w:cantSplit/>
          <w:trHeight w:hRule="atLeast"/>
        </w:trPr>
        <w:tc>
          <w:tcPr>
            <w:tcW w:type="dxa" w:w="3289"/>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7"/>
              </w:rPr>
              <w:t>Existing Vesko merchant</w:t>
            </w:r>
          </w:p>
        </w:tc>
        <w:tc>
          <w:tcPr>
            <w:tcW w:type="dxa" w:w="3289"/>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7"/>
              </w:rPr>
              <w:t>Already has a Vesko storefront and needs a redesign or campaign.</w:t>
            </w:r>
          </w:p>
        </w:tc>
        <w:tc>
          <w:tcPr>
            <w:tcW w:type="dxa" w:w="3289"/>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7"/>
              </w:rPr>
              <w:t>Request section, page, design-system or whole-site changes safely in plain language.</w:t>
            </w:r>
          </w:p>
        </w:tc>
      </w:tr>
      <w:tr>
        <w:trPr>
          <w:cantSplit/>
          <w:trHeight w:hRule="atLeast"/>
        </w:trPr>
        <w:tc>
          <w:tcPr>
            <w:tcW w:type="dxa" w:w="3289"/>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7"/>
              </w:rPr>
              <w:t>Vesko salesperson / onboarding specialist</w:t>
            </w:r>
          </w:p>
        </w:tc>
        <w:tc>
          <w:tcPr>
            <w:tcW w:type="dxa" w:w="3289"/>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7"/>
              </w:rPr>
              <w:t>Creates a store together with a prospect or customer.</w:t>
            </w:r>
          </w:p>
        </w:tc>
        <w:tc>
          <w:tcPr>
            <w:tcW w:type="dxa" w:w="3289"/>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7"/>
              </w:rPr>
              <w:t>Produce a reliable, impressive storefront quickly and reset the demo without technical preparation.</w:t>
            </w:r>
          </w:p>
        </w:tc>
      </w:tr>
      <w:tr>
        <w:trPr>
          <w:cantSplit/>
          <w:trHeight w:hRule="atLeast"/>
        </w:trPr>
        <w:tc>
          <w:tcPr>
            <w:tcW w:type="dxa" w:w="3289"/>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7"/>
              </w:rPr>
              <w:t>Vesko integration developer</w:t>
            </w:r>
          </w:p>
        </w:tc>
        <w:tc>
          <w:tcPr>
            <w:tcW w:type="dxa" w:w="3289"/>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7"/>
              </w:rPr>
              <w:t>Receives Veskify for production integration.</w:t>
            </w:r>
          </w:p>
        </w:tc>
        <w:tc>
          <w:tcPr>
            <w:tcW w:type="dxa" w:w="3289"/>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7"/>
              </w:rPr>
              <w:t>Map stable contracts to Vesko services without reverse-engineering demo assumptions or replacing canonical models.</w:t>
            </w:r>
          </w:p>
        </w:tc>
      </w:tr>
    </w:tbl>
    <w:p>
      <w:pPr>
        <w:spacing w:after="0"/>
      </w:pPr>
    </w:p>
    <w:p>
      <w:pPr>
        <w:pStyle w:val="Heading2"/>
        <w:keepNext/>
      </w:pPr>
      <w:r>
        <w:rPr>
          <w:rFonts w:ascii="Liberation Sans" w:hAnsi="Liberation Sans" w:eastAsia="Liberation Sans"/>
          <w:b/>
          <w:color w:val="356AE6"/>
          <w:sz w:val="26"/>
        </w:rPr>
        <w:t>4.1 Core jobs to be done</w:t>
      </w:r>
    </w:p>
    <w:p>
      <w:pPr>
        <w:pStyle w:val="ListBullet"/>
        <w:spacing w:after="40" w:line="252" w:lineRule="auto"/>
      </w:pPr>
      <w:r>
        <w:rPr>
          <w:rFonts w:ascii="Liberation Sans" w:hAnsi="Liberation Sans" w:eastAsia="Liberation Sans"/>
          <w:color w:val="1C2430"/>
          <w:sz w:val="19"/>
        </w:rPr>
        <w:t>When I connect my current website, preserve what is useful and redesign what is weak without importing operational errors.</w:t>
      </w:r>
    </w:p>
    <w:p>
      <w:pPr>
        <w:pStyle w:val="ListBullet"/>
        <w:spacing w:after="40" w:line="252" w:lineRule="auto"/>
      </w:pPr>
      <w:r>
        <w:rPr>
          <w:rFonts w:ascii="Liberation Sans" w:hAnsi="Liberation Sans" w:eastAsia="Liberation Sans"/>
          <w:color w:val="1C2430"/>
          <w:sz w:val="19"/>
        </w:rPr>
        <w:t>When I only have a logo, products and a business description, create a coherent brand and storefront without forcing me to make professional design decisions.</w:t>
      </w:r>
    </w:p>
    <w:p>
      <w:pPr>
        <w:pStyle w:val="ListBullet"/>
        <w:spacing w:after="40" w:line="252" w:lineRule="auto"/>
      </w:pPr>
      <w:r>
        <w:rPr>
          <w:rFonts w:ascii="Liberation Sans" w:hAnsi="Liberation Sans" w:eastAsia="Liberation Sans"/>
          <w:color w:val="1C2430"/>
          <w:sz w:val="19"/>
        </w:rPr>
        <w:t>When my products have different structures, show the correct attributes, variants and order options automatically.</w:t>
      </w:r>
    </w:p>
    <w:p>
      <w:pPr>
        <w:pStyle w:val="ListBullet"/>
        <w:spacing w:after="40" w:line="252" w:lineRule="auto"/>
      </w:pPr>
      <w:r>
        <w:rPr>
          <w:rFonts w:ascii="Liberation Sans" w:hAnsi="Liberation Sans" w:eastAsia="Liberation Sans"/>
          <w:color w:val="1C2430"/>
          <w:sz w:val="19"/>
        </w:rPr>
        <w:t>When I request a change, show me exactly what will change and keep unrelated pages, products and operational truth safe.</w:t>
      </w:r>
    </w:p>
    <w:p>
      <w:pPr>
        <w:pStyle w:val="ListBullet"/>
        <w:spacing w:after="40" w:line="252" w:lineRule="auto"/>
      </w:pPr>
      <w:r>
        <w:rPr>
          <w:rFonts w:ascii="Liberation Sans" w:hAnsi="Liberation Sans" w:eastAsia="Liberation Sans"/>
          <w:color w:val="1C2430"/>
          <w:sz w:val="19"/>
        </w:rPr>
        <w:t>When I accept a design, let me continue editing, undo it, save the draft and publish only when ready.</w:t>
      </w:r>
    </w:p>
    <w:p>
      <w:pPr>
        <w:pStyle w:val="ListBullet"/>
        <w:spacing w:after="40" w:line="252" w:lineRule="auto"/>
      </w:pPr>
      <w:r>
        <w:rPr>
          <w:rFonts w:ascii="Liberation Sans" w:hAnsi="Liberation Sans" w:eastAsia="Liberation Sans"/>
          <w:color w:val="1C2430"/>
          <w:sz w:val="19"/>
        </w:rPr>
        <w:t>When Vesko integrates the engine, preserve the same schemas, skills and rendering behaviour across the standalone and production adapters.</w:t>
      </w:r>
    </w:p>
    <w:p>
      <w:pPr>
        <w:pStyle w:val="Heading2"/>
        <w:keepNext/>
      </w:pPr>
      <w:r>
        <w:rPr>
          <w:rFonts w:ascii="Liberation Sans" w:hAnsi="Liberation Sans" w:eastAsia="Liberation Sans"/>
          <w:b/>
          <w:color w:val="356AE6"/>
          <w:sz w:val="26"/>
        </w:rPr>
        <w:t>4.2 User characteristics</w:t>
      </w:r>
    </w:p>
    <w:p>
      <w:pPr>
        <w:pStyle w:val="ListBullet"/>
        <w:spacing w:after="40" w:line="252" w:lineRule="auto"/>
      </w:pPr>
      <w:r>
        <w:rPr>
          <w:rFonts w:ascii="Liberation Sans" w:hAnsi="Liberation Sans" w:eastAsia="Liberation Sans"/>
          <w:color w:val="1C2430"/>
          <w:sz w:val="19"/>
        </w:rPr>
        <w:t>Low technical knowledge and limited design vocabulary.</w:t>
      </w:r>
    </w:p>
    <w:p>
      <w:pPr>
        <w:pStyle w:val="ListBullet"/>
        <w:spacing w:after="40" w:line="252" w:lineRule="auto"/>
      </w:pPr>
      <w:r>
        <w:rPr>
          <w:rFonts w:ascii="Liberation Sans" w:hAnsi="Liberation Sans" w:eastAsia="Liberation Sans"/>
          <w:color w:val="1C2430"/>
          <w:sz w:val="19"/>
        </w:rPr>
        <w:t>Often lacks a complete brand system and may not know colours, font names, spacing or component terminology.</w:t>
      </w:r>
    </w:p>
    <w:p>
      <w:pPr>
        <w:pStyle w:val="ListBullet"/>
        <w:spacing w:after="40" w:line="252" w:lineRule="auto"/>
      </w:pPr>
      <w:r>
        <w:rPr>
          <w:rFonts w:ascii="Liberation Sans" w:hAnsi="Liberation Sans" w:eastAsia="Liberation Sans"/>
          <w:color w:val="1C2430"/>
          <w:sz w:val="19"/>
        </w:rPr>
        <w:t>Understands the current website and products better than web-design systems.</w:t>
      </w:r>
    </w:p>
    <w:p>
      <w:pPr>
        <w:pStyle w:val="ListBullet"/>
        <w:spacing w:after="40" w:line="252" w:lineRule="auto"/>
      </w:pPr>
      <w:r>
        <w:rPr>
          <w:rFonts w:ascii="Liberation Sans" w:hAnsi="Liberation Sans" w:eastAsia="Liberation Sans"/>
          <w:color w:val="1C2430"/>
          <w:sz w:val="19"/>
        </w:rPr>
        <w:t>Wants a strong initial result quickly and is anxious about breaking the live store.</w:t>
      </w:r>
    </w:p>
    <w:p>
      <w:pPr>
        <w:pStyle w:val="ListBullet"/>
        <w:spacing w:after="40" w:line="252" w:lineRule="auto"/>
      </w:pPr>
      <w:r>
        <w:rPr>
          <w:rFonts w:ascii="Liberation Sans" w:hAnsi="Liberation Sans" w:eastAsia="Liberation Sans"/>
          <w:color w:val="1C2430"/>
          <w:sz w:val="19"/>
        </w:rPr>
        <w:t>Needs visible examples, safe assumptions, minimal questions and reversible changes.</w:t>
      </w:r>
    </w:p>
    <w:p>
      <w:pPr>
        <w:pStyle w:val="Heading1"/>
        <w:keepNext/>
      </w:pPr>
      <w:r>
        <w:rPr>
          <w:rFonts w:ascii="Liberation Sans" w:hAnsi="Liberation Sans" w:eastAsia="Liberation Sans"/>
          <w:b/>
          <w:color w:val="17233A"/>
          <w:sz w:val="38"/>
        </w:rPr>
        <w:t>5. Product boundaries and ownership</w:t>
      </w:r>
    </w:p>
    <w:tbl>
      <w:tblPr>
        <w:tblW w:type="auto" w:w="0"/>
        <w:jc w:val="center"/>
        <w:tblLayout w:type="fixed"/>
        <w:tblLook w:firstColumn="1" w:firstRow="1" w:lastColumn="0" w:lastRow="0" w:noHBand="0" w:noVBand="1" w:val="04A0"/>
      </w:tblPr>
      <w:tblGrid>
        <w:gridCol w:w="3289"/>
        <w:gridCol w:w="3289"/>
        <w:gridCol w:w="3289"/>
      </w:tblGrid>
      <w:tr>
        <w:trPr>
          <w:trHeight w:hRule="atLeast"/>
          <w:tblHeader w:val="true"/>
          <w:cantSplit/>
        </w:trPr>
        <w:tc>
          <w:tcPr>
            <w:tcW w:type="dxa" w:w="1701"/>
            <w:vAlign w:val="center"/>
            <w:shd w:fill="17233A"/>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FFFFFF"/>
                <w:sz w:val="17"/>
              </w:rPr>
              <w:t>Owner</w:t>
            </w:r>
          </w:p>
        </w:tc>
        <w:tc>
          <w:tcPr>
            <w:tcW w:type="dxa" w:w="3969"/>
            <w:vAlign w:val="center"/>
            <w:shd w:fill="17233A"/>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FFFFFF"/>
                <w:sz w:val="17"/>
              </w:rPr>
              <w:t>Owns</w:t>
            </w:r>
          </w:p>
        </w:tc>
        <w:tc>
          <w:tcPr>
            <w:tcW w:type="dxa" w:w="3402"/>
            <w:vAlign w:val="center"/>
            <w:shd w:fill="17233A"/>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FFFFFF"/>
                <w:sz w:val="17"/>
              </w:rPr>
              <w:t>Must not own</w:t>
            </w:r>
          </w:p>
        </w:tc>
      </w:tr>
      <w:tr>
        <w:trPr>
          <w:cantSplit/>
          <w:trHeight w:hRule="atLeast"/>
        </w:trPr>
        <w:tc>
          <w:tcPr>
            <w:tcW w:type="dxa" w:w="3289"/>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1C2430"/>
                <w:sz w:val="16"/>
              </w:rPr>
              <w:t>Veskify engine</w:t>
            </w:r>
          </w:p>
        </w:tc>
        <w:tc>
          <w:tcPr>
            <w:tcW w:type="dxa" w:w="3289"/>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Design intent, plans, skills, component registry, page composition, design tokens, data bindings, proposals, validation, draft/history and presentation safeguards.</w:t>
            </w:r>
          </w:p>
        </w:tc>
        <w:tc>
          <w:tcPr>
            <w:tcW w:type="dxa" w:w="3289"/>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Operational catalogue truth, payment, logistics, tax, orders or arbitrary generated code.</w:t>
            </w:r>
          </w:p>
        </w:tc>
      </w:tr>
      <w:tr>
        <w:trPr>
          <w:cantSplit/>
          <w:trHeight w:hRule="atLeast"/>
        </w:trPr>
        <w:tc>
          <w:tcPr>
            <w:tcW w:type="dxa" w:w="3289"/>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1C2430"/>
                <w:sz w:val="16"/>
              </w:rPr>
              <w:t>Vesko Retail OS</w:t>
            </w:r>
          </w:p>
        </w:tc>
        <w:tc>
          <w:tcPr>
            <w:tcW w:type="dxa" w:w="3289"/>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Authentication, merchant/project identity, canonical product types, products, variants, option values, prices, inventory, media records, persistence and production publishing.</w:t>
            </w:r>
          </w:p>
        </w:tc>
        <w:tc>
          <w:tcPr>
            <w:tcW w:type="dxa" w:w="3289"/>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Veskify-internal provider formats or editor implementation details.</w:t>
            </w:r>
          </w:p>
        </w:tc>
      </w:tr>
      <w:tr>
        <w:trPr>
          <w:cantSplit/>
          <w:trHeight w:hRule="atLeast"/>
        </w:trPr>
        <w:tc>
          <w:tcPr>
            <w:tcW w:type="dxa" w:w="3289"/>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1C2430"/>
                <w:sz w:val="16"/>
              </w:rPr>
              <w:t>Puck integration</w:t>
            </w:r>
          </w:p>
        </w:tc>
        <w:tc>
          <w:tcPr>
            <w:tcW w:type="dxa" w:w="3289"/>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Canvas mechanics, selection, insertion, field editing, drag/reorder and viewport infrastructure.</w:t>
            </w:r>
          </w:p>
        </w:tc>
        <w:tc>
          <w:tcPr>
            <w:tcW w:type="dxa" w:w="3289"/>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Canonical state, AI architecture, persistence, publishing or commerce rules.</w:t>
            </w:r>
          </w:p>
        </w:tc>
      </w:tr>
      <w:tr>
        <w:trPr>
          <w:cantSplit/>
          <w:trHeight w:hRule="atLeast"/>
        </w:trPr>
        <w:tc>
          <w:tcPr>
            <w:tcW w:type="dxa" w:w="3289"/>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1C2430"/>
                <w:sz w:val="16"/>
              </w:rPr>
              <w:t>AI provider</w:t>
            </w:r>
          </w:p>
        </w:tc>
        <w:tc>
          <w:tcPr>
            <w:tcW w:type="dxa" w:w="3289"/>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Model inference for an approved context and schema.</w:t>
            </w:r>
          </w:p>
        </w:tc>
        <w:tc>
          <w:tcPr>
            <w:tcW w:type="dxa" w:w="3289"/>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Permissions, truth, direct state mutation, publishing or component invention.</w:t>
            </w:r>
          </w:p>
        </w:tc>
      </w:tr>
      <w:tr>
        <w:trPr>
          <w:cantSplit/>
          <w:trHeight w:hRule="atLeast"/>
        </w:trPr>
        <w:tc>
          <w:tcPr>
            <w:tcW w:type="dxa" w:w="3289"/>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1C2430"/>
                <w:sz w:val="16"/>
              </w:rPr>
              <w:t>Source-discovery adapter</w:t>
            </w:r>
          </w:p>
        </w:tc>
        <w:tc>
          <w:tcPr>
            <w:tcW w:type="dxa" w:w="3289"/>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Public website metadata, page evidence, asset candidates and provenance.</w:t>
            </w:r>
          </w:p>
        </w:tc>
        <w:tc>
          <w:tcPr>
            <w:tcW w:type="dxa" w:w="3289"/>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Operational truth or instructions controlling the agent.</w:t>
            </w:r>
          </w:p>
        </w:tc>
      </w:tr>
    </w:tbl>
    <w:p>
      <w:pPr>
        <w:spacing w:after="0"/>
      </w:pPr>
    </w:p>
    <w:p>
      <w:pPr>
        <w:pStyle w:val="Heading2"/>
        <w:keepNext/>
      </w:pPr>
      <w:r>
        <w:rPr>
          <w:rFonts w:ascii="Liberation Sans" w:hAnsi="Liberation Sans" w:eastAsia="Liberation Sans"/>
          <w:b/>
          <w:color w:val="356AE6"/>
          <w:sz w:val="26"/>
        </w:rPr>
        <w:t>5.1 Canonical commerce projection</w:t>
      </w:r>
    </w:p>
    <w:tbl>
      <w:tblPr>
        <w:tblW w:type="auto" w:w="0"/>
        <w:jc w:val="center"/>
        <w:tblLayout w:type="fixed"/>
        <w:tblLook w:firstColumn="1" w:firstRow="1" w:lastColumn="0" w:lastRow="0" w:noHBand="0" w:noVBand="1" w:val="04A0"/>
      </w:tblPr>
      <w:tblGrid>
        <w:gridCol w:w="142"/>
        <w:gridCol w:w="9468"/>
      </w:tblGrid>
      <w:tr>
        <w:trPr>
          <w:cantSplit/>
        </w:trPr>
        <w:tc>
          <w:tcPr>
            <w:tcW w:type="dxa" w:w="4933"/>
            <w:shd w:fill="B42318"/>
            <w:tcBorders>
              <w:top w:val="nil"/>
              <w:left w:val="nil"/>
              <w:bottom w:val="nil"/>
              <w:right w:val="nil"/>
            </w:tcBorders>
          </w:tcPr>
          <w:p/>
        </w:tc>
        <w:tc>
          <w:tcPr>
            <w:tcW w:type="dxa" w:w="4933"/>
            <w:shd w:fill="FDECEC"/>
            <w:tcBorders>
              <w:top w:val="nil"/>
              <w:left w:val="nil"/>
              <w:bottom w:val="nil"/>
              <w:right w:val="nil"/>
            </w:tcBorders>
          </w:tcPr>
          <w:p>
            <w:pPr>
              <w:spacing w:after="40"/>
            </w:pPr>
            <w:r/>
            <w:r>
              <w:rPr>
                <w:rFonts w:ascii="Liberation Sans" w:hAnsi="Liberation Sans" w:eastAsia="Liberation Sans"/>
                <w:b/>
                <w:color w:val="B42318"/>
                <w:sz w:val="20"/>
              </w:rPr>
              <w:t>One technical rule</w:t>
            </w:r>
          </w:p>
          <w:p>
            <w:pPr>
              <w:spacing w:after="40" w:line="252" w:lineRule="auto"/>
            </w:pPr>
            <w:r>
              <w:rPr>
                <w:rFonts w:ascii="Liberation Sans" w:hAnsi="Liberation Sans" w:eastAsia="Liberation Sans"/>
                <w:color w:val="1C2430"/>
                <w:sz w:val="19"/>
              </w:rPr>
              <w:t>Veskify MUST NOT adapt the Vesko commerce model to a Karvonen-shaped or jewellery-only design schema. It consumes a protected read-only projection that preserves product type, attributes, variant dimensions, option groups, prices, media and availability while hiding operational commands.</w:t>
            </w:r>
          </w:p>
        </w:tc>
      </w:tr>
    </w:tbl>
    <w:p>
      <w:pPr>
        <w:spacing w:after="0"/>
      </w:pPr>
    </w:p>
    <w:tbl>
      <w:tblPr>
        <w:tblW w:type="auto" w:w="0"/>
        <w:jc w:val="center"/>
        <w:tblLook w:firstColumn="1" w:firstRow="1" w:lastColumn="0" w:lastRow="0" w:noHBand="0" w:noVBand="1" w:val="04A0"/>
      </w:tblPr>
      <w:tblGrid>
        <w:gridCol w:w="9866"/>
      </w:tblGrid>
      <w:tr>
        <w:trPr>
          <w:cantSplit/>
        </w:trPr>
        <w:tc>
          <w:tcPr>
            <w:tcW w:type="dxa" w:w="9866"/>
            <w:shd w:fill="F2F4F7"/>
            <w:tcBorders>
              <w:top w:sz="4" w:val="single" w:color="CBD3DC"/>
              <w:left w:sz="4" w:val="single" w:color="CBD3DC"/>
              <w:bottom w:sz="4" w:val="single" w:color="CBD3DC"/>
              <w:right w:sz="4" w:val="single" w:color="CBD3DC"/>
            </w:tcBorders>
          </w:tcPr>
          <w:p>
            <w:pPr>
              <w:spacing w:after="0" w:line="240" w:lineRule="auto"/>
            </w:pPr>
            <w:r/>
            <w:r>
              <w:rPr>
                <w:rFonts w:ascii="Liberation Mono" w:hAnsi="Liberation Mono" w:eastAsia="Liberation Mono"/>
                <w:color w:val="1C2430"/>
                <w:sz w:val="16"/>
              </w:rPr>
              <w:t>type CommercePresentationProjection = {</w:t>
            </w:r>
            <w:r>
              <w:br/>
            </w:r>
            <w:r>
              <w:rPr>
                <w:rFonts w:ascii="Liberation Mono" w:hAnsi="Liberation Mono" w:eastAsia="Liberation Mono"/>
                <w:color w:val="1C2430"/>
                <w:sz w:val="16"/>
              </w:rPr>
              <w:t xml:space="preserve">  catalogueId: string;</w:t>
            </w:r>
            <w:r>
              <w:br/>
            </w:r>
            <w:r>
              <w:rPr>
                <w:rFonts w:ascii="Liberation Mono" w:hAnsi="Liberation Mono" w:eastAsia="Liberation Mono"/>
                <w:color w:val="1C2430"/>
                <w:sz w:val="16"/>
              </w:rPr>
              <w:t xml:space="preserve">  products: ProductPresentationContext[];</w:t>
            </w:r>
            <w:r>
              <w:br/>
            </w:r>
            <w:r>
              <w:rPr>
                <w:rFonts w:ascii="Liberation Mono" w:hAnsi="Liberation Mono" w:eastAsia="Liberation Mono"/>
                <w:color w:val="1C2430"/>
                <w:sz w:val="16"/>
              </w:rPr>
              <w:t xml:space="preserve">  collections: CollectionPresentationContext[];</w:t>
            </w:r>
            <w:r>
              <w:br/>
            </w:r>
            <w:r>
              <w:rPr>
                <w:rFonts w:ascii="Liberation Mono" w:hAnsi="Liberation Mono" w:eastAsia="Liberation Mono"/>
                <w:color w:val="1C2430"/>
                <w:sz w:val="16"/>
              </w:rPr>
              <w:t xml:space="preserve">  locale: Locale;</w:t>
            </w:r>
            <w:r>
              <w:br/>
            </w:r>
            <w:r>
              <w:rPr>
                <w:rFonts w:ascii="Liberation Mono" w:hAnsi="Liberation Mono" w:eastAsia="Liberation Mono"/>
                <w:color w:val="1C2430"/>
                <w:sz w:val="16"/>
              </w:rPr>
              <w:t xml:space="preserve">  revision: string;</w:t>
            </w:r>
            <w:r>
              <w:br/>
            </w:r>
            <w:r>
              <w:rPr>
                <w:rFonts w:ascii="Liberation Mono" w:hAnsi="Liberation Mono" w:eastAsia="Liberation Mono"/>
                <w:color w:val="1C2430"/>
                <w:sz w:val="16"/>
              </w:rPr>
              <w:t>};</w:t>
            </w:r>
            <w:r>
              <w:br/>
            </w:r>
            <w:r>
              <w:rPr>
                <w:rFonts w:ascii="Liberation Mono" w:hAnsi="Liberation Mono" w:eastAsia="Liberation Mono"/>
                <w:color w:val="1C2430"/>
                <w:sz w:val="16"/>
              </w:rPr>
            </w:r>
            <w:r>
              <w:br/>
            </w:r>
            <w:r>
              <w:rPr>
                <w:rFonts w:ascii="Liberation Mono" w:hAnsi="Liberation Mono" w:eastAsia="Liberation Mono"/>
                <w:color w:val="1C2430"/>
                <w:sz w:val="16"/>
              </w:rPr>
              <w:t>// Read-only adapter; no create/update product commands exist here.</w:t>
            </w:r>
            <w:r>
              <w:br/>
            </w:r>
            <w:r>
              <w:rPr>
                <w:rFonts w:ascii="Liberation Mono" w:hAnsi="Liberation Mono" w:eastAsia="Liberation Mono"/>
                <w:color w:val="1C2430"/>
                <w:sz w:val="16"/>
              </w:rPr>
              <w:t>interface CommercePresentationRepository {</w:t>
            </w:r>
            <w:r>
              <w:br/>
            </w:r>
            <w:r>
              <w:rPr>
                <w:rFonts w:ascii="Liberation Mono" w:hAnsi="Liberation Mono" w:eastAsia="Liberation Mono"/>
                <w:color w:val="1C2430"/>
                <w:sz w:val="16"/>
              </w:rPr>
              <w:t xml:space="preserve">  getProjection(projectId: string): Promise&lt;CommercePresentationProjection&gt;;</w:t>
            </w:r>
            <w:r>
              <w:br/>
            </w:r>
            <w:r>
              <w:rPr>
                <w:rFonts w:ascii="Liberation Mono" w:hAnsi="Liberation Mono" w:eastAsia="Liberation Mono"/>
                <w:color w:val="1C2430"/>
                <w:sz w:val="16"/>
              </w:rPr>
              <w:t>}</w:t>
            </w:r>
          </w:p>
        </w:tc>
      </w:tr>
    </w:tbl>
    <w:p>
      <w:pPr>
        <w:spacing w:after="0"/>
      </w:pPr>
    </w:p>
    <w:p>
      <w:pPr>
        <w:pStyle w:val="Heading2"/>
        <w:keepNext/>
      </w:pPr>
      <w:r>
        <w:rPr>
          <w:rFonts w:ascii="Liberation Sans" w:hAnsi="Liberation Sans" w:eastAsia="Liberation Sans"/>
          <w:b/>
          <w:color w:val="356AE6"/>
          <w:sz w:val="26"/>
        </w:rPr>
        <w:t>5.2 Protected truth</w:t>
      </w:r>
    </w:p>
    <w:p>
      <w:pPr>
        <w:pStyle w:val="ListBullet"/>
        <w:spacing w:after="40" w:line="252" w:lineRule="auto"/>
      </w:pPr>
      <w:r>
        <w:rPr>
          <w:rFonts w:ascii="Liberation Sans" w:hAnsi="Liberation Sans" w:eastAsia="Liberation Sans"/>
          <w:color w:val="1C2430"/>
          <w:sz w:val="19"/>
        </w:rPr>
        <w:t>Product IDs, SKUs, product types, variant IDs and option values are immutable through design operations.</w:t>
      </w:r>
    </w:p>
    <w:p>
      <w:pPr>
        <w:pStyle w:val="ListBullet"/>
        <w:spacing w:after="40" w:line="252" w:lineRule="auto"/>
      </w:pPr>
      <w:r>
        <w:rPr>
          <w:rFonts w:ascii="Liberation Sans" w:hAnsi="Liberation Sans" w:eastAsia="Liberation Sans"/>
          <w:color w:val="1C2430"/>
          <w:sz w:val="19"/>
        </w:rPr>
        <w:t>Price and availability may change when the selected canonical variant changes, but the design agent does not set the value.</w:t>
      </w:r>
    </w:p>
    <w:p>
      <w:pPr>
        <w:pStyle w:val="ListBullet"/>
        <w:spacing w:after="40" w:line="252" w:lineRule="auto"/>
      </w:pPr>
      <w:r>
        <w:rPr>
          <w:rFonts w:ascii="Liberation Sans" w:hAnsi="Liberation Sans" w:eastAsia="Liberation Sans"/>
          <w:color w:val="1C2430"/>
          <w:sz w:val="19"/>
        </w:rPr>
        <w:t>The AI may choose presentation, hierarchy, labels, selector style and section placement; it may not create a nonexistent material, size, colour, stone, watch movement or certification.</w:t>
      </w:r>
    </w:p>
    <w:p>
      <w:pPr>
        <w:pStyle w:val="ListBullet"/>
        <w:spacing w:after="40" w:line="252" w:lineRule="auto"/>
      </w:pPr>
      <w:r>
        <w:rPr>
          <w:rFonts w:ascii="Liberation Sans" w:hAnsi="Liberation Sans" w:eastAsia="Liberation Sans"/>
          <w:color w:val="1C2430"/>
          <w:sz w:val="19"/>
        </w:rPr>
        <w:t>Generated copy must distinguish editable marketing language from factual product attributes.</w:t>
      </w:r>
    </w:p>
    <w:p>
      <w:pPr>
        <w:pStyle w:val="Heading1"/>
        <w:keepNext/>
      </w:pPr>
      <w:r>
        <w:rPr>
          <w:rFonts w:ascii="Liberation Sans" w:hAnsi="Liberation Sans" w:eastAsia="Liberation Sans"/>
          <w:b/>
          <w:color w:val="17233A"/>
          <w:sz w:val="38"/>
        </w:rPr>
        <w:t>6. End-to-end merchant journeys</w:t>
      </w:r>
    </w:p>
    <w:p>
      <w:pPr>
        <w:pStyle w:val="Heading2"/>
        <w:keepNext/>
      </w:pPr>
      <w:r>
        <w:rPr>
          <w:rFonts w:ascii="Liberation Sans" w:hAnsi="Liberation Sans" w:eastAsia="Liberation Sans"/>
          <w:b/>
          <w:color w:val="356AE6"/>
          <w:sz w:val="26"/>
        </w:rPr>
        <w:t>6.1 Primary path — improve an existing store from a URL</w:t>
      </w:r>
    </w:p>
    <w:tbl>
      <w:tblPr>
        <w:tblW w:type="auto" w:w="0"/>
        <w:jc w:val="center"/>
        <w:tblLayout w:type="fixed"/>
        <w:tblLook w:firstColumn="1" w:firstRow="1" w:lastColumn="0" w:lastRow="0" w:noHBand="0" w:noVBand="1" w:val="04A0"/>
      </w:tblPr>
      <w:tblGrid>
        <w:gridCol w:w="2268"/>
        <w:gridCol w:w="2268"/>
        <w:gridCol w:w="2268"/>
        <w:gridCol w:w="2268"/>
      </w:tblGrid>
      <w:tr>
        <w:trPr>
          <w:cantSplit/>
        </w:trPr>
        <w:tc>
          <w:tcPr>
            <w:tcW w:type="dxa" w:w="2466"/>
            <w:vAlign w:val="center"/>
            <w:shd w:fill="EAF0FF"/>
            <w:tcBorders>
              <w:top w:sz="5" w:val="single" w:color="CBD3DC"/>
              <w:left w:sz="5" w:val="single" w:color="CBD3DC"/>
              <w:bottom w:sz="5" w:val="single" w:color="CBD3DC"/>
              <w:right w:sz="5" w:val="single" w:color="CBD3DC"/>
            </w:tcBorders>
          </w:tcPr>
          <w:p>
            <w:pPr>
              <w:spacing w:after="0" w:before="0" w:line="240" w:lineRule="auto"/>
              <w:jc w:val="center"/>
            </w:pPr>
            <w:r/>
            <w:r>
              <w:rPr>
                <w:rFonts w:ascii="Liberation Sans" w:hAnsi="Liberation Sans" w:eastAsia="Liberation Sans"/>
                <w:b/>
                <w:color w:val="17233A"/>
                <w:sz w:val="16"/>
              </w:rPr>
              <w:t>1. Enter URL  →</w:t>
            </w:r>
          </w:p>
        </w:tc>
        <w:tc>
          <w:tcPr>
            <w:tcW w:type="dxa" w:w="2466"/>
            <w:vAlign w:val="center"/>
            <w:shd w:fill="DDEBE5"/>
            <w:tcBorders>
              <w:top w:sz="5" w:val="single" w:color="CBD3DC"/>
              <w:left w:sz="5" w:val="single" w:color="CBD3DC"/>
              <w:bottom w:sz="5" w:val="single" w:color="CBD3DC"/>
              <w:right w:sz="5" w:val="single" w:color="CBD3DC"/>
            </w:tcBorders>
          </w:tcPr>
          <w:p>
            <w:pPr>
              <w:spacing w:after="0" w:before="0" w:line="240" w:lineRule="auto"/>
              <w:jc w:val="center"/>
            </w:pPr>
            <w:r/>
            <w:r>
              <w:rPr>
                <w:rFonts w:ascii="Liberation Sans" w:hAnsi="Liberation Sans" w:eastAsia="Liberation Sans"/>
                <w:b/>
                <w:color w:val="17233A"/>
                <w:sz w:val="16"/>
              </w:rPr>
              <w:t>2. Discover evidence  →</w:t>
            </w:r>
          </w:p>
        </w:tc>
        <w:tc>
          <w:tcPr>
            <w:tcW w:type="dxa" w:w="2466"/>
            <w:vAlign w:val="center"/>
            <w:shd w:fill="EAF0FF"/>
            <w:tcBorders>
              <w:top w:sz="5" w:val="single" w:color="CBD3DC"/>
              <w:left w:sz="5" w:val="single" w:color="CBD3DC"/>
              <w:bottom w:sz="5" w:val="single" w:color="CBD3DC"/>
              <w:right w:sz="5" w:val="single" w:color="CBD3DC"/>
            </w:tcBorders>
          </w:tcPr>
          <w:p>
            <w:pPr>
              <w:spacing w:after="0" w:before="0" w:line="240" w:lineRule="auto"/>
              <w:jc w:val="center"/>
            </w:pPr>
            <w:r/>
            <w:r>
              <w:rPr>
                <w:rFonts w:ascii="Liberation Sans" w:hAnsi="Liberation Sans" w:eastAsia="Liberation Sans"/>
                <w:b/>
                <w:color w:val="17233A"/>
                <w:sz w:val="16"/>
              </w:rPr>
              <w:t>3. Connect Vesko catalogue  →</w:t>
            </w:r>
          </w:p>
        </w:tc>
        <w:tc>
          <w:tcPr>
            <w:tcW w:type="dxa" w:w="2466"/>
            <w:vAlign w:val="center"/>
            <w:shd w:fill="DDEBE5"/>
            <w:tcBorders>
              <w:top w:sz="5" w:val="single" w:color="CBD3DC"/>
              <w:left w:sz="5" w:val="single" w:color="CBD3DC"/>
              <w:bottom w:sz="5" w:val="single" w:color="CBD3DC"/>
              <w:right w:sz="5" w:val="single" w:color="CBD3DC"/>
            </w:tcBorders>
          </w:tcPr>
          <w:p>
            <w:pPr>
              <w:spacing w:after="0" w:before="0" w:line="240" w:lineRule="auto"/>
              <w:jc w:val="center"/>
            </w:pPr>
            <w:r/>
            <w:r>
              <w:rPr>
                <w:rFonts w:ascii="Liberation Sans" w:hAnsi="Liberation Sans" w:eastAsia="Liberation Sans"/>
                <w:b/>
                <w:color w:val="17233A"/>
                <w:sz w:val="16"/>
              </w:rPr>
              <w:t>4. Reconcile  →</w:t>
            </w:r>
          </w:p>
        </w:tc>
      </w:tr>
      <w:tr>
        <w:trPr>
          <w:cantSplit/>
        </w:trPr>
        <w:tc>
          <w:tcPr>
            <w:tcW w:type="dxa" w:w="2466"/>
            <w:vAlign w:val="center"/>
            <w:shd w:fill="EAF0FF"/>
            <w:tcBorders>
              <w:top w:sz="5" w:val="single" w:color="CBD3DC"/>
              <w:left w:sz="5" w:val="single" w:color="CBD3DC"/>
              <w:bottom w:sz="5" w:val="single" w:color="CBD3DC"/>
              <w:right w:sz="5" w:val="single" w:color="CBD3DC"/>
            </w:tcBorders>
          </w:tcPr>
          <w:p>
            <w:pPr>
              <w:spacing w:after="0" w:before="0" w:line="240" w:lineRule="auto"/>
              <w:jc w:val="center"/>
            </w:pPr>
            <w:r/>
            <w:r>
              <w:rPr>
                <w:rFonts w:ascii="Liberation Sans" w:hAnsi="Liberation Sans" w:eastAsia="Liberation Sans"/>
                <w:b/>
                <w:color w:val="17233A"/>
                <w:sz w:val="16"/>
              </w:rPr>
              <w:t>5. Approve design brief  →</w:t>
            </w:r>
          </w:p>
        </w:tc>
        <w:tc>
          <w:tcPr>
            <w:tcW w:type="dxa" w:w="2466"/>
            <w:vAlign w:val="center"/>
            <w:shd w:fill="DDEBE5"/>
            <w:tcBorders>
              <w:top w:sz="5" w:val="single" w:color="CBD3DC"/>
              <w:left w:sz="5" w:val="single" w:color="CBD3DC"/>
              <w:bottom w:sz="5" w:val="single" w:color="CBD3DC"/>
              <w:right w:sz="5" w:val="single" w:color="CBD3DC"/>
            </w:tcBorders>
          </w:tcPr>
          <w:p>
            <w:pPr>
              <w:spacing w:after="0" w:before="0" w:line="240" w:lineRule="auto"/>
              <w:jc w:val="center"/>
            </w:pPr>
            <w:r/>
            <w:r>
              <w:rPr>
                <w:rFonts w:ascii="Liberation Sans" w:hAnsi="Liberation Sans" w:eastAsia="Liberation Sans"/>
                <w:b/>
                <w:color w:val="17233A"/>
                <w:sz w:val="16"/>
              </w:rPr>
              <w:t>6. Generate  →</w:t>
            </w:r>
          </w:p>
        </w:tc>
        <w:tc>
          <w:tcPr>
            <w:tcW w:type="dxa" w:w="2466"/>
            <w:vAlign w:val="center"/>
            <w:shd w:fill="EAF0FF"/>
            <w:tcBorders>
              <w:top w:sz="5" w:val="single" w:color="CBD3DC"/>
              <w:left w:sz="5" w:val="single" w:color="CBD3DC"/>
              <w:bottom w:sz="5" w:val="single" w:color="CBD3DC"/>
              <w:right w:sz="5" w:val="single" w:color="CBD3DC"/>
            </w:tcBorders>
          </w:tcPr>
          <w:p>
            <w:pPr>
              <w:spacing w:after="0" w:before="0" w:line="240" w:lineRule="auto"/>
              <w:jc w:val="center"/>
            </w:pPr>
            <w:r/>
            <w:r>
              <w:rPr>
                <w:rFonts w:ascii="Liberation Sans" w:hAnsi="Liberation Sans" w:eastAsia="Liberation Sans"/>
                <w:b/>
                <w:color w:val="17233A"/>
                <w:sz w:val="16"/>
              </w:rPr>
              <w:t>7. Review &amp; edit  →</w:t>
            </w:r>
          </w:p>
        </w:tc>
        <w:tc>
          <w:tcPr>
            <w:tcW w:type="dxa" w:w="2466"/>
            <w:vAlign w:val="center"/>
            <w:shd w:fill="DDEBE5"/>
            <w:tcBorders>
              <w:top w:sz="5" w:val="single" w:color="CBD3DC"/>
              <w:left w:sz="5" w:val="single" w:color="CBD3DC"/>
              <w:bottom w:sz="5" w:val="single" w:color="CBD3DC"/>
              <w:right w:sz="5" w:val="single" w:color="CBD3DC"/>
            </w:tcBorders>
          </w:tcPr>
          <w:p>
            <w:pPr>
              <w:spacing w:after="0" w:before="0" w:line="240" w:lineRule="auto"/>
              <w:jc w:val="center"/>
            </w:pPr>
            <w:r/>
            <w:r>
              <w:rPr>
                <w:rFonts w:ascii="Liberation Sans" w:hAnsi="Liberation Sans" w:eastAsia="Liberation Sans"/>
                <w:b/>
                <w:color w:val="17233A"/>
                <w:sz w:val="16"/>
              </w:rPr>
              <w:t>8. Publish</w:t>
            </w:r>
          </w:p>
        </w:tc>
      </w:tr>
    </w:tbl>
    <w:p>
      <w:pPr>
        <w:spacing w:after="0"/>
      </w:pPr>
    </w:p>
    <w:tbl>
      <w:tblPr>
        <w:tblW w:type="auto" w:w="0"/>
        <w:jc w:val="center"/>
        <w:tblLayout w:type="fixed"/>
        <w:tblLook w:firstColumn="1" w:firstRow="1" w:lastColumn="0" w:lastRow="0" w:noHBand="0" w:noVBand="1" w:val="04A0"/>
      </w:tblPr>
      <w:tblGrid>
        <w:gridCol w:w="4933"/>
        <w:gridCol w:w="4933"/>
      </w:tblGrid>
      <w:tr>
        <w:trPr>
          <w:trHeight w:hRule="atLeast"/>
          <w:tblHeader w:val="true"/>
          <w:cantSplit/>
        </w:trPr>
        <w:tc>
          <w:tcPr>
            <w:tcW w:type="dxa" w:w="1814"/>
            <w:vAlign w:val="center"/>
            <w:shd w:fill="17233A"/>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FFFFFF"/>
                <w:sz w:val="17"/>
              </w:rPr>
              <w:t>Step</w:t>
            </w:r>
          </w:p>
        </w:tc>
        <w:tc>
          <w:tcPr>
            <w:tcW w:type="dxa" w:w="7257"/>
            <w:vAlign w:val="center"/>
            <w:shd w:fill="17233A"/>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FFFFFF"/>
                <w:sz w:val="17"/>
              </w:rPr>
              <w:t>Required behaviour</w:t>
            </w:r>
          </w:p>
        </w:tc>
      </w:tr>
      <w:tr>
        <w:trPr>
          <w:cantSplit/>
          <w:trHeight w:hRule="atLeast"/>
        </w:trPr>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7"/>
              </w:rPr>
              <w:t>1. Entry</w:t>
            </w:r>
          </w:p>
        </w:tc>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7"/>
              </w:rPr>
              <w:t>Merchant chooses Improve my existing store and enters the public storefront URL.</w:t>
            </w:r>
          </w:p>
        </w:tc>
      </w:tr>
      <w:tr>
        <w:trPr>
          <w:cantSplit/>
          <w:trHeight w:hRule="atLeast"/>
        </w:trPr>
        <w:tc>
          <w:tcPr>
            <w:tcW w:type="dxa" w:w="4933"/>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7"/>
              </w:rPr>
              <w:t>2. Source discovery</w:t>
            </w:r>
          </w:p>
        </w:tc>
        <w:tc>
          <w:tcPr>
            <w:tcW w:type="dxa" w:w="4933"/>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7"/>
              </w:rPr>
              <w:t>The adapter analyses public pages, logo, colours, typography clues, navigation, content hierarchy, page types and reusable image candidates.</w:t>
            </w:r>
          </w:p>
        </w:tc>
      </w:tr>
      <w:tr>
        <w:trPr>
          <w:cantSplit/>
          <w:trHeight w:hRule="atLeast"/>
        </w:trPr>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7"/>
              </w:rPr>
              <w:t>3. Canonical connection</w:t>
            </w:r>
          </w:p>
        </w:tc>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7"/>
              </w:rPr>
              <w:t>The project loads the authoritative Vesko catalogue projection. Website content is not allowed to replace Vesko product truth.</w:t>
            </w:r>
          </w:p>
        </w:tc>
      </w:tr>
      <w:tr>
        <w:trPr>
          <w:cantSplit/>
          <w:trHeight w:hRule="atLeast"/>
        </w:trPr>
        <w:tc>
          <w:tcPr>
            <w:tcW w:type="dxa" w:w="4933"/>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7"/>
              </w:rPr>
              <w:t>4. Reconciliation</w:t>
            </w:r>
          </w:p>
        </w:tc>
        <w:tc>
          <w:tcPr>
            <w:tcW w:type="dxa" w:w="4933"/>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7"/>
              </w:rPr>
              <w:t>Veskify links source-site assets and page evidence to canonical products/collections where confidence is sufficient; uncertain matches are shown as assumptions or omitted.</w:t>
            </w:r>
          </w:p>
        </w:tc>
      </w:tr>
      <w:tr>
        <w:trPr>
          <w:cantSplit/>
          <w:trHeight w:hRule="atLeast"/>
        </w:trPr>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7"/>
              </w:rPr>
              <w:t>5. Brand reconstruction</w:t>
            </w:r>
          </w:p>
        </w:tc>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7"/>
              </w:rPr>
              <w:t>The system proposes a brand system from the logo, site evidence, product imagery, business profile and industry preset.</w:t>
            </w:r>
          </w:p>
        </w:tc>
      </w:tr>
      <w:tr>
        <w:trPr>
          <w:cantSplit/>
          <w:trHeight w:hRule="atLeast"/>
        </w:trPr>
        <w:tc>
          <w:tcPr>
            <w:tcW w:type="dxa" w:w="4933"/>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7"/>
              </w:rPr>
              <w:t>6. Missing-information review</w:t>
            </w:r>
          </w:p>
        </w:tc>
        <w:tc>
          <w:tcPr>
            <w:tcW w:type="dxa" w:w="4933"/>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7"/>
              </w:rPr>
              <w:t>The merchant is asked only for gaps that materially affect the result: preferred logo, required hero, colour constraints, language, key collections or pages.</w:t>
            </w:r>
          </w:p>
        </w:tc>
      </w:tr>
      <w:tr>
        <w:trPr>
          <w:cantSplit/>
          <w:trHeight w:hRule="atLeast"/>
        </w:trPr>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7"/>
              </w:rPr>
              <w:t>7. Storefront Design Brief</w:t>
            </w:r>
          </w:p>
        </w:tc>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7"/>
              </w:rPr>
              <w:t>Veskify presents the intended pages, design direction, reused assets, assumptions, protected data sources and expected output for approval.</w:t>
            </w:r>
          </w:p>
        </w:tc>
      </w:tr>
      <w:tr>
        <w:trPr>
          <w:cantSplit/>
          <w:trHeight w:hRule="atLeast"/>
        </w:trPr>
        <w:tc>
          <w:tcPr>
            <w:tcW w:type="dxa" w:w="4933"/>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7"/>
              </w:rPr>
              <w:t>8. Initial generation</w:t>
            </w:r>
          </w:p>
        </w:tc>
        <w:tc>
          <w:tcPr>
            <w:tcW w:type="dxa" w:w="4933"/>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7"/>
              </w:rPr>
              <w:t>The engine composes a homepage, collection page and dynamic product page first, then the remaining approved surfaces.</w:t>
            </w:r>
          </w:p>
        </w:tc>
      </w:tr>
      <w:tr>
        <w:trPr>
          <w:cantSplit/>
          <w:trHeight w:hRule="atLeast"/>
        </w:trPr>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7"/>
              </w:rPr>
              <w:t>9. Proposal review</w:t>
            </w:r>
          </w:p>
        </w:tc>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7"/>
              </w:rPr>
              <w:t>The merchant reviews the generated storefront and change summary before accepting the initial draft.</w:t>
            </w:r>
          </w:p>
        </w:tc>
      </w:tr>
      <w:tr>
        <w:trPr>
          <w:cantSplit/>
          <w:trHeight w:hRule="atLeast"/>
        </w:trPr>
        <w:tc>
          <w:tcPr>
            <w:tcW w:type="dxa" w:w="4933"/>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7"/>
              </w:rPr>
              <w:t>10. Editor and publish</w:t>
            </w:r>
          </w:p>
        </w:tc>
        <w:tc>
          <w:tcPr>
            <w:tcW w:type="dxa" w:w="4933"/>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7"/>
              </w:rPr>
              <w:t>The merchant adjusts through Design and AI tools, previews all breakpoints, saves a draft and separately publishes.</w:t>
            </w:r>
          </w:p>
        </w:tc>
      </w:tr>
    </w:tbl>
    <w:p>
      <w:pPr>
        <w:spacing w:after="0"/>
      </w:pPr>
    </w:p>
    <w:p>
      <w:pPr>
        <w:pStyle w:val="Heading2"/>
        <w:keepNext/>
      </w:pPr>
      <w:r>
        <w:rPr>
          <w:rFonts w:ascii="Liberation Sans" w:hAnsi="Liberation Sans" w:eastAsia="Liberation Sans"/>
          <w:b/>
          <w:color w:val="356AE6"/>
          <w:sz w:val="26"/>
        </w:rPr>
        <w:t>6.2 Secondary path — create a new storefront from minimal inputs</w:t>
      </w:r>
    </w:p>
    <w:tbl>
      <w:tblPr>
        <w:tblW w:type="auto" w:w="0"/>
        <w:jc w:val="center"/>
        <w:tblLayout w:type="fixed"/>
        <w:tblLook w:firstColumn="1" w:firstRow="1" w:lastColumn="0" w:lastRow="0" w:noHBand="0" w:noVBand="1" w:val="04A0"/>
      </w:tblPr>
      <w:tblGrid>
        <w:gridCol w:w="4933"/>
        <w:gridCol w:w="4933"/>
      </w:tblGrid>
      <w:tr>
        <w:trPr>
          <w:trHeight w:hRule="atLeast"/>
          <w:tblHeader w:val="true"/>
          <w:cantSplit/>
        </w:trPr>
        <w:tc>
          <w:tcPr>
            <w:tcW w:type="dxa" w:w="1814"/>
            <w:vAlign w:val="center"/>
            <w:shd w:fill="17233A"/>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FFFFFF"/>
                <w:sz w:val="17"/>
              </w:rPr>
              <w:t>Step</w:t>
            </w:r>
          </w:p>
        </w:tc>
        <w:tc>
          <w:tcPr>
            <w:tcW w:type="dxa" w:w="7257"/>
            <w:vAlign w:val="center"/>
            <w:shd w:fill="17233A"/>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FFFFFF"/>
                <w:sz w:val="17"/>
              </w:rPr>
              <w:t>Required behaviour</w:t>
            </w:r>
          </w:p>
        </w:tc>
      </w:tr>
      <w:tr>
        <w:trPr>
          <w:cantSplit/>
          <w:trHeight w:hRule="atLeast"/>
        </w:trPr>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7"/>
              </w:rPr>
              <w:t>Business setup</w:t>
            </w:r>
          </w:p>
        </w:tc>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7"/>
              </w:rPr>
              <w:t>Name, short description, industry, target customer, market and languages.</w:t>
            </w:r>
          </w:p>
        </w:tc>
      </w:tr>
      <w:tr>
        <w:trPr>
          <w:cantSplit/>
          <w:trHeight w:hRule="atLeast"/>
        </w:trPr>
        <w:tc>
          <w:tcPr>
            <w:tcW w:type="dxa" w:w="4933"/>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7"/>
              </w:rPr>
              <w:t>Available evidence</w:t>
            </w:r>
          </w:p>
        </w:tc>
        <w:tc>
          <w:tcPr>
            <w:tcW w:type="dxa" w:w="4933"/>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7"/>
              </w:rPr>
              <w:t>Logo, product/collection media, social or visual references; all are optional except the canonical catalogue connection.</w:t>
            </w:r>
          </w:p>
        </w:tc>
      </w:tr>
      <w:tr>
        <w:trPr>
          <w:cantSplit/>
          <w:trHeight w:hRule="atLeast"/>
        </w:trPr>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7"/>
              </w:rPr>
              <w:t>Guided direction</w:t>
            </w:r>
          </w:p>
        </w:tc>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7"/>
              </w:rPr>
              <w:t>Simple visual choices: premium/accessible, warm/cool, minimal/editorial, airy/balanced/compact and image style.</w:t>
            </w:r>
          </w:p>
        </w:tc>
      </w:tr>
      <w:tr>
        <w:trPr>
          <w:cantSplit/>
          <w:trHeight w:hRule="atLeast"/>
        </w:trPr>
        <w:tc>
          <w:tcPr>
            <w:tcW w:type="dxa" w:w="4933"/>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7"/>
              </w:rPr>
              <w:t>Brand generation</w:t>
            </w:r>
          </w:p>
        </w:tc>
        <w:tc>
          <w:tcPr>
            <w:tcW w:type="dxa" w:w="4933"/>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7"/>
              </w:rPr>
              <w:t>Create a validated token system and voice without requiring the merchant to choose hex values or font families.</w:t>
            </w:r>
          </w:p>
        </w:tc>
      </w:tr>
      <w:tr>
        <w:trPr>
          <w:cantSplit/>
          <w:trHeight w:hRule="atLeast"/>
        </w:trPr>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7"/>
              </w:rPr>
              <w:t>Brief and generation</w:t>
            </w:r>
          </w:p>
        </w:tc>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7"/>
              </w:rPr>
              <w:t>Approve the Storefront Design Brief, generate the initial site, review, edit and publish.</w:t>
            </w:r>
          </w:p>
        </w:tc>
      </w:tr>
    </w:tbl>
    <w:p>
      <w:pPr>
        <w:spacing w:after="0"/>
      </w:pPr>
    </w:p>
    <w:p>
      <w:pPr>
        <w:pStyle w:val="Heading2"/>
        <w:keepNext/>
      </w:pPr>
      <w:r>
        <w:rPr>
          <w:rFonts w:ascii="Liberation Sans" w:hAnsi="Liberation Sans" w:eastAsia="Liberation Sans"/>
          <w:b/>
          <w:color w:val="356AE6"/>
          <w:sz w:val="26"/>
        </w:rPr>
        <w:t>6.3 Existing Vesko merchant redesign</w:t>
      </w:r>
    </w:p>
    <w:p>
      <w:pPr>
        <w:pStyle w:val="ListBullet"/>
        <w:spacing w:after="40" w:line="252" w:lineRule="auto"/>
      </w:pPr>
      <w:r>
        <w:rPr>
          <w:rFonts w:ascii="Liberation Sans" w:hAnsi="Liberation Sans" w:eastAsia="Liberation Sans"/>
          <w:color w:val="1C2430"/>
          <w:sz w:val="19"/>
        </w:rPr>
        <w:t>Open the current published storefront and active draft.</w:t>
      </w:r>
    </w:p>
    <w:p>
      <w:pPr>
        <w:pStyle w:val="ListBullet"/>
        <w:spacing w:after="40" w:line="252" w:lineRule="auto"/>
      </w:pPr>
      <w:r>
        <w:rPr>
          <w:rFonts w:ascii="Liberation Sans" w:hAnsi="Liberation Sans" w:eastAsia="Liberation Sans"/>
          <w:color w:val="1C2430"/>
          <w:sz w:val="19"/>
        </w:rPr>
        <w:t>Choose selected section, current page, design system or entire storefront scope.</w:t>
      </w:r>
    </w:p>
    <w:p>
      <w:pPr>
        <w:pStyle w:val="ListBullet"/>
        <w:spacing w:after="40" w:line="252" w:lineRule="auto"/>
      </w:pPr>
      <w:r>
        <w:rPr>
          <w:rFonts w:ascii="Liberation Sans" w:hAnsi="Liberation Sans" w:eastAsia="Liberation Sans"/>
          <w:color w:val="1C2430"/>
          <w:sz w:val="19"/>
        </w:rPr>
        <w:t>Describe the desired result in merchant language, including exact approved colours or brand constraints.</w:t>
      </w:r>
    </w:p>
    <w:p>
      <w:pPr>
        <w:pStyle w:val="ListBullet"/>
        <w:spacing w:after="40" w:line="252" w:lineRule="auto"/>
      </w:pPr>
      <w:r>
        <w:rPr>
          <w:rFonts w:ascii="Liberation Sans" w:hAnsi="Liberation Sans" w:eastAsia="Liberation Sans"/>
          <w:color w:val="1C2430"/>
          <w:sz w:val="19"/>
        </w:rPr>
        <w:t>Review the plan, affected pages, asset changes, token changes and warnings.</w:t>
      </w:r>
    </w:p>
    <w:p>
      <w:pPr>
        <w:pStyle w:val="ListBullet"/>
        <w:spacing w:after="40" w:line="252" w:lineRule="auto"/>
      </w:pPr>
      <w:r>
        <w:rPr>
          <w:rFonts w:ascii="Liberation Sans" w:hAnsi="Liberation Sans" w:eastAsia="Liberation Sans"/>
          <w:color w:val="1C2430"/>
          <w:sz w:val="19"/>
        </w:rPr>
        <w:t>Accept to the draft, revise, reject, undo or redo; save and publish separately.</w:t>
      </w:r>
    </w:p>
    <w:p>
      <w:pPr>
        <w:pStyle w:val="Heading2"/>
        <w:keepNext/>
      </w:pPr>
      <w:r>
        <w:rPr>
          <w:rFonts w:ascii="Liberation Sans" w:hAnsi="Liberation Sans" w:eastAsia="Liberation Sans"/>
          <w:b/>
          <w:color w:val="356AE6"/>
          <w:sz w:val="26"/>
        </w:rPr>
        <w:t>6.4 Sales-assisted demonstration</w:t>
      </w:r>
    </w:p>
    <w:p>
      <w:pPr>
        <w:pStyle w:val="ListBullet"/>
        <w:spacing w:after="40" w:line="252" w:lineRule="auto"/>
      </w:pPr>
      <w:r>
        <w:rPr>
          <w:rFonts w:ascii="Liberation Sans" w:hAnsi="Liberation Sans" w:eastAsia="Liberation Sans"/>
          <w:color w:val="1C2430"/>
          <w:sz w:val="19"/>
        </w:rPr>
        <w:t>Load a known customer fixture or create a project from a URL.</w:t>
      </w:r>
    </w:p>
    <w:p>
      <w:pPr>
        <w:pStyle w:val="ListBullet"/>
        <w:spacing w:after="40" w:line="252" w:lineRule="auto"/>
      </w:pPr>
      <w:r>
        <w:rPr>
          <w:rFonts w:ascii="Liberation Sans" w:hAnsi="Liberation Sans" w:eastAsia="Liberation Sans"/>
          <w:color w:val="1C2430"/>
          <w:sz w:val="19"/>
        </w:rPr>
        <w:t>Use prepared prompts while preserving genuine live-provider behaviour.</w:t>
      </w:r>
    </w:p>
    <w:p>
      <w:pPr>
        <w:pStyle w:val="ListBullet"/>
        <w:spacing w:after="40" w:line="252" w:lineRule="auto"/>
      </w:pPr>
      <w:r>
        <w:rPr>
          <w:rFonts w:ascii="Liberation Sans" w:hAnsi="Liberation Sans" w:eastAsia="Liberation Sans"/>
          <w:color w:val="1C2430"/>
          <w:sz w:val="19"/>
        </w:rPr>
        <w:t>Reset the project to its known baseline without browser storage manipulation.</w:t>
      </w:r>
    </w:p>
    <w:p>
      <w:pPr>
        <w:pStyle w:val="ListBullet"/>
        <w:spacing w:after="40" w:line="252" w:lineRule="auto"/>
      </w:pPr>
      <w:r>
        <w:rPr>
          <w:rFonts w:ascii="Liberation Sans" w:hAnsi="Liberation Sans" w:eastAsia="Liberation Sans"/>
          <w:color w:val="1C2430"/>
          <w:sz w:val="19"/>
        </w:rPr>
        <w:t>Presenter mode hides developer data, provider details, raw errors and internal IDs.</w:t>
      </w:r>
    </w:p>
    <w:p>
      <w:pPr>
        <w:pStyle w:val="Heading1"/>
        <w:keepNext/>
      </w:pPr>
      <w:r>
        <w:rPr>
          <w:rFonts w:ascii="Liberation Sans" w:hAnsi="Liberation Sans" w:eastAsia="Liberation Sans"/>
          <w:b/>
          <w:color w:val="17233A"/>
          <w:sz w:val="38"/>
        </w:rPr>
        <w:t>7. URL-first source discovery and reconciliation</w:t>
      </w:r>
    </w:p>
    <w:p>
      <w:pPr>
        <w:spacing w:after="80" w:line="259" w:lineRule="auto"/>
      </w:pPr>
      <w:r>
        <w:rPr>
          <w:rFonts w:ascii="Liberation Sans" w:hAnsi="Liberation Sans" w:eastAsia="Liberation Sans"/>
          <w:color w:val="1C2430"/>
          <w:sz w:val="19"/>
        </w:rPr>
        <w:t>The existing public website is a design and content evidence source. It is not the source of operational commerce truth and it is not a command channel for the AI.</w:t>
      </w:r>
    </w:p>
    <w:p>
      <w:pPr>
        <w:pStyle w:val="Heading2"/>
        <w:keepNext/>
      </w:pPr>
      <w:r>
        <w:rPr>
          <w:rFonts w:ascii="Liberation Sans" w:hAnsi="Liberation Sans" w:eastAsia="Liberation Sans"/>
          <w:b/>
          <w:color w:val="356AE6"/>
          <w:sz w:val="26"/>
        </w:rPr>
        <w:t>7.1 Source-discovery output</w:t>
      </w:r>
    </w:p>
    <w:tbl>
      <w:tblPr>
        <w:tblW w:type="auto" w:w="0"/>
        <w:jc w:val="center"/>
        <w:tblLook w:firstColumn="1" w:firstRow="1" w:lastColumn="0" w:lastRow="0" w:noHBand="0" w:noVBand="1" w:val="04A0"/>
      </w:tblPr>
      <w:tblGrid>
        <w:gridCol w:w="9866"/>
      </w:tblGrid>
      <w:tr>
        <w:trPr>
          <w:cantSplit/>
        </w:trPr>
        <w:tc>
          <w:tcPr>
            <w:tcW w:type="dxa" w:w="9866"/>
            <w:shd w:fill="F2F4F7"/>
            <w:tcBorders>
              <w:top w:sz="4" w:val="single" w:color="CBD3DC"/>
              <w:left w:sz="4" w:val="single" w:color="CBD3DC"/>
              <w:bottom w:sz="4" w:val="single" w:color="CBD3DC"/>
              <w:right w:sz="4" w:val="single" w:color="CBD3DC"/>
            </w:tcBorders>
          </w:tcPr>
          <w:p>
            <w:pPr>
              <w:spacing w:after="0" w:line="240" w:lineRule="auto"/>
            </w:pPr>
            <w:r/>
            <w:r>
              <w:rPr>
                <w:rFonts w:ascii="Liberation Mono" w:hAnsi="Liberation Mono" w:eastAsia="Liberation Mono"/>
                <w:color w:val="1C2430"/>
                <w:sz w:val="16"/>
              </w:rPr>
              <w:t>type SourceDiscoveryResult = {</w:t>
            </w:r>
            <w:r>
              <w:br/>
            </w:r>
            <w:r>
              <w:rPr>
                <w:rFonts w:ascii="Liberation Mono" w:hAnsi="Liberation Mono" w:eastAsia="Liberation Mono"/>
                <w:color w:val="1C2430"/>
                <w:sz w:val="16"/>
              </w:rPr>
              <w:t xml:space="preserve">  sourceUrl: string;</w:t>
            </w:r>
            <w:r>
              <w:br/>
            </w:r>
            <w:r>
              <w:rPr>
                <w:rFonts w:ascii="Liberation Mono" w:hAnsi="Liberation Mono" w:eastAsia="Liberation Mono"/>
                <w:color w:val="1C2430"/>
                <w:sz w:val="16"/>
              </w:rPr>
              <w:t xml:space="preserve">  discoveredAt: string;</w:t>
            </w:r>
            <w:r>
              <w:br/>
            </w:r>
            <w:r>
              <w:rPr>
                <w:rFonts w:ascii="Liberation Mono" w:hAnsi="Liberation Mono" w:eastAsia="Liberation Mono"/>
                <w:color w:val="1C2430"/>
                <w:sz w:val="16"/>
              </w:rPr>
              <w:t xml:space="preserve">  siteIdentity: SiteIdentityEvidence;</w:t>
            </w:r>
            <w:r>
              <w:br/>
            </w:r>
            <w:r>
              <w:rPr>
                <w:rFonts w:ascii="Liberation Mono" w:hAnsi="Liberation Mono" w:eastAsia="Liberation Mono"/>
                <w:color w:val="1C2430"/>
                <w:sz w:val="16"/>
              </w:rPr>
              <w:t xml:space="preserve">  brandEvidence: BrandEvidence[];</w:t>
            </w:r>
            <w:r>
              <w:br/>
            </w:r>
            <w:r>
              <w:rPr>
                <w:rFonts w:ascii="Liberation Mono" w:hAnsi="Liberation Mono" w:eastAsia="Liberation Mono"/>
                <w:color w:val="1C2430"/>
                <w:sz w:val="16"/>
              </w:rPr>
              <w:t xml:space="preserve">  pageEvidence: PageEvidence[];</w:t>
            </w:r>
            <w:r>
              <w:br/>
            </w:r>
            <w:r>
              <w:rPr>
                <w:rFonts w:ascii="Liberation Mono" w:hAnsi="Liberation Mono" w:eastAsia="Liberation Mono"/>
                <w:color w:val="1C2430"/>
                <w:sz w:val="16"/>
              </w:rPr>
              <w:t xml:space="preserve">  assetCandidates: AssetCandidate[];</w:t>
            </w:r>
            <w:r>
              <w:br/>
            </w:r>
            <w:r>
              <w:rPr>
                <w:rFonts w:ascii="Liberation Mono" w:hAnsi="Liberation Mono" w:eastAsia="Liberation Mono"/>
                <w:color w:val="1C2430"/>
                <w:sz w:val="16"/>
              </w:rPr>
              <w:t xml:space="preserve">  contentEvidence: ContentEvidence[];</w:t>
            </w:r>
            <w:r>
              <w:br/>
            </w:r>
            <w:r>
              <w:rPr>
                <w:rFonts w:ascii="Liberation Mono" w:hAnsi="Liberation Mono" w:eastAsia="Liberation Mono"/>
                <w:color w:val="1C2430"/>
                <w:sz w:val="16"/>
              </w:rPr>
              <w:t xml:space="preserve">  warnings: SourceWarning[];</w:t>
            </w:r>
            <w:r>
              <w:br/>
            </w:r>
            <w:r>
              <w:rPr>
                <w:rFonts w:ascii="Liberation Mono" w:hAnsi="Liberation Mono" w:eastAsia="Liberation Mono"/>
                <w:color w:val="1C2430"/>
                <w:sz w:val="16"/>
              </w:rPr>
              <w:t xml:space="preserve">  provenance: SourceProvenance[];</w:t>
            </w:r>
            <w:r>
              <w:br/>
            </w:r>
            <w:r>
              <w:rPr>
                <w:rFonts w:ascii="Liberation Mono" w:hAnsi="Liberation Mono" w:eastAsia="Liberation Mono"/>
                <w:color w:val="1C2430"/>
                <w:sz w:val="16"/>
              </w:rPr>
              <w:t>};</w:t>
            </w:r>
          </w:p>
        </w:tc>
      </w:tr>
    </w:tbl>
    <w:p>
      <w:pPr>
        <w:spacing w:after="0"/>
      </w:pPr>
    </w:p>
    <w:tbl>
      <w:tblPr>
        <w:tblW w:type="auto" w:w="0"/>
        <w:jc w:val="center"/>
        <w:tblLayout w:type="fixed"/>
        <w:tblLook w:firstColumn="1" w:firstRow="1" w:lastColumn="0" w:lastRow="0" w:noHBand="0" w:noVBand="1" w:val="04A0"/>
      </w:tblPr>
      <w:tblGrid>
        <w:gridCol w:w="3289"/>
        <w:gridCol w:w="3289"/>
        <w:gridCol w:w="3289"/>
      </w:tblGrid>
      <w:tr>
        <w:trPr>
          <w:trHeight w:hRule="atLeast"/>
          <w:tblHeader w:val="true"/>
          <w:cantSplit/>
        </w:trPr>
        <w:tc>
          <w:tcPr>
            <w:tcW w:type="dxa" w:w="1701"/>
            <w:vAlign w:val="center"/>
            <w:shd w:fill="17233A"/>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FFFFFF"/>
                <w:sz w:val="17"/>
              </w:rPr>
              <w:t>Evidence group</w:t>
            </w:r>
          </w:p>
        </w:tc>
        <w:tc>
          <w:tcPr>
            <w:tcW w:type="dxa" w:w="3402"/>
            <w:vAlign w:val="center"/>
            <w:shd w:fill="17233A"/>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FFFFFF"/>
                <w:sz w:val="17"/>
              </w:rPr>
              <w:t>Examples</w:t>
            </w:r>
          </w:p>
        </w:tc>
        <w:tc>
          <w:tcPr>
            <w:tcW w:type="dxa" w:w="3969"/>
            <w:vAlign w:val="center"/>
            <w:shd w:fill="17233A"/>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FFFFFF"/>
                <w:sz w:val="17"/>
              </w:rPr>
              <w:t>Use</w:t>
            </w:r>
          </w:p>
        </w:tc>
      </w:tr>
      <w:tr>
        <w:trPr>
          <w:cantSplit/>
          <w:trHeight w:hRule="atLeast"/>
        </w:trPr>
        <w:tc>
          <w:tcPr>
            <w:tcW w:type="dxa" w:w="3289"/>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Site identity</w:t>
            </w:r>
          </w:p>
        </w:tc>
        <w:tc>
          <w:tcPr>
            <w:tcW w:type="dxa" w:w="3289"/>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Business name, logo candidates, language, market, contact and navigation.</w:t>
            </w:r>
          </w:p>
        </w:tc>
        <w:tc>
          <w:tcPr>
            <w:tcW w:type="dxa" w:w="3289"/>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Pre-fill business profile and identify reusable global assets.</w:t>
            </w:r>
          </w:p>
        </w:tc>
      </w:tr>
      <w:tr>
        <w:trPr>
          <w:cantSplit/>
          <w:trHeight w:hRule="atLeast"/>
        </w:trPr>
        <w:tc>
          <w:tcPr>
            <w:tcW w:type="dxa" w:w="3289"/>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Brand evidence</w:t>
            </w:r>
          </w:p>
        </w:tc>
        <w:tc>
          <w:tcPr>
            <w:tcW w:type="dxa" w:w="3289"/>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Dominant colour candidates, typography classifications, radius/density, image treatment and tone.</w:t>
            </w:r>
          </w:p>
        </w:tc>
        <w:tc>
          <w:tcPr>
            <w:tcW w:type="dxa" w:w="3289"/>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Propose a brand system with confidence and source references.</w:t>
            </w:r>
          </w:p>
        </w:tc>
      </w:tr>
      <w:tr>
        <w:trPr>
          <w:cantSplit/>
          <w:trHeight w:hRule="atLeast"/>
        </w:trPr>
        <w:tc>
          <w:tcPr>
            <w:tcW w:type="dxa" w:w="3289"/>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Page evidence</w:t>
            </w:r>
          </w:p>
        </w:tc>
        <w:tc>
          <w:tcPr>
            <w:tcW w:type="dxa" w:w="3289"/>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Homepage structure, collection pages, product pages, content pages and navigation depth.</w:t>
            </w:r>
          </w:p>
        </w:tc>
        <w:tc>
          <w:tcPr>
            <w:tcW w:type="dxa" w:w="3289"/>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Inform page plan and preserve familiar information architecture when useful.</w:t>
            </w:r>
          </w:p>
        </w:tc>
      </w:tr>
      <w:tr>
        <w:trPr>
          <w:cantSplit/>
          <w:trHeight w:hRule="atLeast"/>
        </w:trPr>
        <w:tc>
          <w:tcPr>
            <w:tcW w:type="dxa" w:w="3289"/>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Asset candidates</w:t>
            </w:r>
          </w:p>
        </w:tc>
        <w:tc>
          <w:tcPr>
            <w:tcW w:type="dxa" w:w="3289"/>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Logos, hero images, collection images, editorial imagery and icons.</w:t>
            </w:r>
          </w:p>
        </w:tc>
        <w:tc>
          <w:tcPr>
            <w:tcW w:type="dxa" w:w="3289"/>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Build the asset inventory and recommend reusable roles.</w:t>
            </w:r>
          </w:p>
        </w:tc>
      </w:tr>
      <w:tr>
        <w:trPr>
          <w:cantSplit/>
          <w:trHeight w:hRule="atLeast"/>
        </w:trPr>
        <w:tc>
          <w:tcPr>
            <w:tcW w:type="dxa" w:w="3289"/>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Content evidence</w:t>
            </w:r>
          </w:p>
        </w:tc>
        <w:tc>
          <w:tcPr>
            <w:tcW w:type="dxa" w:w="3289"/>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Headlines, value propositions, service messages and policy links.</w:t>
            </w:r>
          </w:p>
        </w:tc>
        <w:tc>
          <w:tcPr>
            <w:tcW w:type="dxa" w:w="3289"/>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Suggest editable content; never override canonical product facts.</w:t>
            </w:r>
          </w:p>
        </w:tc>
      </w:tr>
    </w:tbl>
    <w:p>
      <w:pPr>
        <w:spacing w:after="0"/>
      </w:pPr>
    </w:p>
    <w:p>
      <w:pPr>
        <w:pStyle w:val="Heading2"/>
        <w:keepNext/>
      </w:pPr>
      <w:r>
        <w:rPr>
          <w:rFonts w:ascii="Liberation Sans" w:hAnsi="Liberation Sans" w:eastAsia="Liberation Sans"/>
          <w:b/>
          <w:color w:val="356AE6"/>
          <w:sz w:val="26"/>
        </w:rPr>
        <w:t>7.2 Reconciliation rules</w:t>
      </w:r>
    </w:p>
    <w:p>
      <w:pPr>
        <w:pStyle w:val="ListNumber"/>
        <w:spacing w:after="40" w:line="252" w:lineRule="auto"/>
      </w:pPr>
      <w:r>
        <w:rPr>
          <w:rFonts w:ascii="Liberation Sans" w:hAnsi="Liberation Sans" w:eastAsia="Liberation Sans"/>
          <w:color w:val="1C2430"/>
          <w:sz w:val="19"/>
        </w:rPr>
        <w:t>Load the canonical Vesko commerce projection first or before final generation.</w:t>
      </w:r>
    </w:p>
    <w:p>
      <w:pPr>
        <w:pStyle w:val="ListNumber"/>
        <w:spacing w:after="40" w:line="252" w:lineRule="auto"/>
      </w:pPr>
      <w:r>
        <w:rPr>
          <w:rFonts w:ascii="Liberation Sans" w:hAnsi="Liberation Sans" w:eastAsia="Liberation Sans"/>
          <w:color w:val="1C2430"/>
          <w:sz w:val="19"/>
        </w:rPr>
        <w:t>Match source evidence to canonical products and collections using stable links, SKU where public, normalized titles, image similarity or explicit merchant confirmation.</w:t>
      </w:r>
    </w:p>
    <w:p>
      <w:pPr>
        <w:pStyle w:val="ListNumber"/>
        <w:spacing w:after="40" w:line="252" w:lineRule="auto"/>
      </w:pPr>
      <w:r>
        <w:rPr>
          <w:rFonts w:ascii="Liberation Sans" w:hAnsi="Liberation Sans" w:eastAsia="Liberation Sans"/>
          <w:color w:val="1C2430"/>
          <w:sz w:val="19"/>
        </w:rPr>
        <w:t>Keep the canonical Vesko ID as the binding target. Store source-site URLs and asset provenance as evidence only.</w:t>
      </w:r>
    </w:p>
    <w:p>
      <w:pPr>
        <w:pStyle w:val="ListNumber"/>
        <w:spacing w:after="40" w:line="252" w:lineRule="auto"/>
      </w:pPr>
      <w:r>
        <w:rPr>
          <w:rFonts w:ascii="Liberation Sans" w:hAnsi="Liberation Sans" w:eastAsia="Liberation Sans"/>
          <w:color w:val="1C2430"/>
          <w:sz w:val="19"/>
        </w:rPr>
        <w:t>Never copy source prices, stock or variants over canonical Vesko values.</w:t>
      </w:r>
    </w:p>
    <w:p>
      <w:pPr>
        <w:pStyle w:val="ListNumber"/>
        <w:spacing w:after="40" w:line="252" w:lineRule="auto"/>
      </w:pPr>
      <w:r>
        <w:rPr>
          <w:rFonts w:ascii="Liberation Sans" w:hAnsi="Liberation Sans" w:eastAsia="Liberation Sans"/>
          <w:color w:val="1C2430"/>
          <w:sz w:val="19"/>
        </w:rPr>
        <w:t>When confidence is low, leave the binding unresolved and generate a clear merchant-facing warning instead of guessing.</w:t>
      </w:r>
    </w:p>
    <w:p>
      <w:pPr>
        <w:pStyle w:val="ListNumber"/>
        <w:spacing w:after="40" w:line="252" w:lineRule="auto"/>
      </w:pPr>
      <w:r>
        <w:rPr>
          <w:rFonts w:ascii="Liberation Sans" w:hAnsi="Liberation Sans" w:eastAsia="Liberation Sans"/>
          <w:color w:val="1C2430"/>
          <w:sz w:val="19"/>
        </w:rPr>
        <w:t>Imported website text is untrusted data. Instructions embedded in pages, metadata or product descriptions must not influence agent permissions or behaviour.</w:t>
      </w:r>
    </w:p>
    <w:p>
      <w:pPr>
        <w:pStyle w:val="Heading2"/>
        <w:keepNext/>
      </w:pPr>
      <w:r>
        <w:rPr>
          <w:rFonts w:ascii="Liberation Sans" w:hAnsi="Liberation Sans" w:eastAsia="Liberation Sans"/>
          <w:b/>
          <w:color w:val="356AE6"/>
          <w:sz w:val="26"/>
        </w:rPr>
        <w:t>7.3 Source adapter modes</w:t>
      </w:r>
    </w:p>
    <w:tbl>
      <w:tblPr>
        <w:tblW w:type="auto" w:w="0"/>
        <w:jc w:val="center"/>
        <w:tblLayout w:type="fixed"/>
        <w:tblLook w:firstColumn="1" w:firstRow="1" w:lastColumn="0" w:lastRow="0" w:noHBand="0" w:noVBand="1" w:val="04A0"/>
      </w:tblPr>
      <w:tblGrid>
        <w:gridCol w:w="3289"/>
        <w:gridCol w:w="3289"/>
        <w:gridCol w:w="3289"/>
      </w:tblGrid>
      <w:tr>
        <w:trPr>
          <w:trHeight w:hRule="atLeast"/>
          <w:tblHeader w:val="true"/>
          <w:cantSplit/>
        </w:trPr>
        <w:tc>
          <w:tcPr>
            <w:tcW w:type="dxa" w:w="1984"/>
            <w:vAlign w:val="center"/>
            <w:shd w:fill="17233A"/>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FFFFFF"/>
                <w:sz w:val="17"/>
              </w:rPr>
              <w:t>Mode</w:t>
            </w:r>
          </w:p>
        </w:tc>
        <w:tc>
          <w:tcPr>
            <w:tcW w:type="dxa" w:w="3118"/>
            <w:vAlign w:val="center"/>
            <w:shd w:fill="17233A"/>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FFFFFF"/>
                <w:sz w:val="17"/>
              </w:rPr>
              <w:t>Purpose</w:t>
            </w:r>
          </w:p>
        </w:tc>
        <w:tc>
          <w:tcPr>
            <w:tcW w:type="dxa" w:w="3969"/>
            <w:vAlign w:val="center"/>
            <w:shd w:fill="17233A"/>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FFFFFF"/>
                <w:sz w:val="17"/>
              </w:rPr>
              <w:t>v1.2 expectation</w:t>
            </w:r>
          </w:p>
        </w:tc>
      </w:tr>
      <w:tr>
        <w:trPr>
          <w:cantSplit/>
          <w:trHeight w:hRule="atLeast"/>
        </w:trPr>
        <w:tc>
          <w:tcPr>
            <w:tcW w:type="dxa" w:w="3289"/>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Deterministic fixture</w:t>
            </w:r>
          </w:p>
        </w:tc>
        <w:tc>
          <w:tcPr>
            <w:tcW w:type="dxa" w:w="3289"/>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Repeatable tests and sales demos.</w:t>
            </w:r>
          </w:p>
        </w:tc>
        <w:tc>
          <w:tcPr>
            <w:tcW w:type="dxa" w:w="3289"/>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Required.</w:t>
            </w:r>
          </w:p>
        </w:tc>
      </w:tr>
      <w:tr>
        <w:trPr>
          <w:cantSplit/>
          <w:trHeight w:hRule="atLeast"/>
        </w:trPr>
        <w:tc>
          <w:tcPr>
            <w:tcW w:type="dxa" w:w="3289"/>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Public metadata / page fetch</w:t>
            </w:r>
          </w:p>
        </w:tc>
        <w:tc>
          <w:tcPr>
            <w:tcW w:type="dxa" w:w="3289"/>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Real URL discovery within controlled limits.</w:t>
            </w:r>
          </w:p>
        </w:tc>
        <w:tc>
          <w:tcPr>
            <w:tcW w:type="dxa" w:w="3289"/>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Required for the first production-oriented onboarding slice.</w:t>
            </w:r>
          </w:p>
        </w:tc>
      </w:tr>
      <w:tr>
        <w:trPr>
          <w:cantSplit/>
          <w:trHeight w:hRule="atLeast"/>
        </w:trPr>
        <w:tc>
          <w:tcPr>
            <w:tcW w:type="dxa" w:w="3289"/>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Browser-assisted capture</w:t>
            </w:r>
          </w:p>
        </w:tc>
        <w:tc>
          <w:tcPr>
            <w:tcW w:type="dxa" w:w="3289"/>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Handle JavaScript-heavy sites or merchant-selected screenshots/assets.</w:t>
            </w:r>
          </w:p>
        </w:tc>
        <w:tc>
          <w:tcPr>
            <w:tcW w:type="dxa" w:w="3289"/>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May follow after the initial adapter.</w:t>
            </w:r>
          </w:p>
        </w:tc>
      </w:tr>
      <w:tr>
        <w:trPr>
          <w:cantSplit/>
          <w:trHeight w:hRule="atLeast"/>
        </w:trPr>
        <w:tc>
          <w:tcPr>
            <w:tcW w:type="dxa" w:w="3289"/>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Full migration connector</w:t>
            </w:r>
          </w:p>
        </w:tc>
        <w:tc>
          <w:tcPr>
            <w:tcW w:type="dxa" w:w="3289"/>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Operational Shopify/WooCommerce/ERP migration.</w:t>
            </w:r>
          </w:p>
        </w:tc>
        <w:tc>
          <w:tcPr>
            <w:tcW w:type="dxa" w:w="3289"/>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Out of Veskify scope; handled by Vesko integration work.</w:t>
            </w:r>
          </w:p>
        </w:tc>
      </w:tr>
    </w:tbl>
    <w:p>
      <w:pPr>
        <w:spacing w:after="0"/>
      </w:pPr>
    </w:p>
    <w:p>
      <w:pPr>
        <w:pStyle w:val="Heading1"/>
        <w:keepNext/>
      </w:pPr>
      <w:r>
        <w:rPr>
          <w:rFonts w:ascii="Liberation Sans" w:hAnsi="Liberation Sans" w:eastAsia="Liberation Sans"/>
          <w:b/>
          <w:color w:val="17233A"/>
          <w:sz w:val="38"/>
        </w:rPr>
        <w:t>8. Brand reconstruction and asset-aware generation</w:t>
      </w:r>
    </w:p>
    <w:p>
      <w:pPr>
        <w:pStyle w:val="Heading2"/>
        <w:keepNext/>
      </w:pPr>
      <w:r>
        <w:rPr>
          <w:rFonts w:ascii="Liberation Sans" w:hAnsi="Liberation Sans" w:eastAsia="Liberation Sans"/>
          <w:b/>
          <w:color w:val="356AE6"/>
          <w:sz w:val="26"/>
        </w:rPr>
        <w:t>8.1 Evidence priority</w:t>
      </w:r>
    </w:p>
    <w:p>
      <w:pPr>
        <w:pStyle w:val="ListNumber"/>
        <w:spacing w:after="40" w:line="252" w:lineRule="auto"/>
      </w:pPr>
      <w:r>
        <w:rPr>
          <w:rFonts w:ascii="Liberation Sans" w:hAnsi="Liberation Sans" w:eastAsia="Liberation Sans"/>
          <w:color w:val="1C2430"/>
          <w:sz w:val="19"/>
        </w:rPr>
        <w:t>Merchant-approved logo and brand guide.</w:t>
      </w:r>
    </w:p>
    <w:p>
      <w:pPr>
        <w:pStyle w:val="ListNumber"/>
        <w:spacing w:after="40" w:line="252" w:lineRule="auto"/>
      </w:pPr>
      <w:r>
        <w:rPr>
          <w:rFonts w:ascii="Liberation Sans" w:hAnsi="Liberation Sans" w:eastAsia="Liberation Sans"/>
          <w:color w:val="1C2430"/>
          <w:sz w:val="19"/>
        </w:rPr>
        <w:t>Existing website brand signals and reusable media.</w:t>
      </w:r>
    </w:p>
    <w:p>
      <w:pPr>
        <w:pStyle w:val="ListNumber"/>
        <w:spacing w:after="40" w:line="252" w:lineRule="auto"/>
      </w:pPr>
      <w:r>
        <w:rPr>
          <w:rFonts w:ascii="Liberation Sans" w:hAnsi="Liberation Sans" w:eastAsia="Liberation Sans"/>
          <w:color w:val="1C2430"/>
          <w:sz w:val="19"/>
        </w:rPr>
        <w:t>Canonical product and collection imagery.</w:t>
      </w:r>
    </w:p>
    <w:p>
      <w:pPr>
        <w:pStyle w:val="ListNumber"/>
        <w:spacing w:after="40" w:line="252" w:lineRule="auto"/>
      </w:pPr>
      <w:r>
        <w:rPr>
          <w:rFonts w:ascii="Liberation Sans" w:hAnsi="Liberation Sans" w:eastAsia="Liberation Sans"/>
          <w:color w:val="1C2430"/>
          <w:sz w:val="19"/>
        </w:rPr>
        <w:t>Merchant-selected references and preferences.</w:t>
      </w:r>
    </w:p>
    <w:p>
      <w:pPr>
        <w:pStyle w:val="ListNumber"/>
        <w:spacing w:after="40" w:line="252" w:lineRule="auto"/>
      </w:pPr>
      <w:r>
        <w:rPr>
          <w:rFonts w:ascii="Liberation Sans" w:hAnsi="Liberation Sans" w:eastAsia="Liberation Sans"/>
          <w:color w:val="1C2430"/>
          <w:sz w:val="19"/>
        </w:rPr>
        <w:t>Industry and product-type presets.</w:t>
      </w:r>
    </w:p>
    <w:p>
      <w:pPr>
        <w:pStyle w:val="ListNumber"/>
        <w:spacing w:after="40" w:line="252" w:lineRule="auto"/>
      </w:pPr>
      <w:r>
        <w:rPr>
          <w:rFonts w:ascii="Liberation Sans" w:hAnsi="Liberation Sans" w:eastAsia="Liberation Sans"/>
          <w:color w:val="1C2430"/>
          <w:sz w:val="19"/>
        </w:rPr>
        <w:t>Generated text and, only when needed, generated imagery.</w:t>
      </w:r>
    </w:p>
    <w:p>
      <w:pPr>
        <w:pStyle w:val="Heading2"/>
        <w:keepNext/>
      </w:pPr>
      <w:r>
        <w:rPr>
          <w:rFonts w:ascii="Liberation Sans" w:hAnsi="Liberation Sans" w:eastAsia="Liberation Sans"/>
          <w:b/>
          <w:color w:val="356AE6"/>
          <w:sz w:val="26"/>
        </w:rPr>
        <w:t>8.2 Brand reconstruction contract</w:t>
      </w:r>
    </w:p>
    <w:tbl>
      <w:tblPr>
        <w:tblW w:type="auto" w:w="0"/>
        <w:jc w:val="center"/>
        <w:tblLook w:firstColumn="1" w:firstRow="1" w:lastColumn="0" w:lastRow="0" w:noHBand="0" w:noVBand="1" w:val="04A0"/>
      </w:tblPr>
      <w:tblGrid>
        <w:gridCol w:w="9866"/>
      </w:tblGrid>
      <w:tr>
        <w:trPr>
          <w:cantSplit/>
        </w:trPr>
        <w:tc>
          <w:tcPr>
            <w:tcW w:type="dxa" w:w="9866"/>
            <w:shd w:fill="F2F4F7"/>
            <w:tcBorders>
              <w:top w:sz="4" w:val="single" w:color="CBD3DC"/>
              <w:left w:sz="4" w:val="single" w:color="CBD3DC"/>
              <w:bottom w:sz="4" w:val="single" w:color="CBD3DC"/>
              <w:right w:sz="4" w:val="single" w:color="CBD3DC"/>
            </w:tcBorders>
          </w:tcPr>
          <w:p>
            <w:pPr>
              <w:spacing w:after="0" w:line="240" w:lineRule="auto"/>
            </w:pPr>
            <w:r/>
            <w:r>
              <w:rPr>
                <w:rFonts w:ascii="Liberation Mono" w:hAnsi="Liberation Mono" w:eastAsia="Liberation Mono"/>
                <w:color w:val="1C2430"/>
                <w:sz w:val="16"/>
              </w:rPr>
              <w:t>type BrandEvidence = {</w:t>
            </w:r>
            <w:r>
              <w:br/>
            </w:r>
            <w:r>
              <w:rPr>
                <w:rFonts w:ascii="Liberation Mono" w:hAnsi="Liberation Mono" w:eastAsia="Liberation Mono"/>
                <w:color w:val="1C2430"/>
                <w:sz w:val="16"/>
              </w:rPr>
              <w:t xml:space="preserve">  id: string;</w:t>
            </w:r>
            <w:r>
              <w:br/>
            </w:r>
            <w:r>
              <w:rPr>
                <w:rFonts w:ascii="Liberation Mono" w:hAnsi="Liberation Mono" w:eastAsia="Liberation Mono"/>
                <w:color w:val="1C2430"/>
                <w:sz w:val="16"/>
              </w:rPr>
              <w:t xml:space="preserve">  kind: "logo" | "colour" | "typography" | "shape" | "imagery" | "voice";</w:t>
            </w:r>
            <w:r>
              <w:br/>
            </w:r>
            <w:r>
              <w:rPr>
                <w:rFonts w:ascii="Liberation Mono" w:hAnsi="Liberation Mono" w:eastAsia="Liberation Mono"/>
                <w:color w:val="1C2430"/>
                <w:sz w:val="16"/>
              </w:rPr>
              <w:t xml:space="preserve">  value: unknown;</w:t>
            </w:r>
            <w:r>
              <w:br/>
            </w:r>
            <w:r>
              <w:rPr>
                <w:rFonts w:ascii="Liberation Mono" w:hAnsi="Liberation Mono" w:eastAsia="Liberation Mono"/>
                <w:color w:val="1C2430"/>
                <w:sz w:val="16"/>
              </w:rPr>
              <w:t xml:space="preserve">  sourceRef: string;</w:t>
            </w:r>
            <w:r>
              <w:br/>
            </w:r>
            <w:r>
              <w:rPr>
                <w:rFonts w:ascii="Liberation Mono" w:hAnsi="Liberation Mono" w:eastAsia="Liberation Mono"/>
                <w:color w:val="1C2430"/>
                <w:sz w:val="16"/>
              </w:rPr>
              <w:t xml:space="preserve">  confidence: number;      // 0..1</w:t>
            </w:r>
            <w:r>
              <w:br/>
            </w:r>
            <w:r>
              <w:rPr>
                <w:rFonts w:ascii="Liberation Mono" w:hAnsi="Liberation Mono" w:eastAsia="Liberation Mono"/>
                <w:color w:val="1C2430"/>
                <w:sz w:val="16"/>
              </w:rPr>
              <w:t xml:space="preserve">  merchantApproved: boolean;</w:t>
            </w:r>
            <w:r>
              <w:br/>
            </w:r>
            <w:r>
              <w:rPr>
                <w:rFonts w:ascii="Liberation Mono" w:hAnsi="Liberation Mono" w:eastAsia="Liberation Mono"/>
                <w:color w:val="1C2430"/>
                <w:sz w:val="16"/>
              </w:rPr>
              <w:t>};</w:t>
            </w:r>
            <w:r>
              <w:br/>
            </w:r>
            <w:r>
              <w:rPr>
                <w:rFonts w:ascii="Liberation Mono" w:hAnsi="Liberation Mono" w:eastAsia="Liberation Mono"/>
                <w:color w:val="1C2430"/>
                <w:sz w:val="16"/>
              </w:rPr>
            </w:r>
            <w:r>
              <w:br/>
            </w:r>
            <w:r>
              <w:rPr>
                <w:rFonts w:ascii="Liberation Mono" w:hAnsi="Liberation Mono" w:eastAsia="Liberation Mono"/>
                <w:color w:val="1C2430"/>
                <w:sz w:val="16"/>
              </w:rPr>
              <w:t>type StorefrontDesignBrief = {</w:t>
            </w:r>
            <w:r>
              <w:br/>
            </w:r>
            <w:r>
              <w:rPr>
                <w:rFonts w:ascii="Liberation Mono" w:hAnsi="Liberation Mono" w:eastAsia="Liberation Mono"/>
                <w:color w:val="1C2430"/>
                <w:sz w:val="16"/>
              </w:rPr>
              <w:t xml:space="preserve">  businessProfile: BusinessProfile;</w:t>
            </w:r>
            <w:r>
              <w:br/>
            </w:r>
            <w:r>
              <w:rPr>
                <w:rFonts w:ascii="Liberation Mono" w:hAnsi="Liberation Mono" w:eastAsia="Liberation Mono"/>
                <w:color w:val="1C2430"/>
                <w:sz w:val="16"/>
              </w:rPr>
              <w:t xml:space="preserve">  sourceSummary: SourceSummary;</w:t>
            </w:r>
            <w:r>
              <w:br/>
            </w:r>
            <w:r>
              <w:rPr>
                <w:rFonts w:ascii="Liberation Mono" w:hAnsi="Liberation Mono" w:eastAsia="Liberation Mono"/>
                <w:color w:val="1C2430"/>
                <w:sz w:val="16"/>
              </w:rPr>
              <w:t xml:space="preserve">  brandDirection: BrandDirection;</w:t>
            </w:r>
            <w:r>
              <w:br/>
            </w:r>
            <w:r>
              <w:rPr>
                <w:rFonts w:ascii="Liberation Mono" w:hAnsi="Liberation Mono" w:eastAsia="Liberation Mono"/>
                <w:color w:val="1C2430"/>
                <w:sz w:val="16"/>
              </w:rPr>
              <w:t xml:space="preserve">  approvedAssets: AssetRoleAssignment[];</w:t>
            </w:r>
            <w:r>
              <w:br/>
            </w:r>
            <w:r>
              <w:rPr>
                <w:rFonts w:ascii="Liberation Mono" w:hAnsi="Liberation Mono" w:eastAsia="Liberation Mono"/>
                <w:color w:val="1C2430"/>
                <w:sz w:val="16"/>
              </w:rPr>
              <w:t xml:space="preserve">  pagePlan: PagePlan[];</w:t>
            </w:r>
            <w:r>
              <w:br/>
            </w:r>
            <w:r>
              <w:rPr>
                <w:rFonts w:ascii="Liberation Mono" w:hAnsi="Liberation Mono" w:eastAsia="Liberation Mono"/>
                <w:color w:val="1C2430"/>
                <w:sz w:val="16"/>
              </w:rPr>
              <w:t xml:space="preserve">  catalogueProjectionRef: string;</w:t>
            </w:r>
            <w:r>
              <w:br/>
            </w:r>
            <w:r>
              <w:rPr>
                <w:rFonts w:ascii="Liberation Mono" w:hAnsi="Liberation Mono" w:eastAsia="Liberation Mono"/>
                <w:color w:val="1C2430"/>
                <w:sz w:val="16"/>
              </w:rPr>
              <w:t xml:space="preserve">  productPresentationRules: ProductPresentationRule[];</w:t>
            </w:r>
            <w:r>
              <w:br/>
            </w:r>
            <w:r>
              <w:rPr>
                <w:rFonts w:ascii="Liberation Mono" w:hAnsi="Liberation Mono" w:eastAsia="Liberation Mono"/>
                <w:color w:val="1C2430"/>
                <w:sz w:val="16"/>
              </w:rPr>
              <w:t xml:space="preserve">  assumptions: Assumption[];</w:t>
            </w:r>
            <w:r>
              <w:br/>
            </w:r>
            <w:r>
              <w:rPr>
                <w:rFonts w:ascii="Liberation Mono" w:hAnsi="Liberation Mono" w:eastAsia="Liberation Mono"/>
                <w:color w:val="1C2430"/>
                <w:sz w:val="16"/>
              </w:rPr>
              <w:t xml:space="preserve">  warnings: Warning[];</w:t>
            </w:r>
            <w:r>
              <w:br/>
            </w:r>
            <w:r>
              <w:rPr>
                <w:rFonts w:ascii="Liberation Mono" w:hAnsi="Liberation Mono" w:eastAsia="Liberation Mono"/>
                <w:color w:val="1C2430"/>
                <w:sz w:val="16"/>
              </w:rPr>
              <w:t xml:space="preserve">  approval: "pending" | "approved";</w:t>
            </w:r>
            <w:r>
              <w:br/>
            </w:r>
            <w:r>
              <w:rPr>
                <w:rFonts w:ascii="Liberation Mono" w:hAnsi="Liberation Mono" w:eastAsia="Liberation Mono"/>
                <w:color w:val="1C2430"/>
                <w:sz w:val="16"/>
              </w:rPr>
              <w:t>};</w:t>
            </w:r>
          </w:p>
        </w:tc>
      </w:tr>
    </w:tbl>
    <w:p>
      <w:pPr>
        <w:spacing w:after="0"/>
      </w:pPr>
    </w:p>
    <w:p>
      <w:pPr>
        <w:pStyle w:val="Heading2"/>
        <w:keepNext/>
      </w:pPr>
      <w:r>
        <w:rPr>
          <w:rFonts w:ascii="Liberation Sans" w:hAnsi="Liberation Sans" w:eastAsia="Liberation Sans"/>
          <w:b/>
          <w:color w:val="356AE6"/>
          <w:sz w:val="26"/>
        </w:rPr>
        <w:t>8.3 Asset inventory</w:t>
      </w:r>
    </w:p>
    <w:tbl>
      <w:tblPr>
        <w:tblW w:type="auto" w:w="0"/>
        <w:jc w:val="center"/>
        <w:tblLayout w:type="fixed"/>
        <w:tblLook w:firstColumn="1" w:firstRow="1" w:lastColumn="0" w:lastRow="0" w:noHBand="0" w:noVBand="1" w:val="04A0"/>
      </w:tblPr>
      <w:tblGrid>
        <w:gridCol w:w="3289"/>
        <w:gridCol w:w="3289"/>
        <w:gridCol w:w="3289"/>
      </w:tblGrid>
      <w:tr>
        <w:trPr>
          <w:trHeight w:hRule="atLeast"/>
          <w:tblHeader w:val="true"/>
          <w:cantSplit/>
        </w:trPr>
        <w:tc>
          <w:tcPr>
            <w:tcW w:type="dxa" w:w="1701"/>
            <w:vAlign w:val="center"/>
            <w:shd w:fill="17233A"/>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FFFFFF"/>
                <w:sz w:val="17"/>
              </w:rPr>
              <w:t>Asset role</w:t>
            </w:r>
          </w:p>
        </w:tc>
        <w:tc>
          <w:tcPr>
            <w:tcW w:type="dxa" w:w="3685"/>
            <w:vAlign w:val="center"/>
            <w:shd w:fill="17233A"/>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FFFFFF"/>
                <w:sz w:val="17"/>
              </w:rPr>
              <w:t>Required metadata</w:t>
            </w:r>
          </w:p>
        </w:tc>
        <w:tc>
          <w:tcPr>
            <w:tcW w:type="dxa" w:w="3402"/>
            <w:vAlign w:val="center"/>
            <w:shd w:fill="17233A"/>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FFFFFF"/>
                <w:sz w:val="17"/>
              </w:rPr>
              <w:t>Behaviour</w:t>
            </w:r>
          </w:p>
        </w:tc>
      </w:tr>
      <w:tr>
        <w:trPr>
          <w:cantSplit/>
          <w:trHeight w:hRule="atLeast"/>
        </w:trPr>
        <w:tc>
          <w:tcPr>
            <w:tcW w:type="dxa" w:w="3289"/>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Logo</w:t>
            </w:r>
          </w:p>
        </w:tc>
        <w:tc>
          <w:tcPr>
            <w:tcW w:type="dxa" w:w="3289"/>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File, aspect ratio, transparency, light/dark suitability, source and approval.</w:t>
            </w:r>
          </w:p>
        </w:tc>
        <w:tc>
          <w:tcPr>
            <w:tcW w:type="dxa" w:w="3289"/>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Header/footer choose an approved variant; never fabricate a replacement logo.</w:t>
            </w:r>
          </w:p>
        </w:tc>
      </w:tr>
      <w:tr>
        <w:trPr>
          <w:cantSplit/>
          <w:trHeight w:hRule="atLeast"/>
        </w:trPr>
        <w:tc>
          <w:tcPr>
            <w:tcW w:type="dxa" w:w="3289"/>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Hero media</w:t>
            </w:r>
          </w:p>
        </w:tc>
        <w:tc>
          <w:tcPr>
            <w:tcW w:type="dxa" w:w="3289"/>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Orientation, minimum dimensions, safe crop zones, subject position, source and usage rights note.</w:t>
            </w:r>
          </w:p>
        </w:tc>
        <w:tc>
          <w:tcPr>
            <w:tcW w:type="dxa" w:w="3289"/>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AI may choose role and crop treatment, not alter factual product identity.</w:t>
            </w:r>
          </w:p>
        </w:tc>
      </w:tr>
      <w:tr>
        <w:trPr>
          <w:cantSplit/>
          <w:trHeight w:hRule="atLeast"/>
        </w:trPr>
        <w:tc>
          <w:tcPr>
            <w:tcW w:type="dxa" w:w="3289"/>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Collection imagery</w:t>
            </w:r>
          </w:p>
        </w:tc>
        <w:tc>
          <w:tcPr>
            <w:tcW w:type="dxa" w:w="3289"/>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Collection binding, aspect ratio and focal point.</w:t>
            </w:r>
          </w:p>
        </w:tc>
        <w:tc>
          <w:tcPr>
            <w:tcW w:type="dxa" w:w="3289"/>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Used by category cards, collection headers and campaigns.</w:t>
            </w:r>
          </w:p>
        </w:tc>
      </w:tr>
      <w:tr>
        <w:trPr>
          <w:cantSplit/>
          <w:trHeight w:hRule="atLeast"/>
        </w:trPr>
        <w:tc>
          <w:tcPr>
            <w:tcW w:type="dxa" w:w="3289"/>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Product media</w:t>
            </w:r>
          </w:p>
        </w:tc>
        <w:tc>
          <w:tcPr>
            <w:tcW w:type="dxa" w:w="3289"/>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Canonical product/variant binding, main/alternate role and order.</w:t>
            </w:r>
          </w:p>
        </w:tc>
        <w:tc>
          <w:tcPr>
            <w:tcW w:type="dxa" w:w="3289"/>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Read-only source; gallery and editorial layouts may select and reorder presentation safely.</w:t>
            </w:r>
          </w:p>
        </w:tc>
      </w:tr>
      <w:tr>
        <w:trPr>
          <w:cantSplit/>
          <w:trHeight w:hRule="atLeast"/>
        </w:trPr>
        <w:tc>
          <w:tcPr>
            <w:tcW w:type="dxa" w:w="3289"/>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Editorial/supporting imagery</w:t>
            </w:r>
          </w:p>
        </w:tc>
        <w:tc>
          <w:tcPr>
            <w:tcW w:type="dxa" w:w="3289"/>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Theme, people/product context, orientation and provenance.</w:t>
            </w:r>
          </w:p>
        </w:tc>
        <w:tc>
          <w:tcPr>
            <w:tcW w:type="dxa" w:w="3289"/>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Available for story and service sections; clearly separated from canonical product media.</w:t>
            </w:r>
          </w:p>
        </w:tc>
      </w:tr>
    </w:tbl>
    <w:p>
      <w:pPr>
        <w:spacing w:after="0"/>
      </w:pPr>
    </w:p>
    <w:p>
      <w:pPr>
        <w:pStyle w:val="Heading2"/>
        <w:keepNext/>
      </w:pPr>
      <w:r>
        <w:rPr>
          <w:rFonts w:ascii="Liberation Sans" w:hAnsi="Liberation Sans" w:eastAsia="Liberation Sans"/>
          <w:b/>
          <w:color w:val="356AE6"/>
          <w:sz w:val="26"/>
        </w:rPr>
        <w:t>8.4 Asset-aware generation rules</w:t>
      </w:r>
    </w:p>
    <w:p>
      <w:pPr>
        <w:pStyle w:val="ListBullet"/>
        <w:spacing w:after="40" w:line="252" w:lineRule="auto"/>
      </w:pPr>
      <w:r>
        <w:rPr>
          <w:rFonts w:ascii="Liberation Sans" w:hAnsi="Liberation Sans" w:eastAsia="Liberation Sans"/>
          <w:color w:val="1C2430"/>
          <w:sz w:val="19"/>
        </w:rPr>
        <w:t>Every proposed asset placement must reference an asset ID and role, not a free-form remote URL.</w:t>
      </w:r>
    </w:p>
    <w:p>
      <w:pPr>
        <w:pStyle w:val="ListBullet"/>
        <w:spacing w:after="40" w:line="252" w:lineRule="auto"/>
      </w:pPr>
      <w:r>
        <w:rPr>
          <w:rFonts w:ascii="Liberation Sans" w:hAnsi="Liberation Sans" w:eastAsia="Liberation Sans"/>
          <w:color w:val="1C2430"/>
          <w:sz w:val="19"/>
        </w:rPr>
        <w:t>The system should score eligibility by role, resolution, orientation, crop safety and merchant approval.</w:t>
      </w:r>
    </w:p>
    <w:p>
      <w:pPr>
        <w:pStyle w:val="ListBullet"/>
        <w:spacing w:after="40" w:line="252" w:lineRule="auto"/>
      </w:pPr>
      <w:r>
        <w:rPr>
          <w:rFonts w:ascii="Liberation Sans" w:hAnsi="Liberation Sans" w:eastAsia="Liberation Sans"/>
          <w:color w:val="1C2430"/>
          <w:sz w:val="19"/>
        </w:rPr>
        <w:t>A single source asset may have multiple responsive crops, but provenance remains shared.</w:t>
      </w:r>
    </w:p>
    <w:p>
      <w:pPr>
        <w:pStyle w:val="ListBullet"/>
        <w:spacing w:after="40" w:line="252" w:lineRule="auto"/>
      </w:pPr>
      <w:r>
        <w:rPr>
          <w:rFonts w:ascii="Liberation Sans" w:hAnsi="Liberation Sans" w:eastAsia="Liberation Sans"/>
          <w:color w:val="1C2430"/>
          <w:sz w:val="19"/>
        </w:rPr>
        <w:t>Missing hero or collection assets should produce a recommendation: reuse, upload, choose an existing asset or generate. Generation is never the silent default.</w:t>
      </w:r>
    </w:p>
    <w:p>
      <w:pPr>
        <w:pStyle w:val="ListBullet"/>
        <w:spacing w:after="40" w:line="252" w:lineRule="auto"/>
      </w:pPr>
      <w:r>
        <w:rPr>
          <w:rFonts w:ascii="Liberation Sans" w:hAnsi="Liberation Sans" w:eastAsia="Liberation Sans"/>
          <w:color w:val="1C2430"/>
          <w:sz w:val="19"/>
        </w:rPr>
        <w:t>The AI may not place a product image under the wrong product or collection binding.</w:t>
      </w:r>
    </w:p>
    <w:p>
      <w:pPr>
        <w:pStyle w:val="ListBullet"/>
        <w:spacing w:after="40" w:line="252" w:lineRule="auto"/>
      </w:pPr>
      <w:r>
        <w:rPr>
          <w:rFonts w:ascii="Liberation Sans" w:hAnsi="Liberation Sans" w:eastAsia="Liberation Sans"/>
          <w:color w:val="1C2430"/>
          <w:sz w:val="19"/>
        </w:rPr>
        <w:t>The Storefront Design Brief must show which assets will be reused and which remain missing before initial generation.</w:t>
      </w:r>
    </w:p>
    <w:p>
      <w:pPr>
        <w:pStyle w:val="Heading2"/>
        <w:keepNext/>
      </w:pPr>
      <w:r>
        <w:rPr>
          <w:rFonts w:ascii="Liberation Sans" w:hAnsi="Liberation Sans" w:eastAsia="Liberation Sans"/>
          <w:b/>
          <w:color w:val="356AE6"/>
          <w:sz w:val="26"/>
        </w:rPr>
        <w:t>8.5 Exact brand instructions</w:t>
      </w:r>
    </w:p>
    <w:tbl>
      <w:tblPr>
        <w:tblW w:type="auto" w:w="0"/>
        <w:jc w:val="center"/>
        <w:tblLayout w:type="fixed"/>
        <w:tblLook w:firstColumn="1" w:firstRow="1" w:lastColumn="0" w:lastRow="0" w:noHBand="0" w:noVBand="1" w:val="04A0"/>
      </w:tblPr>
      <w:tblGrid>
        <w:gridCol w:w="142"/>
        <w:gridCol w:w="9468"/>
      </w:tblGrid>
      <w:tr>
        <w:trPr>
          <w:cantSplit/>
        </w:trPr>
        <w:tc>
          <w:tcPr>
            <w:tcW w:type="dxa" w:w="4933"/>
            <w:shd w:fill="356AE6"/>
            <w:tcBorders>
              <w:top w:val="nil"/>
              <w:left w:val="nil"/>
              <w:bottom w:val="nil"/>
              <w:right w:val="nil"/>
            </w:tcBorders>
          </w:tcPr>
          <w:p/>
        </w:tc>
        <w:tc>
          <w:tcPr>
            <w:tcW w:type="dxa" w:w="4933"/>
            <w:shd w:fill="EAF0FF"/>
            <w:tcBorders>
              <w:top w:val="nil"/>
              <w:left w:val="nil"/>
              <w:bottom w:val="nil"/>
              <w:right w:val="nil"/>
            </w:tcBorders>
          </w:tcPr>
          <w:p>
            <w:pPr>
              <w:spacing w:after="40"/>
            </w:pPr>
            <w:r/>
            <w:r>
              <w:rPr>
                <w:rFonts w:ascii="Liberation Sans" w:hAnsi="Liberation Sans" w:eastAsia="Liberation Sans"/>
                <w:b/>
                <w:color w:val="356AE6"/>
                <w:sz w:val="20"/>
              </w:rPr>
              <w:t>Required capability</w:t>
            </w:r>
          </w:p>
          <w:p>
            <w:pPr>
              <w:spacing w:after="40" w:line="252" w:lineRule="auto"/>
            </w:pPr>
            <w:r>
              <w:rPr>
                <w:rFonts w:ascii="Liberation Sans" w:hAnsi="Liberation Sans" w:eastAsia="Liberation Sans"/>
                <w:color w:val="1C2430"/>
                <w:sz w:val="19"/>
              </w:rPr>
              <w:t>Detailed merchant colour requests must map to approved PATCH_DESIGN_TOKENS operations when contrast and schema validation pass. Reject invalid values or protected changes, not normal brand intent merely because it is more specific than a preset phrase.</w:t>
            </w:r>
          </w:p>
        </w:tc>
      </w:tr>
    </w:tbl>
    <w:p>
      <w:pPr>
        <w:spacing w:after="0"/>
      </w:pPr>
    </w:p>
    <w:p>
      <w:pPr>
        <w:pStyle w:val="Heading1"/>
        <w:keepNext/>
      </w:pPr>
      <w:r>
        <w:rPr>
          <w:rFonts w:ascii="Liberation Sans" w:hAnsi="Liberation Sans" w:eastAsia="Liberation Sans"/>
          <w:b/>
          <w:color w:val="17233A"/>
          <w:sz w:val="38"/>
        </w:rPr>
        <w:t>9. Reusable dynamic component platform</w:t>
      </w:r>
    </w:p>
    <w:p>
      <w:pPr>
        <w:spacing w:after="80" w:line="259" w:lineRule="auto"/>
      </w:pPr>
      <w:r>
        <w:rPr>
          <w:rFonts w:ascii="Liberation Sans" w:hAnsi="Liberation Sans" w:eastAsia="Liberation Sans"/>
          <w:color w:val="1C2430"/>
          <w:sz w:val="19"/>
        </w:rPr>
        <w:t>The component inventory in v1.1 is necessary but insufficient. v1.2 defines a layered design platform so the AI can create meaningfully different storefronts without generating new code for every merchant.</w:t>
      </w:r>
    </w:p>
    <w:p>
      <w:pPr>
        <w:pStyle w:val="Heading2"/>
        <w:keepNext/>
      </w:pPr>
      <w:r>
        <w:rPr>
          <w:rFonts w:ascii="Liberation Sans" w:hAnsi="Liberation Sans" w:eastAsia="Liberation Sans"/>
          <w:b/>
          <w:color w:val="356AE6"/>
          <w:sz w:val="26"/>
        </w:rPr>
        <w:t>9.1 Five reusable layers</w:t>
      </w:r>
    </w:p>
    <w:tbl>
      <w:tblPr>
        <w:tblW w:type="auto" w:w="0"/>
        <w:jc w:val="center"/>
        <w:tblLayout w:type="fixed"/>
        <w:tblLook w:firstColumn="1" w:firstRow="1" w:lastColumn="0" w:lastRow="0" w:noHBand="0" w:noVBand="1" w:val="04A0"/>
      </w:tblPr>
      <w:tblGrid>
        <w:gridCol w:w="3289"/>
        <w:gridCol w:w="3289"/>
        <w:gridCol w:w="3289"/>
      </w:tblGrid>
      <w:tr>
        <w:trPr>
          <w:trHeight w:hRule="atLeast"/>
          <w:tblHeader w:val="true"/>
          <w:cantSplit/>
        </w:trPr>
        <w:tc>
          <w:tcPr>
            <w:tcW w:type="dxa" w:w="1814"/>
            <w:vAlign w:val="center"/>
            <w:shd w:fill="17233A"/>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FFFFFF"/>
                <w:sz w:val="17"/>
              </w:rPr>
              <w:t>Layer</w:t>
            </w:r>
          </w:p>
        </w:tc>
        <w:tc>
          <w:tcPr>
            <w:tcW w:type="dxa" w:w="3402"/>
            <w:vAlign w:val="center"/>
            <w:shd w:fill="17233A"/>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FFFFFF"/>
                <w:sz w:val="17"/>
              </w:rPr>
              <w:t>Examples</w:t>
            </w:r>
          </w:p>
        </w:tc>
        <w:tc>
          <w:tcPr>
            <w:tcW w:type="dxa" w:w="3572"/>
            <w:vAlign w:val="center"/>
            <w:shd w:fill="17233A"/>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FFFFFF"/>
                <w:sz w:val="17"/>
              </w:rPr>
              <w:t>Rule</w:t>
            </w:r>
          </w:p>
        </w:tc>
      </w:tr>
      <w:tr>
        <w:trPr>
          <w:cantSplit/>
          <w:trHeight w:hRule="atLeast"/>
        </w:trPr>
        <w:tc>
          <w:tcPr>
            <w:tcW w:type="dxa" w:w="3289"/>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1. Design primitives</w:t>
            </w:r>
          </w:p>
        </w:tc>
        <w:tc>
          <w:tcPr>
            <w:tcW w:type="dxa" w:w="3289"/>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Container, stack, cluster, grid, text, button, media, badge, divider and icon.</w:t>
            </w:r>
          </w:p>
        </w:tc>
        <w:tc>
          <w:tcPr>
            <w:tcW w:type="dxa" w:w="3289"/>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Engineering-owned, accessible and responsive. AI does not instantiate arbitrary primitive trees unless saved as an approved composition schema.</w:t>
            </w:r>
          </w:p>
        </w:tc>
      </w:tr>
      <w:tr>
        <w:trPr>
          <w:cantSplit/>
          <w:trHeight w:hRule="atLeast"/>
        </w:trPr>
        <w:tc>
          <w:tcPr>
            <w:tcW w:type="dxa" w:w="3289"/>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2. Presentation patterns</w:t>
            </w:r>
          </w:p>
        </w:tc>
        <w:tc>
          <w:tcPr>
            <w:tcW w:type="dxa" w:w="3289"/>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Split media/text, editorial cards, toolbar, tab group, accordion, selector group and responsive drawer.</w:t>
            </w:r>
          </w:p>
        </w:tc>
        <w:tc>
          <w:tcPr>
            <w:tcW w:type="dxa" w:w="3289"/>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Reusable within multiple commerce and marketing components.</w:t>
            </w:r>
          </w:p>
        </w:tc>
      </w:tr>
      <w:tr>
        <w:trPr>
          <w:cantSplit/>
          <w:trHeight w:hRule="atLeast"/>
        </w:trPr>
        <w:tc>
          <w:tcPr>
            <w:tcW w:type="dxa" w:w="3289"/>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3. Commerce-bound components</w:t>
            </w:r>
          </w:p>
        </w:tc>
        <w:tc>
          <w:tcPr>
            <w:tcW w:type="dxa" w:w="3289"/>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Product card, product grid, price display, variant selector, attribute group, gallery, collection header and related products.</w:t>
            </w:r>
          </w:p>
        </w:tc>
        <w:tc>
          <w:tcPr>
            <w:tcW w:type="dxa" w:w="3289"/>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Bind only through declared read-only data contracts.</w:t>
            </w:r>
          </w:p>
        </w:tc>
      </w:tr>
      <w:tr>
        <w:trPr>
          <w:cantSplit/>
          <w:trHeight w:hRule="atLeast"/>
        </w:trPr>
        <w:tc>
          <w:tcPr>
            <w:tcW w:type="dxa" w:w="3289"/>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4. Reusable section compositions</w:t>
            </w:r>
          </w:p>
        </w:tc>
        <w:tc>
          <w:tcPr>
            <w:tcW w:type="dxa" w:w="3289"/>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Hero families, category discovery, editorial story, trust/service, campaign and product-highlight compositions.</w:t>
            </w:r>
          </w:p>
        </w:tc>
        <w:tc>
          <w:tcPr>
            <w:tcW w:type="dxa" w:w="3289"/>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Versioned registry entries with approved variants and slot contracts.</w:t>
            </w:r>
          </w:p>
        </w:tc>
      </w:tr>
      <w:tr>
        <w:trPr>
          <w:cantSplit/>
          <w:trHeight w:hRule="atLeast"/>
        </w:trPr>
        <w:tc>
          <w:tcPr>
            <w:tcW w:type="dxa" w:w="3289"/>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5. Page blueprints</w:t>
            </w:r>
          </w:p>
        </w:tc>
        <w:tc>
          <w:tcPr>
            <w:tcW w:type="dxa" w:w="3289"/>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Homepage, collection, dynamic product detail, landing, content, cart and checkout.</w:t>
            </w:r>
          </w:p>
        </w:tc>
        <w:tc>
          <w:tcPr>
            <w:tcW w:type="dxa" w:w="3289"/>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Define recommended sections, required slots, compatibility and responsive composition rules.</w:t>
            </w:r>
          </w:p>
        </w:tc>
      </w:tr>
    </w:tbl>
    <w:p>
      <w:pPr>
        <w:spacing w:after="0"/>
      </w:pPr>
    </w:p>
    <w:p>
      <w:pPr>
        <w:pStyle w:val="Heading2"/>
        <w:keepNext/>
      </w:pPr>
      <w:r>
        <w:rPr>
          <w:rFonts w:ascii="Liberation Sans" w:hAnsi="Liberation Sans" w:eastAsia="Liberation Sans"/>
          <w:b/>
          <w:color w:val="356AE6"/>
          <w:sz w:val="26"/>
        </w:rPr>
        <w:t>9.2 Component definition v2</w:t>
      </w:r>
    </w:p>
    <w:tbl>
      <w:tblPr>
        <w:tblW w:type="auto" w:w="0"/>
        <w:jc w:val="center"/>
        <w:tblLook w:firstColumn="1" w:firstRow="1" w:lastColumn="0" w:lastRow="0" w:noHBand="0" w:noVBand="1" w:val="04A0"/>
      </w:tblPr>
      <w:tblGrid>
        <w:gridCol w:w="9866"/>
      </w:tblGrid>
      <w:tr>
        <w:trPr>
          <w:cantSplit/>
        </w:trPr>
        <w:tc>
          <w:tcPr>
            <w:tcW w:type="dxa" w:w="9866"/>
            <w:shd w:fill="F2F4F7"/>
            <w:tcBorders>
              <w:top w:sz="4" w:val="single" w:color="CBD3DC"/>
              <w:left w:sz="4" w:val="single" w:color="CBD3DC"/>
              <w:bottom w:sz="4" w:val="single" w:color="CBD3DC"/>
              <w:right w:sz="4" w:val="single" w:color="CBD3DC"/>
            </w:tcBorders>
          </w:tcPr>
          <w:p>
            <w:pPr>
              <w:spacing w:after="0" w:line="240" w:lineRule="auto"/>
            </w:pPr>
            <w:r/>
            <w:r>
              <w:rPr>
                <w:rFonts w:ascii="Liberation Mono" w:hAnsi="Liberation Mono" w:eastAsia="Liberation Mono"/>
                <w:color w:val="1C2430"/>
                <w:sz w:val="16"/>
              </w:rPr>
              <w:t>type ComponentDefinitionV2 = {</w:t>
            </w:r>
            <w:r>
              <w:br/>
            </w:r>
            <w:r>
              <w:rPr>
                <w:rFonts w:ascii="Liberation Mono" w:hAnsi="Liberation Mono" w:eastAsia="Liberation Mono"/>
                <w:color w:val="1C2430"/>
                <w:sz w:val="16"/>
              </w:rPr>
              <w:t xml:space="preserve">  type: string;</w:t>
            </w:r>
            <w:r>
              <w:br/>
            </w:r>
            <w:r>
              <w:rPr>
                <w:rFonts w:ascii="Liberation Mono" w:hAnsi="Liberation Mono" w:eastAsia="Liberation Mono"/>
                <w:color w:val="1C2430"/>
                <w:sz w:val="16"/>
              </w:rPr>
              <w:t xml:space="preserve">  version: number;</w:t>
            </w:r>
            <w:r>
              <w:br/>
            </w:r>
            <w:r>
              <w:rPr>
                <w:rFonts w:ascii="Liberation Mono" w:hAnsi="Liberation Mono" w:eastAsia="Liberation Mono"/>
                <w:color w:val="1C2430"/>
                <w:sz w:val="16"/>
              </w:rPr>
              <w:t xml:space="preserve">  family: "marketing" | "navigation" | "commerce" | "content" | "service";</w:t>
            </w:r>
            <w:r>
              <w:br/>
            </w:r>
            <w:r>
              <w:rPr>
                <w:rFonts w:ascii="Liberation Mono" w:hAnsi="Liberation Mono" w:eastAsia="Liberation Mono"/>
                <w:color w:val="1C2430"/>
                <w:sz w:val="16"/>
              </w:rPr>
              <w:t xml:space="preserve">  variants: VariantDefinition[];</w:t>
            </w:r>
            <w:r>
              <w:br/>
            </w:r>
            <w:r>
              <w:rPr>
                <w:rFonts w:ascii="Liberation Mono" w:hAnsi="Liberation Mono" w:eastAsia="Liberation Mono"/>
                <w:color w:val="1C2430"/>
                <w:sz w:val="16"/>
              </w:rPr>
              <w:t xml:space="preserve">  slots: SlotDefinition[];</w:t>
            </w:r>
            <w:r>
              <w:br/>
            </w:r>
            <w:r>
              <w:rPr>
                <w:rFonts w:ascii="Liberation Mono" w:hAnsi="Liberation Mono" w:eastAsia="Liberation Mono"/>
                <w:color w:val="1C2430"/>
                <w:sz w:val="16"/>
              </w:rPr>
              <w:t xml:space="preserve">  contentSchema: ZodSchema;</w:t>
            </w:r>
            <w:r>
              <w:br/>
            </w:r>
            <w:r>
              <w:rPr>
                <w:rFonts w:ascii="Liberation Mono" w:hAnsi="Liberation Mono" w:eastAsia="Liberation Mono"/>
                <w:color w:val="1C2430"/>
                <w:sz w:val="16"/>
              </w:rPr>
              <w:t xml:space="preserve">  propsSchema: ZodSchema;</w:t>
            </w:r>
            <w:r>
              <w:br/>
            </w:r>
            <w:r>
              <w:rPr>
                <w:rFonts w:ascii="Liberation Mono" w:hAnsi="Liberation Mono" w:eastAsia="Liberation Mono"/>
                <w:color w:val="1C2430"/>
                <w:sz w:val="16"/>
              </w:rPr>
              <w:t xml:space="preserve">  bindingSchema?: ZodSchema;</w:t>
            </w:r>
            <w:r>
              <w:br/>
            </w:r>
            <w:r>
              <w:rPr>
                <w:rFonts w:ascii="Liberation Mono" w:hAnsi="Liberation Mono" w:eastAsia="Liberation Mono"/>
                <w:color w:val="1C2430"/>
                <w:sz w:val="16"/>
              </w:rPr>
              <w:t xml:space="preserve">  allowedPageTypes: PageType[];</w:t>
            </w:r>
            <w:r>
              <w:br/>
            </w:r>
            <w:r>
              <w:rPr>
                <w:rFonts w:ascii="Liberation Mono" w:hAnsi="Liberation Mono" w:eastAsia="Liberation Mono"/>
                <w:color w:val="1C2430"/>
                <w:sz w:val="16"/>
              </w:rPr>
              <w:t xml:space="preserve">  productTypePredicate?: ProductTypePredicate;</w:t>
            </w:r>
            <w:r>
              <w:br/>
            </w:r>
            <w:r>
              <w:rPr>
                <w:rFonts w:ascii="Liberation Mono" w:hAnsi="Liberation Mono" w:eastAsia="Liberation Mono"/>
                <w:color w:val="1C2430"/>
                <w:sz w:val="16"/>
              </w:rPr>
              <w:t xml:space="preserve">  responsiveContract: ResponsiveContract;</w:t>
            </w:r>
            <w:r>
              <w:br/>
            </w:r>
            <w:r>
              <w:rPr>
                <w:rFonts w:ascii="Liberation Mono" w:hAnsi="Liberation Mono" w:eastAsia="Liberation Mono"/>
                <w:color w:val="1C2430"/>
                <w:sz w:val="16"/>
              </w:rPr>
              <w:t xml:space="preserve">  editablePaths: string[];</w:t>
            </w:r>
            <w:r>
              <w:br/>
            </w:r>
            <w:r>
              <w:rPr>
                <w:rFonts w:ascii="Liberation Mono" w:hAnsi="Liberation Mono" w:eastAsia="Liberation Mono"/>
                <w:color w:val="1C2430"/>
                <w:sz w:val="16"/>
              </w:rPr>
              <w:t xml:space="preserve">  protectedPaths: string[];</w:t>
            </w:r>
            <w:r>
              <w:br/>
            </w:r>
            <w:r>
              <w:rPr>
                <w:rFonts w:ascii="Liberation Mono" w:hAnsi="Liberation Mono" w:eastAsia="Liberation Mono"/>
                <w:color w:val="1C2430"/>
                <w:sz w:val="16"/>
              </w:rPr>
              <w:t xml:space="preserve">  assetRoles: AssetRoleRequirement[];</w:t>
            </w:r>
            <w:r>
              <w:br/>
            </w:r>
            <w:r>
              <w:rPr>
                <w:rFonts w:ascii="Liberation Mono" w:hAnsi="Liberation Mono" w:eastAsia="Liberation Mono"/>
                <w:color w:val="1C2430"/>
                <w:sz w:val="16"/>
              </w:rPr>
              <w:t xml:space="preserve">  accessibilityContract: AccessibilityContract;</w:t>
            </w:r>
            <w:r>
              <w:br/>
            </w:r>
            <w:r>
              <w:rPr>
                <w:rFonts w:ascii="Liberation Mono" w:hAnsi="Liberation Mono" w:eastAsia="Liberation Mono"/>
                <w:color w:val="1C2430"/>
                <w:sz w:val="16"/>
              </w:rPr>
              <w:t xml:space="preserve">  migration: ComponentMigration[];</w:t>
            </w:r>
            <w:r>
              <w:br/>
            </w:r>
            <w:r>
              <w:rPr>
                <w:rFonts w:ascii="Liberation Mono" w:hAnsi="Liberation Mono" w:eastAsia="Liberation Mono"/>
                <w:color w:val="1C2430"/>
                <w:sz w:val="16"/>
              </w:rPr>
              <w:t>};</w:t>
            </w:r>
          </w:p>
        </w:tc>
      </w:tr>
    </w:tbl>
    <w:p>
      <w:pPr>
        <w:spacing w:after="0"/>
      </w:pPr>
    </w:p>
    <w:p>
      <w:pPr>
        <w:pStyle w:val="Heading2"/>
        <w:keepNext/>
      </w:pPr>
      <w:r>
        <w:rPr>
          <w:rFonts w:ascii="Liberation Sans" w:hAnsi="Liberation Sans" w:eastAsia="Liberation Sans"/>
          <w:b/>
          <w:color w:val="356AE6"/>
          <w:sz w:val="26"/>
        </w:rPr>
        <w:t>9.3 Data-binding contract</w:t>
      </w:r>
    </w:p>
    <w:tbl>
      <w:tblPr>
        <w:tblW w:type="auto" w:w="0"/>
        <w:jc w:val="center"/>
        <w:tblLook w:firstColumn="1" w:firstRow="1" w:lastColumn="0" w:lastRow="0" w:noHBand="0" w:noVBand="1" w:val="04A0"/>
      </w:tblPr>
      <w:tblGrid>
        <w:gridCol w:w="9866"/>
      </w:tblGrid>
      <w:tr>
        <w:trPr>
          <w:cantSplit/>
        </w:trPr>
        <w:tc>
          <w:tcPr>
            <w:tcW w:type="dxa" w:w="9866"/>
            <w:shd w:fill="F2F4F7"/>
            <w:tcBorders>
              <w:top w:sz="4" w:val="single" w:color="CBD3DC"/>
              <w:left w:sz="4" w:val="single" w:color="CBD3DC"/>
              <w:bottom w:sz="4" w:val="single" w:color="CBD3DC"/>
              <w:right w:sz="4" w:val="single" w:color="CBD3DC"/>
            </w:tcBorders>
          </w:tcPr>
          <w:p>
            <w:pPr>
              <w:spacing w:after="0" w:line="240" w:lineRule="auto"/>
            </w:pPr>
            <w:r/>
            <w:r>
              <w:rPr>
                <w:rFonts w:ascii="Liberation Mono" w:hAnsi="Liberation Mono" w:eastAsia="Liberation Mono"/>
                <w:color w:val="1C2430"/>
                <w:sz w:val="16"/>
              </w:rPr>
              <w:t>type DataBinding =</w:t>
            </w:r>
            <w:r>
              <w:br/>
            </w:r>
            <w:r>
              <w:rPr>
                <w:rFonts w:ascii="Liberation Mono" w:hAnsi="Liberation Mono" w:eastAsia="Liberation Mono"/>
                <w:color w:val="1C2430"/>
                <w:sz w:val="16"/>
              </w:rPr>
              <w:t xml:space="preserve">  | { kind: "product"; productId: string }</w:t>
            </w:r>
            <w:r>
              <w:br/>
            </w:r>
            <w:r>
              <w:rPr>
                <w:rFonts w:ascii="Liberation Mono" w:hAnsi="Liberation Mono" w:eastAsia="Liberation Mono"/>
                <w:color w:val="1C2430"/>
                <w:sz w:val="16"/>
              </w:rPr>
              <w:t xml:space="preserve">  | { kind: "collection"; collectionId: string }</w:t>
            </w:r>
            <w:r>
              <w:br/>
            </w:r>
            <w:r>
              <w:rPr>
                <w:rFonts w:ascii="Liberation Mono" w:hAnsi="Liberation Mono" w:eastAsia="Liberation Mono"/>
                <w:color w:val="1C2430"/>
                <w:sz w:val="16"/>
              </w:rPr>
              <w:t xml:space="preserve">  | { kind: "productList"; productIds: string[] }</w:t>
            </w:r>
            <w:r>
              <w:br/>
            </w:r>
            <w:r>
              <w:rPr>
                <w:rFonts w:ascii="Liberation Mono" w:hAnsi="Liberation Mono" w:eastAsia="Liberation Mono"/>
                <w:color w:val="1C2430"/>
                <w:sz w:val="16"/>
              </w:rPr>
              <w:t xml:space="preserve">  | { kind: "collectionList"; collectionIds: string[] }</w:t>
            </w:r>
            <w:r>
              <w:br/>
            </w:r>
            <w:r>
              <w:rPr>
                <w:rFonts w:ascii="Liberation Mono" w:hAnsi="Liberation Mono" w:eastAsia="Liberation Mono"/>
                <w:color w:val="1C2430"/>
                <w:sz w:val="16"/>
              </w:rPr>
              <w:t xml:space="preserve">  | { kind: "asset"; assetId: string }</w:t>
            </w:r>
            <w:r>
              <w:br/>
            </w:r>
            <w:r>
              <w:rPr>
                <w:rFonts w:ascii="Liberation Mono" w:hAnsi="Liberation Mono" w:eastAsia="Liberation Mono"/>
                <w:color w:val="1C2430"/>
                <w:sz w:val="16"/>
              </w:rPr>
              <w:t xml:space="preserve">  | { kind: "navigation"; navigationId: string };</w:t>
            </w:r>
            <w:r>
              <w:br/>
            </w:r>
            <w:r>
              <w:rPr>
                <w:rFonts w:ascii="Liberation Mono" w:hAnsi="Liberation Mono" w:eastAsia="Liberation Mono"/>
                <w:color w:val="1C2430"/>
                <w:sz w:val="16"/>
              </w:rPr>
            </w:r>
            <w:r>
              <w:br/>
            </w:r>
            <w:r>
              <w:rPr>
                <w:rFonts w:ascii="Liberation Mono" w:hAnsi="Liberation Mono" w:eastAsia="Liberation Mono"/>
                <w:color w:val="1C2430"/>
                <w:sz w:val="16"/>
              </w:rPr>
              <w:t>// Design operations may change the binding target only to another valid canonical ID.</w:t>
            </w:r>
            <w:r>
              <w:br/>
            </w:r>
            <w:r>
              <w:rPr>
                <w:rFonts w:ascii="Liberation Mono" w:hAnsi="Liberation Mono" w:eastAsia="Liberation Mono"/>
                <w:color w:val="1C2430"/>
                <w:sz w:val="16"/>
              </w:rPr>
              <w:t>// They may never patch fields inside the referenced commerce object.</w:t>
            </w:r>
          </w:p>
        </w:tc>
      </w:tr>
    </w:tbl>
    <w:p>
      <w:pPr>
        <w:spacing w:after="0"/>
      </w:pPr>
    </w:p>
    <w:p>
      <w:pPr>
        <w:pStyle w:val="Heading2"/>
        <w:keepNext/>
      </w:pPr>
      <w:r>
        <w:rPr>
          <w:rFonts w:ascii="Liberation Sans" w:hAnsi="Liberation Sans" w:eastAsia="Liberation Sans"/>
          <w:b/>
          <w:color w:val="356AE6"/>
          <w:sz w:val="26"/>
        </w:rPr>
        <w:t>9.4 AI and component reuse</w:t>
      </w:r>
    </w:p>
    <w:p>
      <w:pPr>
        <w:pStyle w:val="ListNumber"/>
        <w:spacing w:after="40" w:line="252" w:lineRule="auto"/>
      </w:pPr>
      <w:r>
        <w:rPr>
          <w:rFonts w:ascii="Liberation Sans" w:hAnsi="Liberation Sans" w:eastAsia="Liberation Sans"/>
          <w:color w:val="1C2430"/>
          <w:sz w:val="19"/>
        </w:rPr>
        <w:t>Select an existing compatible component family.</w:t>
      </w:r>
    </w:p>
    <w:p>
      <w:pPr>
        <w:pStyle w:val="ListNumber"/>
        <w:spacing w:after="40" w:line="252" w:lineRule="auto"/>
      </w:pPr>
      <w:r>
        <w:rPr>
          <w:rFonts w:ascii="Liberation Sans" w:hAnsi="Liberation Sans" w:eastAsia="Liberation Sans"/>
          <w:color w:val="1C2430"/>
          <w:sz w:val="19"/>
        </w:rPr>
        <w:t>Choose an approved variant and responsive-safe props.</w:t>
      </w:r>
    </w:p>
    <w:p>
      <w:pPr>
        <w:pStyle w:val="ListNumber"/>
        <w:spacing w:after="40" w:line="252" w:lineRule="auto"/>
      </w:pPr>
      <w:r>
        <w:rPr>
          <w:rFonts w:ascii="Liberation Sans" w:hAnsi="Liberation Sans" w:eastAsia="Liberation Sans"/>
          <w:color w:val="1C2430"/>
          <w:sz w:val="19"/>
        </w:rPr>
        <w:t>Bind canonical product, collection, navigation and asset IDs through declared slots.</w:t>
      </w:r>
    </w:p>
    <w:p>
      <w:pPr>
        <w:pStyle w:val="ListNumber"/>
        <w:spacing w:after="40" w:line="252" w:lineRule="auto"/>
      </w:pPr>
      <w:r>
        <w:rPr>
          <w:rFonts w:ascii="Liberation Sans" w:hAnsi="Liberation Sans" w:eastAsia="Liberation Sans"/>
          <w:color w:val="1C2430"/>
          <w:sz w:val="19"/>
        </w:rPr>
        <w:t>Patch allowed content and design tokens.</w:t>
      </w:r>
    </w:p>
    <w:p>
      <w:pPr>
        <w:pStyle w:val="ListNumber"/>
        <w:spacing w:after="40" w:line="252" w:lineRule="auto"/>
      </w:pPr>
      <w:r>
        <w:rPr>
          <w:rFonts w:ascii="Liberation Sans" w:hAnsi="Liberation Sans" w:eastAsia="Liberation Sans"/>
          <w:color w:val="1C2430"/>
          <w:sz w:val="19"/>
        </w:rPr>
        <w:t>Create a new reusable composition only through an engineering-defined composition schema and registration path.</w:t>
      </w:r>
    </w:p>
    <w:p>
      <w:pPr>
        <w:pStyle w:val="ListNumber"/>
        <w:spacing w:after="40" w:line="252" w:lineRule="auto"/>
      </w:pPr>
      <w:r>
        <w:rPr>
          <w:rFonts w:ascii="Liberation Sans" w:hAnsi="Liberation Sans" w:eastAsia="Liberation Sans"/>
          <w:color w:val="1C2430"/>
          <w:sz w:val="19"/>
        </w:rPr>
        <w:t>Reject unknown components, unsupported variants, invalid bindings and data requirements that are not satisfied.</w:t>
      </w:r>
    </w:p>
    <w:p>
      <w:pPr>
        <w:pStyle w:val="Heading2"/>
        <w:keepNext/>
      </w:pPr>
      <w:r>
        <w:rPr>
          <w:rFonts w:ascii="Liberation Sans" w:hAnsi="Liberation Sans" w:eastAsia="Liberation Sans"/>
          <w:b/>
          <w:color w:val="356AE6"/>
          <w:sz w:val="26"/>
        </w:rPr>
        <w:t>9.5 Immediate component families</w:t>
      </w:r>
    </w:p>
    <w:tbl>
      <w:tblPr>
        <w:tblW w:type="auto" w:w="0"/>
        <w:jc w:val="center"/>
        <w:tblLayout w:type="fixed"/>
        <w:tblLook w:firstColumn="1" w:firstRow="1" w:lastColumn="0" w:lastRow="0" w:noHBand="0" w:noVBand="1" w:val="04A0"/>
      </w:tblPr>
      <w:tblGrid>
        <w:gridCol w:w="3289"/>
        <w:gridCol w:w="3289"/>
        <w:gridCol w:w="3289"/>
      </w:tblGrid>
      <w:tr>
        <w:trPr>
          <w:trHeight w:hRule="atLeast"/>
          <w:tblHeader w:val="true"/>
          <w:cantSplit/>
        </w:trPr>
        <w:tc>
          <w:tcPr>
            <w:tcW w:type="dxa" w:w="907"/>
            <w:vAlign w:val="center"/>
            <w:shd w:fill="17233A"/>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FFFFFF"/>
                <w:sz w:val="17"/>
              </w:rPr>
              <w:t>Priority</w:t>
            </w:r>
          </w:p>
        </w:tc>
        <w:tc>
          <w:tcPr>
            <w:tcW w:type="dxa" w:w="2268"/>
            <w:vAlign w:val="center"/>
            <w:shd w:fill="17233A"/>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FFFFFF"/>
                <w:sz w:val="17"/>
              </w:rPr>
              <w:t>Family</w:t>
            </w:r>
          </w:p>
        </w:tc>
        <w:tc>
          <w:tcPr>
            <w:tcW w:type="dxa" w:w="5669"/>
            <w:vAlign w:val="center"/>
            <w:shd w:fill="17233A"/>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FFFFFF"/>
                <w:sz w:val="17"/>
              </w:rPr>
              <w:t>Required variants / depth</w:t>
            </w:r>
          </w:p>
        </w:tc>
      </w:tr>
      <w:tr>
        <w:trPr>
          <w:cantSplit/>
          <w:trHeight w:hRule="atLeast"/>
        </w:trPr>
        <w:tc>
          <w:tcPr>
            <w:tcW w:type="dxa" w:w="3289"/>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P0</w:t>
            </w:r>
          </w:p>
        </w:tc>
        <w:tc>
          <w:tcPr>
            <w:tcW w:type="dxa" w:w="3289"/>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Hero</w:t>
            </w:r>
          </w:p>
        </w:tc>
        <w:tc>
          <w:tcPr>
            <w:tcW w:type="dxa" w:w="3289"/>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Editorial split, image-led full bleed, product-focus, collection-focus, minimal copy and campaign overlay.</w:t>
            </w:r>
          </w:p>
        </w:tc>
      </w:tr>
      <w:tr>
        <w:trPr>
          <w:cantSplit/>
          <w:trHeight w:hRule="atLeast"/>
        </w:trPr>
        <w:tc>
          <w:tcPr>
            <w:tcW w:type="dxa" w:w="3289"/>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P0</w:t>
            </w:r>
          </w:p>
        </w:tc>
        <w:tc>
          <w:tcPr>
            <w:tcW w:type="dxa" w:w="3289"/>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Product card and grids</w:t>
            </w:r>
          </w:p>
        </w:tc>
        <w:tc>
          <w:tcPr>
            <w:tcW w:type="dxa" w:w="3289"/>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Standard, editorial, compact, image-first, horizontal; badges and price states; 2-4 column responsive density.</w:t>
            </w:r>
          </w:p>
        </w:tc>
      </w:tr>
      <w:tr>
        <w:trPr>
          <w:cantSplit/>
          <w:trHeight w:hRule="atLeast"/>
        </w:trPr>
        <w:tc>
          <w:tcPr>
            <w:tcW w:type="dxa" w:w="3289"/>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P0</w:t>
            </w:r>
          </w:p>
        </w:tc>
        <w:tc>
          <w:tcPr>
            <w:tcW w:type="dxa" w:w="3289"/>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Dynamic PDP shell</w:t>
            </w:r>
          </w:p>
        </w:tc>
        <w:tc>
          <w:tcPr>
            <w:tcW w:type="dxa" w:w="3289"/>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Gallery, summary, option groups, attributes, trust, delivery, related products and sticky mobile action.</w:t>
            </w:r>
          </w:p>
        </w:tc>
      </w:tr>
      <w:tr>
        <w:trPr>
          <w:cantSplit/>
          <w:trHeight w:hRule="atLeast"/>
        </w:trPr>
        <w:tc>
          <w:tcPr>
            <w:tcW w:type="dxa" w:w="3289"/>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P0</w:t>
            </w:r>
          </w:p>
        </w:tc>
        <w:tc>
          <w:tcPr>
            <w:tcW w:type="dxa" w:w="3289"/>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Collection discovery</w:t>
            </w:r>
          </w:p>
        </w:tc>
        <w:tc>
          <w:tcPr>
            <w:tcW w:type="dxa" w:w="3289"/>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Collection cards, editorial category rows, carousel and image/text collection features.</w:t>
            </w:r>
          </w:p>
        </w:tc>
      </w:tr>
      <w:tr>
        <w:trPr>
          <w:cantSplit/>
          <w:trHeight w:hRule="atLeast"/>
        </w:trPr>
        <w:tc>
          <w:tcPr>
            <w:tcW w:type="dxa" w:w="3289"/>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P1</w:t>
            </w:r>
          </w:p>
        </w:tc>
        <w:tc>
          <w:tcPr>
            <w:tcW w:type="dxa" w:w="3289"/>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Navigation/header</w:t>
            </w:r>
          </w:p>
        </w:tc>
        <w:tc>
          <w:tcPr>
            <w:tcW w:type="dxa" w:w="3289"/>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Centered, split, compact, transparent and mega-navigation-ready presentation.</w:t>
            </w:r>
          </w:p>
        </w:tc>
      </w:tr>
      <w:tr>
        <w:trPr>
          <w:cantSplit/>
          <w:trHeight w:hRule="atLeast"/>
        </w:trPr>
        <w:tc>
          <w:tcPr>
            <w:tcW w:type="dxa" w:w="3289"/>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P1</w:t>
            </w:r>
          </w:p>
        </w:tc>
        <w:tc>
          <w:tcPr>
            <w:tcW w:type="dxa" w:w="3289"/>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Editorial storytelling</w:t>
            </w:r>
          </w:p>
        </w:tc>
        <w:tc>
          <w:tcPr>
            <w:tcW w:type="dxa" w:w="3289"/>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Image/text, brand story, journal cards, quote and product editorial.</w:t>
            </w:r>
          </w:p>
        </w:tc>
      </w:tr>
      <w:tr>
        <w:trPr>
          <w:cantSplit/>
          <w:trHeight w:hRule="atLeast"/>
        </w:trPr>
        <w:tc>
          <w:tcPr>
            <w:tcW w:type="dxa" w:w="3289"/>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P1</w:t>
            </w:r>
          </w:p>
        </w:tc>
        <w:tc>
          <w:tcPr>
            <w:tcW w:type="dxa" w:w="3289"/>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Trust/service</w:t>
            </w:r>
          </w:p>
        </w:tc>
        <w:tc>
          <w:tcPr>
            <w:tcW w:type="dxa" w:w="3289"/>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Delivery, care, warranty, consultation, store location and benefits.</w:t>
            </w:r>
          </w:p>
        </w:tc>
      </w:tr>
      <w:tr>
        <w:trPr>
          <w:cantSplit/>
          <w:trHeight w:hRule="atLeast"/>
        </w:trPr>
        <w:tc>
          <w:tcPr>
            <w:tcW w:type="dxa" w:w="3289"/>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P1</w:t>
            </w:r>
          </w:p>
        </w:tc>
        <w:tc>
          <w:tcPr>
            <w:tcW w:type="dxa" w:w="3289"/>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Footer/newsletter</w:t>
            </w:r>
          </w:p>
        </w:tc>
        <w:tc>
          <w:tcPr>
            <w:tcW w:type="dxa" w:w="3289"/>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Compact, editorial and multi-column with language and legal regions.</w:t>
            </w:r>
          </w:p>
        </w:tc>
      </w:tr>
      <w:tr>
        <w:trPr>
          <w:cantSplit/>
          <w:trHeight w:hRule="atLeast"/>
        </w:trPr>
        <w:tc>
          <w:tcPr>
            <w:tcW w:type="dxa" w:w="3289"/>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P2</w:t>
            </w:r>
          </w:p>
        </w:tc>
        <w:tc>
          <w:tcPr>
            <w:tcW w:type="dxa" w:w="3289"/>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Campaign and landing</w:t>
            </w:r>
          </w:p>
        </w:tc>
        <w:tc>
          <w:tcPr>
            <w:tcW w:type="dxa" w:w="3289"/>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Reusable campaign sections and page-level theme override.</w:t>
            </w:r>
          </w:p>
        </w:tc>
      </w:tr>
    </w:tbl>
    <w:p>
      <w:pPr>
        <w:spacing w:after="0"/>
      </w:pPr>
    </w:p>
    <w:p>
      <w:r>
        <w:br w:type="page"/>
      </w:r>
    </w:p>
    <w:p>
      <w:pPr>
        <w:pStyle w:val="Heading1"/>
        <w:keepNext/>
      </w:pPr>
      <w:r>
        <w:rPr>
          <w:rFonts w:ascii="Liberation Sans" w:hAnsi="Liberation Sans" w:eastAsia="Liberation Sans"/>
          <w:b/>
          <w:color w:val="17233A"/>
          <w:sz w:val="38"/>
        </w:rPr>
        <w:t>10. Dynamic product-detail page system</w:t>
      </w:r>
    </w:p>
    <w:tbl>
      <w:tblPr>
        <w:tblW w:type="auto" w:w="0"/>
        <w:jc w:val="center"/>
        <w:tblLayout w:type="fixed"/>
        <w:tblLook w:firstColumn="1" w:firstRow="1" w:lastColumn="0" w:lastRow="0" w:noHBand="0" w:noVBand="1" w:val="04A0"/>
      </w:tblPr>
      <w:tblGrid>
        <w:gridCol w:w="142"/>
        <w:gridCol w:w="9468"/>
      </w:tblGrid>
      <w:tr>
        <w:trPr>
          <w:cantSplit/>
        </w:trPr>
        <w:tc>
          <w:tcPr>
            <w:tcW w:type="dxa" w:w="4933"/>
            <w:shd w:fill="145A49"/>
            <w:tcBorders>
              <w:top w:val="nil"/>
              <w:left w:val="nil"/>
              <w:bottom w:val="nil"/>
              <w:right w:val="nil"/>
            </w:tcBorders>
          </w:tcPr>
          <w:p/>
        </w:tc>
        <w:tc>
          <w:tcPr>
            <w:tcW w:type="dxa" w:w="4933"/>
            <w:shd w:fill="DDEBE5"/>
            <w:tcBorders>
              <w:top w:val="nil"/>
              <w:left w:val="nil"/>
              <w:bottom w:val="nil"/>
              <w:right w:val="nil"/>
            </w:tcBorders>
          </w:tcPr>
          <w:p>
            <w:pPr>
              <w:spacing w:after="40"/>
            </w:pPr>
            <w:r/>
            <w:r>
              <w:rPr>
                <w:rFonts w:ascii="Liberation Sans" w:hAnsi="Liberation Sans" w:eastAsia="Liberation Sans"/>
                <w:b/>
                <w:color w:val="145A49"/>
                <w:sz w:val="20"/>
              </w:rPr>
              <w:t>Highest-priority page capability</w:t>
            </w:r>
          </w:p>
          <w:p>
            <w:pPr>
              <w:spacing w:after="40" w:line="252" w:lineRule="auto"/>
            </w:pPr>
            <w:r>
              <w:rPr>
                <w:rFonts w:ascii="Liberation Sans" w:hAnsi="Liberation Sans" w:eastAsia="Liberation Sans"/>
                <w:color w:val="1C2430"/>
                <w:sz w:val="19"/>
              </w:rPr>
              <w:t>The product-detail page must be driven by the selected product type and canonical product configuration. A watch with one colour choice and a ring with five or six required choices must use the same technical engine while rendering different selector groups, hierarchy, information and completion rules.</w:t>
            </w:r>
          </w:p>
        </w:tc>
      </w:tr>
    </w:tbl>
    <w:p>
      <w:pPr>
        <w:spacing w:after="0"/>
      </w:pPr>
    </w:p>
    <w:p>
      <w:pPr>
        <w:pStyle w:val="Heading2"/>
        <w:keepNext/>
      </w:pPr>
      <w:r>
        <w:rPr>
          <w:rFonts w:ascii="Liberation Sans" w:hAnsi="Liberation Sans" w:eastAsia="Liberation Sans"/>
          <w:b/>
          <w:color w:val="356AE6"/>
          <w:sz w:val="26"/>
        </w:rPr>
        <w:t>10.1 Product presentation context</w:t>
      </w:r>
    </w:p>
    <w:tbl>
      <w:tblPr>
        <w:tblW w:type="auto" w:w="0"/>
        <w:jc w:val="center"/>
        <w:tblLook w:firstColumn="1" w:firstRow="1" w:lastColumn="0" w:lastRow="0" w:noHBand="0" w:noVBand="1" w:val="04A0"/>
      </w:tblPr>
      <w:tblGrid>
        <w:gridCol w:w="9866"/>
      </w:tblGrid>
      <w:tr>
        <w:trPr>
          <w:cantSplit/>
        </w:trPr>
        <w:tc>
          <w:tcPr>
            <w:tcW w:type="dxa" w:w="9866"/>
            <w:shd w:fill="F2F4F7"/>
            <w:tcBorders>
              <w:top w:sz="4" w:val="single" w:color="CBD3DC"/>
              <w:left w:sz="4" w:val="single" w:color="CBD3DC"/>
              <w:bottom w:sz="4" w:val="single" w:color="CBD3DC"/>
              <w:right w:sz="4" w:val="single" w:color="CBD3DC"/>
            </w:tcBorders>
          </w:tcPr>
          <w:p>
            <w:pPr>
              <w:spacing w:after="0" w:line="240" w:lineRule="auto"/>
            </w:pPr>
            <w:r/>
            <w:r>
              <w:rPr>
                <w:rFonts w:ascii="Liberation Mono" w:hAnsi="Liberation Mono" w:eastAsia="Liberation Mono"/>
                <w:color w:val="1C2430"/>
                <w:sz w:val="16"/>
              </w:rPr>
              <w:t>type ProductPresentationContext = {</w:t>
            </w:r>
            <w:r>
              <w:br/>
            </w:r>
            <w:r>
              <w:rPr>
                <w:rFonts w:ascii="Liberation Mono" w:hAnsi="Liberation Mono" w:eastAsia="Liberation Mono"/>
                <w:color w:val="1C2430"/>
                <w:sz w:val="16"/>
              </w:rPr>
              <w:t xml:space="preserve">  productId: string;</w:t>
            </w:r>
            <w:r>
              <w:br/>
            </w:r>
            <w:r>
              <w:rPr>
                <w:rFonts w:ascii="Liberation Mono" w:hAnsi="Liberation Mono" w:eastAsia="Liberation Mono"/>
                <w:color w:val="1C2430"/>
                <w:sz w:val="16"/>
              </w:rPr>
              <w:t xml:space="preserve">  productTypeId: string;</w:t>
            </w:r>
            <w:r>
              <w:br/>
            </w:r>
            <w:r>
              <w:rPr>
                <w:rFonts w:ascii="Liberation Mono" w:hAnsi="Liberation Mono" w:eastAsia="Liberation Mono"/>
                <w:color w:val="1C2430"/>
                <w:sz w:val="16"/>
              </w:rPr>
              <w:t xml:space="preserve">  title: LocalizedText;</w:t>
            </w:r>
            <w:r>
              <w:br/>
            </w:r>
            <w:r>
              <w:rPr>
                <w:rFonts w:ascii="Liberation Mono" w:hAnsi="Liberation Mono" w:eastAsia="Liberation Mono"/>
                <w:color w:val="1C2430"/>
                <w:sz w:val="16"/>
              </w:rPr>
              <w:t xml:space="preserve">  description?: LocalizedText;</w:t>
            </w:r>
            <w:r>
              <w:br/>
            </w:r>
            <w:r>
              <w:rPr>
                <w:rFonts w:ascii="Liberation Mono" w:hAnsi="Liberation Mono" w:eastAsia="Liberation Mono"/>
                <w:color w:val="1C2430"/>
                <w:sz w:val="16"/>
              </w:rPr>
              <w:t xml:space="preserve">  media: ProductMedia[];</w:t>
            </w:r>
            <w:r>
              <w:br/>
            </w:r>
            <w:r>
              <w:rPr>
                <w:rFonts w:ascii="Liberation Mono" w:hAnsi="Liberation Mono" w:eastAsia="Liberation Mono"/>
                <w:color w:val="1C2430"/>
                <w:sz w:val="16"/>
              </w:rPr>
              <w:t xml:space="preserve">  basePrice?: Money;</w:t>
            </w:r>
            <w:r>
              <w:br/>
            </w:r>
            <w:r>
              <w:rPr>
                <w:rFonts w:ascii="Liberation Mono" w:hAnsi="Liberation Mono" w:eastAsia="Liberation Mono"/>
                <w:color w:val="1C2430"/>
                <w:sz w:val="16"/>
              </w:rPr>
              <w:t xml:space="preserve">  compareAtPrice?: Money;</w:t>
            </w:r>
            <w:r>
              <w:br/>
            </w:r>
            <w:r>
              <w:rPr>
                <w:rFonts w:ascii="Liberation Mono" w:hAnsi="Liberation Mono" w:eastAsia="Liberation Mono"/>
                <w:color w:val="1C2430"/>
                <w:sz w:val="16"/>
              </w:rPr>
              <w:t xml:space="preserve">  priceUnavailableReason?: LocalizedText;</w:t>
            </w:r>
            <w:r>
              <w:br/>
            </w:r>
            <w:r>
              <w:rPr>
                <w:rFonts w:ascii="Liberation Mono" w:hAnsi="Liberation Mono" w:eastAsia="Liberation Mono"/>
                <w:color w:val="1C2430"/>
                <w:sz w:val="16"/>
              </w:rPr>
              <w:t xml:space="preserve">  availabilityLabel?: LocalizedText;</w:t>
            </w:r>
            <w:r>
              <w:br/>
            </w:r>
            <w:r>
              <w:rPr>
                <w:rFonts w:ascii="Liberation Mono" w:hAnsi="Liberation Mono" w:eastAsia="Liberation Mono"/>
                <w:color w:val="1C2430"/>
                <w:sz w:val="16"/>
              </w:rPr>
              <w:t xml:space="preserve">  attributeGroups: AttributeGroup[];</w:t>
            </w:r>
            <w:r>
              <w:br/>
            </w:r>
            <w:r>
              <w:rPr>
                <w:rFonts w:ascii="Liberation Mono" w:hAnsi="Liberation Mono" w:eastAsia="Liberation Mono"/>
                <w:color w:val="1C2430"/>
                <w:sz w:val="16"/>
              </w:rPr>
              <w:t xml:space="preserve">  variantDimensions: VariantDimension[];</w:t>
            </w:r>
            <w:r>
              <w:br/>
            </w:r>
            <w:r>
              <w:rPr>
                <w:rFonts w:ascii="Liberation Mono" w:hAnsi="Liberation Mono" w:eastAsia="Liberation Mono"/>
                <w:color w:val="1C2430"/>
                <w:sz w:val="16"/>
              </w:rPr>
              <w:t xml:space="preserve">  variants: ProductVariantPresentation[];</w:t>
            </w:r>
            <w:r>
              <w:br/>
            </w:r>
            <w:r>
              <w:rPr>
                <w:rFonts w:ascii="Liberation Mono" w:hAnsi="Liberation Mono" w:eastAsia="Liberation Mono"/>
                <w:color w:val="1C2430"/>
                <w:sz w:val="16"/>
              </w:rPr>
              <w:t xml:space="preserve">  orderOptions: ProductOrderOption[];</w:t>
            </w:r>
            <w:r>
              <w:br/>
            </w:r>
            <w:r>
              <w:rPr>
                <w:rFonts w:ascii="Liberation Mono" w:hAnsi="Liberation Mono" w:eastAsia="Liberation Mono"/>
                <w:color w:val="1C2430"/>
                <w:sz w:val="16"/>
              </w:rPr>
              <w:t xml:space="preserve">  relatedProductIds: string[];</w:t>
            </w:r>
            <w:r>
              <w:br/>
            </w:r>
            <w:r>
              <w:rPr>
                <w:rFonts w:ascii="Liberation Mono" w:hAnsi="Liberation Mono" w:eastAsia="Liberation Mono"/>
                <w:color w:val="1C2430"/>
                <w:sz w:val="16"/>
              </w:rPr>
              <w:t xml:space="preserve">  revision: string;</w:t>
            </w:r>
            <w:r>
              <w:br/>
            </w:r>
            <w:r>
              <w:rPr>
                <w:rFonts w:ascii="Liberation Mono" w:hAnsi="Liberation Mono" w:eastAsia="Liberation Mono"/>
                <w:color w:val="1C2430"/>
                <w:sz w:val="16"/>
              </w:rPr>
              <w:t>};</w:t>
            </w:r>
          </w:p>
        </w:tc>
      </w:tr>
    </w:tbl>
    <w:p>
      <w:pPr>
        <w:spacing w:after="0"/>
      </w:pPr>
    </w:p>
    <w:p>
      <w:pPr>
        <w:pStyle w:val="Heading2"/>
        <w:keepNext/>
      </w:pPr>
      <w:r>
        <w:rPr>
          <w:rFonts w:ascii="Liberation Sans" w:hAnsi="Liberation Sans" w:eastAsia="Liberation Sans"/>
          <w:b/>
          <w:color w:val="356AE6"/>
          <w:sz w:val="26"/>
        </w:rPr>
        <w:t>10.2 Dynamic option groups</w:t>
      </w:r>
    </w:p>
    <w:tbl>
      <w:tblPr>
        <w:tblW w:type="auto" w:w="0"/>
        <w:jc w:val="center"/>
        <w:tblLayout w:type="fixed"/>
        <w:tblLook w:firstColumn="1" w:firstRow="1" w:lastColumn="0" w:lastRow="0" w:noHBand="0" w:noVBand="1" w:val="04A0"/>
      </w:tblPr>
      <w:tblGrid>
        <w:gridCol w:w="3289"/>
        <w:gridCol w:w="3289"/>
        <w:gridCol w:w="3289"/>
      </w:tblGrid>
      <w:tr>
        <w:trPr>
          <w:trHeight w:hRule="atLeast"/>
          <w:tblHeader w:val="true"/>
          <w:cantSplit/>
        </w:trPr>
        <w:tc>
          <w:tcPr>
            <w:tcW w:type="dxa" w:w="1701"/>
            <w:vAlign w:val="center"/>
            <w:shd w:fill="17233A"/>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FFFFFF"/>
                <w:sz w:val="17"/>
              </w:rPr>
              <w:t>Product example</w:t>
            </w:r>
          </w:p>
        </w:tc>
        <w:tc>
          <w:tcPr>
            <w:tcW w:type="dxa" w:w="3515"/>
            <w:vAlign w:val="center"/>
            <w:shd w:fill="17233A"/>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FFFFFF"/>
                <w:sz w:val="17"/>
              </w:rPr>
              <w:t>Canonical dimensions / options</w:t>
            </w:r>
          </w:p>
        </w:tc>
        <w:tc>
          <w:tcPr>
            <w:tcW w:type="dxa" w:w="3855"/>
            <w:vAlign w:val="center"/>
            <w:shd w:fill="17233A"/>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FFFFFF"/>
                <w:sz w:val="17"/>
              </w:rPr>
              <w:t>Expected presentation</w:t>
            </w:r>
          </w:p>
        </w:tc>
      </w:tr>
      <w:tr>
        <w:trPr>
          <w:cantSplit/>
          <w:trHeight w:hRule="atLeast"/>
        </w:trPr>
        <w:tc>
          <w:tcPr>
            <w:tcW w:type="dxa" w:w="3289"/>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Watch</w:t>
            </w:r>
          </w:p>
        </w:tc>
        <w:tc>
          <w:tcPr>
            <w:tcW w:type="dxa" w:w="3289"/>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Colour; optional strap/bracelet; optional case size.</w:t>
            </w:r>
          </w:p>
        </w:tc>
        <w:tc>
          <w:tcPr>
            <w:tcW w:type="dxa" w:w="3289"/>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One or two compact selector groups, usually swatches or buttons. Technical attributes receive greater visual priority.</w:t>
            </w:r>
          </w:p>
        </w:tc>
      </w:tr>
      <w:tr>
        <w:trPr>
          <w:cantSplit/>
          <w:trHeight w:hRule="atLeast"/>
        </w:trPr>
        <w:tc>
          <w:tcPr>
            <w:tcW w:type="dxa" w:w="3289"/>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Ring</w:t>
            </w:r>
          </w:p>
        </w:tc>
        <w:tc>
          <w:tcPr>
            <w:tcW w:type="dxa" w:w="3289"/>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Ring size, metal colour, gold purity/karat, stone type, diamond quality, engraving or other configured order options.</w:t>
            </w:r>
          </w:p>
        </w:tc>
        <w:tc>
          <w:tcPr>
            <w:tcW w:type="dxa" w:w="3289"/>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Up to five or six ordered groups with required-state guidance, dependency handling, size help and a clear completion summary before Add to cart.</w:t>
            </w:r>
          </w:p>
        </w:tc>
      </w:tr>
      <w:tr>
        <w:trPr>
          <w:cantSplit/>
          <w:trHeight w:hRule="atLeast"/>
        </w:trPr>
        <w:tc>
          <w:tcPr>
            <w:tcW w:type="dxa" w:w="3289"/>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Simple jewellery</w:t>
            </w:r>
          </w:p>
        </w:tc>
        <w:tc>
          <w:tcPr>
            <w:tcW w:type="dxa" w:w="3289"/>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Colour or material only.</w:t>
            </w:r>
          </w:p>
        </w:tc>
        <w:tc>
          <w:tcPr>
            <w:tcW w:type="dxa" w:w="3289"/>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A compact selector with no empty complex-option shell.</w:t>
            </w:r>
          </w:p>
        </w:tc>
      </w:tr>
      <w:tr>
        <w:trPr>
          <w:cantSplit/>
          <w:trHeight w:hRule="atLeast"/>
        </w:trPr>
        <w:tc>
          <w:tcPr>
            <w:tcW w:type="dxa" w:w="3289"/>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Fashion</w:t>
            </w:r>
          </w:p>
        </w:tc>
        <w:tc>
          <w:tcPr>
            <w:tcW w:type="dxa" w:w="3289"/>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Size, colour and optional fit/style.</w:t>
            </w:r>
          </w:p>
        </w:tc>
        <w:tc>
          <w:tcPr>
            <w:tcW w:type="dxa" w:w="3289"/>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Size grid, colour swatches, availability by combination and size guidance.</w:t>
            </w:r>
          </w:p>
        </w:tc>
      </w:tr>
    </w:tbl>
    <w:p>
      <w:pPr>
        <w:spacing w:after="0"/>
      </w:pPr>
    </w:p>
    <w:p>
      <w:pPr>
        <w:pStyle w:val="Heading2"/>
        <w:keepNext/>
      </w:pPr>
      <w:r>
        <w:rPr>
          <w:rFonts w:ascii="Liberation Sans" w:hAnsi="Liberation Sans" w:eastAsia="Liberation Sans"/>
          <w:b/>
          <w:color w:val="356AE6"/>
          <w:sz w:val="26"/>
        </w:rPr>
        <w:t>10.3 Product option renderer</w:t>
      </w:r>
    </w:p>
    <w:tbl>
      <w:tblPr>
        <w:tblW w:type="auto" w:w="0"/>
        <w:jc w:val="center"/>
        <w:tblLayout w:type="fixed"/>
        <w:tblLook w:firstColumn="1" w:firstRow="1" w:lastColumn="0" w:lastRow="0" w:noHBand="0" w:noVBand="1" w:val="04A0"/>
      </w:tblPr>
      <w:tblGrid>
        <w:gridCol w:w="3289"/>
        <w:gridCol w:w="3289"/>
        <w:gridCol w:w="3289"/>
      </w:tblGrid>
      <w:tr>
        <w:trPr>
          <w:trHeight w:hRule="atLeast"/>
          <w:tblHeader w:val="true"/>
          <w:cantSplit/>
        </w:trPr>
        <w:tc>
          <w:tcPr>
            <w:tcW w:type="dxa" w:w="1928"/>
            <w:vAlign w:val="center"/>
            <w:shd w:fill="17233A"/>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FFFFFF"/>
                <w:sz w:val="17"/>
              </w:rPr>
              <w:t>Option presentation type</w:t>
            </w:r>
          </w:p>
        </w:tc>
        <w:tc>
          <w:tcPr>
            <w:tcW w:type="dxa" w:w="2835"/>
            <w:vAlign w:val="center"/>
            <w:shd w:fill="17233A"/>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FFFFFF"/>
                <w:sz w:val="17"/>
              </w:rPr>
              <w:t>Use</w:t>
            </w:r>
          </w:p>
        </w:tc>
        <w:tc>
          <w:tcPr>
            <w:tcW w:type="dxa" w:w="4309"/>
            <w:vAlign w:val="center"/>
            <w:shd w:fill="17233A"/>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FFFFFF"/>
                <w:sz w:val="17"/>
              </w:rPr>
              <w:t>Constraints</w:t>
            </w:r>
          </w:p>
        </w:tc>
      </w:tr>
      <w:tr>
        <w:trPr>
          <w:cantSplit/>
          <w:trHeight w:hRule="atLeast"/>
        </w:trPr>
        <w:tc>
          <w:tcPr>
            <w:tcW w:type="dxa" w:w="3289"/>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Swatch</w:t>
            </w:r>
          </w:p>
        </w:tc>
        <w:tc>
          <w:tcPr>
            <w:tcW w:type="dxa" w:w="3289"/>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Colour, metal colour, material visual samples.</w:t>
            </w:r>
          </w:p>
        </w:tc>
        <w:tc>
          <w:tcPr>
            <w:tcW w:type="dxa" w:w="3289"/>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Accessible label and selected state; swatch metadata comes from canonical configuration.</w:t>
            </w:r>
          </w:p>
        </w:tc>
      </w:tr>
      <w:tr>
        <w:trPr>
          <w:cantSplit/>
          <w:trHeight w:hRule="atLeast"/>
        </w:trPr>
        <w:tc>
          <w:tcPr>
            <w:tcW w:type="dxa" w:w="3289"/>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Button group</w:t>
            </w:r>
          </w:p>
        </w:tc>
        <w:tc>
          <w:tcPr>
            <w:tcW w:type="dxa" w:w="3289"/>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Ring size, karat, stone shape, case size.</w:t>
            </w:r>
          </w:p>
        </w:tc>
        <w:tc>
          <w:tcPr>
            <w:tcW w:type="dxa" w:w="3289"/>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Responsive wrapping, unavailable states and no invented values.</w:t>
            </w:r>
          </w:p>
        </w:tc>
      </w:tr>
      <w:tr>
        <w:trPr>
          <w:cantSplit/>
          <w:trHeight w:hRule="atLeast"/>
        </w:trPr>
        <w:tc>
          <w:tcPr>
            <w:tcW w:type="dxa" w:w="3289"/>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Dropdown</w:t>
            </w:r>
          </w:p>
        </w:tc>
        <w:tc>
          <w:tcPr>
            <w:tcW w:type="dxa" w:w="3289"/>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Large option sets or compact mobile presentation.</w:t>
            </w:r>
          </w:p>
        </w:tc>
        <w:tc>
          <w:tcPr>
            <w:tcW w:type="dxa" w:w="3289"/>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Label, required state and current selection remain visible.</w:t>
            </w:r>
          </w:p>
        </w:tc>
      </w:tr>
      <w:tr>
        <w:trPr>
          <w:cantSplit/>
          <w:trHeight w:hRule="atLeast"/>
        </w:trPr>
        <w:tc>
          <w:tcPr>
            <w:tcW w:type="dxa" w:w="3289"/>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Image choice</w:t>
            </w:r>
          </w:p>
        </w:tc>
        <w:tc>
          <w:tcPr>
            <w:tcW w:type="dxa" w:w="3289"/>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Setting, stone or style choices with approved option media.</w:t>
            </w:r>
          </w:p>
        </w:tc>
        <w:tc>
          <w:tcPr>
            <w:tcW w:type="dxa" w:w="3289"/>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Images bind to canonical option values.</w:t>
            </w:r>
          </w:p>
        </w:tc>
      </w:tr>
      <w:tr>
        <w:trPr>
          <w:cantSplit/>
          <w:trHeight w:hRule="atLeast"/>
        </w:trPr>
        <w:tc>
          <w:tcPr>
            <w:tcW w:type="dxa" w:w="3289"/>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Text input</w:t>
            </w:r>
          </w:p>
        </w:tc>
        <w:tc>
          <w:tcPr>
            <w:tcW w:type="dxa" w:w="3289"/>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Engraving text or approved personalisation.</w:t>
            </w:r>
          </w:p>
        </w:tc>
        <w:tc>
          <w:tcPr>
            <w:tcW w:type="dxa" w:w="3289"/>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Character limit, allowed characters and required/optional state come from canonical order-option rules.</w:t>
            </w:r>
          </w:p>
        </w:tc>
      </w:tr>
      <w:tr>
        <w:trPr>
          <w:cantSplit/>
          <w:trHeight w:hRule="atLeast"/>
        </w:trPr>
        <w:tc>
          <w:tcPr>
            <w:tcW w:type="dxa" w:w="3289"/>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Radio / segmented control</w:t>
            </w:r>
          </w:p>
        </w:tc>
        <w:tc>
          <w:tcPr>
            <w:tcW w:type="dxa" w:w="3289"/>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Binary or small mutually exclusive choices.</w:t>
            </w:r>
          </w:p>
        </w:tc>
        <w:tc>
          <w:tcPr>
            <w:tcW w:type="dxa" w:w="3289"/>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Keyboard and touch accessible.</w:t>
            </w:r>
          </w:p>
        </w:tc>
      </w:tr>
    </w:tbl>
    <w:p>
      <w:pPr>
        <w:spacing w:after="0"/>
      </w:pPr>
    </w:p>
    <w:p>
      <w:pPr>
        <w:pStyle w:val="Heading2"/>
        <w:keepNext/>
      </w:pPr>
      <w:r>
        <w:rPr>
          <w:rFonts w:ascii="Liberation Sans" w:hAnsi="Liberation Sans" w:eastAsia="Liberation Sans"/>
          <w:b/>
          <w:color w:val="356AE6"/>
          <w:sz w:val="26"/>
        </w:rPr>
        <w:t>10.4 Selection and variant resolution</w:t>
      </w:r>
    </w:p>
    <w:p>
      <w:pPr>
        <w:pStyle w:val="ListNumber"/>
        <w:spacing w:after="40" w:line="252" w:lineRule="auto"/>
      </w:pPr>
      <w:r>
        <w:rPr>
          <w:rFonts w:ascii="Liberation Sans" w:hAnsi="Liberation Sans" w:eastAsia="Liberation Sans"/>
          <w:color w:val="1C2430"/>
          <w:sz w:val="19"/>
        </w:rPr>
        <w:t>Build option groups from canonical variant dimensions and order-option definitions.</w:t>
      </w:r>
    </w:p>
    <w:p>
      <w:pPr>
        <w:pStyle w:val="ListNumber"/>
        <w:spacing w:after="40" w:line="252" w:lineRule="auto"/>
      </w:pPr>
      <w:r>
        <w:rPr>
          <w:rFonts w:ascii="Liberation Sans" w:hAnsi="Liberation Sans" w:eastAsia="Liberation Sans"/>
          <w:color w:val="1C2430"/>
          <w:sz w:val="19"/>
        </w:rPr>
        <w:t>Preserve canonical ordering where business logic depends on it; otherwise use product-type presentation rules.</w:t>
      </w:r>
    </w:p>
    <w:p>
      <w:pPr>
        <w:pStyle w:val="ListNumber"/>
        <w:spacing w:after="40" w:line="252" w:lineRule="auto"/>
      </w:pPr>
      <w:r>
        <w:rPr>
          <w:rFonts w:ascii="Liberation Sans" w:hAnsi="Liberation Sans" w:eastAsia="Liberation Sans"/>
          <w:color w:val="1C2430"/>
          <w:sz w:val="19"/>
        </w:rPr>
        <w:t>Track selected values in a UI selection model separate from canonical data.</w:t>
      </w:r>
    </w:p>
    <w:p>
      <w:pPr>
        <w:pStyle w:val="ListNumber"/>
        <w:spacing w:after="40" w:line="252" w:lineRule="auto"/>
      </w:pPr>
      <w:r>
        <w:rPr>
          <w:rFonts w:ascii="Liberation Sans" w:hAnsi="Liberation Sans" w:eastAsia="Liberation Sans"/>
          <w:color w:val="1C2430"/>
          <w:sz w:val="19"/>
        </w:rPr>
        <w:t>Resolve the canonical variant only through the Vesko-provided variant matrix or resolver contract.</w:t>
      </w:r>
    </w:p>
    <w:p>
      <w:pPr>
        <w:pStyle w:val="ListNumber"/>
        <w:spacing w:after="40" w:line="252" w:lineRule="auto"/>
      </w:pPr>
      <w:r>
        <w:rPr>
          <w:rFonts w:ascii="Liberation Sans" w:hAnsi="Liberation Sans" w:eastAsia="Liberation Sans"/>
          <w:color w:val="1C2430"/>
          <w:sz w:val="19"/>
        </w:rPr>
        <w:t>Display the resolved price, compare-at price, media and availability read-only.</w:t>
      </w:r>
    </w:p>
    <w:p>
      <w:pPr>
        <w:pStyle w:val="ListNumber"/>
        <w:spacing w:after="40" w:line="252" w:lineRule="auto"/>
      </w:pPr>
      <w:r>
        <w:rPr>
          <w:rFonts w:ascii="Liberation Sans" w:hAnsi="Liberation Sans" w:eastAsia="Liberation Sans"/>
          <w:color w:val="1C2430"/>
          <w:sz w:val="19"/>
        </w:rPr>
        <w:t>Disable impossible combinations and explain unavailable states in merchant/customer language.</w:t>
      </w:r>
    </w:p>
    <w:p>
      <w:pPr>
        <w:pStyle w:val="ListNumber"/>
        <w:spacing w:after="40" w:line="252" w:lineRule="auto"/>
      </w:pPr>
      <w:r>
        <w:rPr>
          <w:rFonts w:ascii="Liberation Sans" w:hAnsi="Liberation Sans" w:eastAsia="Liberation Sans"/>
          <w:color w:val="1C2430"/>
          <w:sz w:val="19"/>
        </w:rPr>
        <w:t>Do not enable the primary action until required selections are complete.</w:t>
      </w:r>
    </w:p>
    <w:p>
      <w:pPr>
        <w:pStyle w:val="ListNumber"/>
        <w:spacing w:after="40" w:line="252" w:lineRule="auto"/>
      </w:pPr>
      <w:r>
        <w:rPr>
          <w:rFonts w:ascii="Liberation Sans" w:hAnsi="Liberation Sans" w:eastAsia="Liberation Sans"/>
          <w:color w:val="1C2430"/>
          <w:sz w:val="19"/>
        </w:rPr>
        <w:t>The design agent may change selector presentation, group hierarchy and supporting content, but never values, dependencies or availability.</w:t>
      </w:r>
    </w:p>
    <w:p>
      <w:pPr>
        <w:pStyle w:val="Heading2"/>
        <w:keepNext/>
      </w:pPr>
      <w:r>
        <w:rPr>
          <w:rFonts w:ascii="Liberation Sans" w:hAnsi="Liberation Sans" w:eastAsia="Liberation Sans"/>
          <w:b/>
          <w:color w:val="356AE6"/>
          <w:sz w:val="26"/>
        </w:rPr>
        <w:t>10.5 Dynamic product-page composition</w:t>
      </w:r>
    </w:p>
    <w:tbl>
      <w:tblPr>
        <w:tblW w:type="auto" w:w="0"/>
        <w:jc w:val="center"/>
        <w:tblLayout w:type="fixed"/>
        <w:tblLook w:firstColumn="1" w:firstRow="1" w:lastColumn="0" w:lastRow="0" w:noHBand="0" w:noVBand="1" w:val="04A0"/>
      </w:tblPr>
      <w:tblGrid>
        <w:gridCol w:w="3289"/>
        <w:gridCol w:w="3289"/>
        <w:gridCol w:w="3289"/>
      </w:tblGrid>
      <w:tr>
        <w:trPr>
          <w:trHeight w:hRule="atLeast"/>
          <w:tblHeader w:val="true"/>
          <w:cantSplit/>
        </w:trPr>
        <w:tc>
          <w:tcPr>
            <w:tcW w:type="dxa" w:w="1701"/>
            <w:vAlign w:val="center"/>
            <w:shd w:fill="17233A"/>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FFFFFF"/>
                <w:sz w:val="17"/>
              </w:rPr>
              <w:t>Region</w:t>
            </w:r>
          </w:p>
        </w:tc>
        <w:tc>
          <w:tcPr>
            <w:tcW w:type="dxa" w:w="3855"/>
            <w:vAlign w:val="center"/>
            <w:shd w:fill="17233A"/>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FFFFFF"/>
                <w:sz w:val="17"/>
              </w:rPr>
              <w:t>Required dynamic behaviour</w:t>
            </w:r>
          </w:p>
        </w:tc>
        <w:tc>
          <w:tcPr>
            <w:tcW w:type="dxa" w:w="3402"/>
            <w:vAlign w:val="center"/>
            <w:shd w:fill="17233A"/>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FFFFFF"/>
                <w:sz w:val="17"/>
              </w:rPr>
              <w:t>AI-editable presentation</w:t>
            </w:r>
          </w:p>
        </w:tc>
      </w:tr>
      <w:tr>
        <w:trPr>
          <w:cantSplit/>
          <w:trHeight w:hRule="atLeast"/>
        </w:trPr>
        <w:tc>
          <w:tcPr>
            <w:tcW w:type="dxa" w:w="3289"/>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Gallery</w:t>
            </w:r>
          </w:p>
        </w:tc>
        <w:tc>
          <w:tcPr>
            <w:tcW w:type="dxa" w:w="3289"/>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Uses canonical main and alternate media; may switch grid, thumbnails, editorial or mixed-media presentation.</w:t>
            </w:r>
          </w:p>
        </w:tc>
        <w:tc>
          <w:tcPr>
            <w:tcW w:type="dxa" w:w="3289"/>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Layout variant, crop treatment, thumbnail position and mobile behaviour.</w:t>
            </w:r>
          </w:p>
        </w:tc>
      </w:tr>
      <w:tr>
        <w:trPr>
          <w:cantSplit/>
          <w:trHeight w:hRule="atLeast"/>
        </w:trPr>
        <w:tc>
          <w:tcPr>
            <w:tcW w:type="dxa" w:w="3289"/>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Summary</w:t>
            </w:r>
          </w:p>
        </w:tc>
        <w:tc>
          <w:tcPr>
            <w:tcW w:type="dxa" w:w="3289"/>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Title, brand, price state, availability and concise description.</w:t>
            </w:r>
          </w:p>
        </w:tc>
        <w:tc>
          <w:tcPr>
            <w:tcW w:type="dxa" w:w="3289"/>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Typography hierarchy, spacing, badges and placement.</w:t>
            </w:r>
          </w:p>
        </w:tc>
      </w:tr>
      <w:tr>
        <w:trPr>
          <w:cantSplit/>
          <w:trHeight w:hRule="atLeast"/>
        </w:trPr>
        <w:tc>
          <w:tcPr>
            <w:tcW w:type="dxa" w:w="3289"/>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Option groups</w:t>
            </w:r>
          </w:p>
        </w:tc>
        <w:tc>
          <w:tcPr>
            <w:tcW w:type="dxa" w:w="3289"/>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Generated only for dimensions/options present on the product.</w:t>
            </w:r>
          </w:p>
        </w:tc>
        <w:tc>
          <w:tcPr>
            <w:tcW w:type="dxa" w:w="3289"/>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Renderer style, order where allowed, density and help placement.</w:t>
            </w:r>
          </w:p>
        </w:tc>
      </w:tr>
      <w:tr>
        <w:trPr>
          <w:cantSplit/>
          <w:trHeight w:hRule="atLeast"/>
        </w:trPr>
        <w:tc>
          <w:tcPr>
            <w:tcW w:type="dxa" w:w="3289"/>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Attributes/specifications</w:t>
            </w:r>
          </w:p>
        </w:tc>
        <w:tc>
          <w:tcPr>
            <w:tcW w:type="dxa" w:w="3289"/>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Groups relevant attributes by product type.</w:t>
            </w:r>
          </w:p>
        </w:tc>
        <w:tc>
          <w:tcPr>
            <w:tcW w:type="dxa" w:w="3289"/>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Accordion, table, highlights, icon facts or editorial layout.</w:t>
            </w:r>
          </w:p>
        </w:tc>
      </w:tr>
      <w:tr>
        <w:trPr>
          <w:cantSplit/>
          <w:trHeight w:hRule="atLeast"/>
        </w:trPr>
        <w:tc>
          <w:tcPr>
            <w:tcW w:type="dxa" w:w="3289"/>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Trust and service</w:t>
            </w:r>
          </w:p>
        </w:tc>
        <w:tc>
          <w:tcPr>
            <w:tcW w:type="dxa" w:w="3289"/>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Delivery, returns, care, warranty, consultation or store service content.</w:t>
            </w:r>
          </w:p>
        </w:tc>
        <w:tc>
          <w:tcPr>
            <w:tcW w:type="dxa" w:w="3289"/>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Section variant and merchant-owned copy; operational promises remain sourced.</w:t>
            </w:r>
          </w:p>
        </w:tc>
      </w:tr>
      <w:tr>
        <w:trPr>
          <w:cantSplit/>
          <w:trHeight w:hRule="atLeast"/>
        </w:trPr>
        <w:tc>
          <w:tcPr>
            <w:tcW w:type="dxa" w:w="3289"/>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Related products</w:t>
            </w:r>
          </w:p>
        </w:tc>
        <w:tc>
          <w:tcPr>
            <w:tcW w:type="dxa" w:w="3289"/>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Canonical related IDs or compatible collection query.</w:t>
            </w:r>
          </w:p>
        </w:tc>
        <w:tc>
          <w:tcPr>
            <w:tcW w:type="dxa" w:w="3289"/>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Grid/carousel variant and heading.</w:t>
            </w:r>
          </w:p>
        </w:tc>
      </w:tr>
      <w:tr>
        <w:trPr>
          <w:cantSplit/>
          <w:trHeight w:hRule="atLeast"/>
        </w:trPr>
        <w:tc>
          <w:tcPr>
            <w:tcW w:type="dxa" w:w="3289"/>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Mobile action</w:t>
            </w:r>
          </w:p>
        </w:tc>
        <w:tc>
          <w:tcPr>
            <w:tcW w:type="dxa" w:w="3289"/>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Sticky summary and primary action when appropriate.</w:t>
            </w:r>
          </w:p>
        </w:tc>
        <w:tc>
          <w:tcPr>
            <w:tcW w:type="dxa" w:w="3289"/>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Approved compact variants only.</w:t>
            </w:r>
          </w:p>
        </w:tc>
      </w:tr>
    </w:tbl>
    <w:p>
      <w:pPr>
        <w:spacing w:after="0"/>
      </w:pPr>
    </w:p>
    <w:p>
      <w:pPr>
        <w:pStyle w:val="Heading2"/>
        <w:keepNext/>
      </w:pPr>
      <w:r>
        <w:rPr>
          <w:rFonts w:ascii="Liberation Sans" w:hAnsi="Liberation Sans" w:eastAsia="Liberation Sans"/>
          <w:b/>
          <w:color w:val="356AE6"/>
          <w:sz w:val="26"/>
        </w:rPr>
        <w:t>10.6 Product-type presentation rules</w:t>
      </w:r>
    </w:p>
    <w:tbl>
      <w:tblPr>
        <w:tblW w:type="auto" w:w="0"/>
        <w:jc w:val="center"/>
        <w:tblLook w:firstColumn="1" w:firstRow="1" w:lastColumn="0" w:lastRow="0" w:noHBand="0" w:noVBand="1" w:val="04A0"/>
      </w:tblPr>
      <w:tblGrid>
        <w:gridCol w:w="9866"/>
      </w:tblGrid>
      <w:tr>
        <w:trPr>
          <w:cantSplit/>
        </w:trPr>
        <w:tc>
          <w:tcPr>
            <w:tcW w:type="dxa" w:w="9866"/>
            <w:shd w:fill="F2F4F7"/>
            <w:tcBorders>
              <w:top w:sz="4" w:val="single" w:color="CBD3DC"/>
              <w:left w:sz="4" w:val="single" w:color="CBD3DC"/>
              <w:bottom w:sz="4" w:val="single" w:color="CBD3DC"/>
              <w:right w:sz="4" w:val="single" w:color="CBD3DC"/>
            </w:tcBorders>
          </w:tcPr>
          <w:p>
            <w:pPr>
              <w:spacing w:after="0" w:line="240" w:lineRule="auto"/>
            </w:pPr>
            <w:r/>
            <w:r>
              <w:rPr>
                <w:rFonts w:ascii="Liberation Mono" w:hAnsi="Liberation Mono" w:eastAsia="Liberation Mono"/>
                <w:color w:val="1C2430"/>
                <w:sz w:val="16"/>
              </w:rPr>
              <w:t>type ProductTypePresentationRule = {</w:t>
            </w:r>
            <w:r>
              <w:br/>
            </w:r>
            <w:r>
              <w:rPr>
                <w:rFonts w:ascii="Liberation Mono" w:hAnsi="Liberation Mono" w:eastAsia="Liberation Mono"/>
                <w:color w:val="1C2430"/>
                <w:sz w:val="16"/>
              </w:rPr>
              <w:t xml:space="preserve">  productTypeId: string;</w:t>
            </w:r>
            <w:r>
              <w:br/>
            </w:r>
            <w:r>
              <w:rPr>
                <w:rFonts w:ascii="Liberation Mono" w:hAnsi="Liberation Mono" w:eastAsia="Liberation Mono"/>
                <w:color w:val="1C2430"/>
                <w:sz w:val="16"/>
              </w:rPr>
              <w:t xml:space="preserve">  preferredPdpBlueprints: string[];</w:t>
            </w:r>
            <w:r>
              <w:br/>
            </w:r>
            <w:r>
              <w:rPr>
                <w:rFonts w:ascii="Liberation Mono" w:hAnsi="Liberation Mono" w:eastAsia="Liberation Mono"/>
                <w:color w:val="1C2430"/>
                <w:sz w:val="16"/>
              </w:rPr>
              <w:t xml:space="preserve">  attributeGroupOrder: string[];</w:t>
            </w:r>
            <w:r>
              <w:br/>
            </w:r>
            <w:r>
              <w:rPr>
                <w:rFonts w:ascii="Liberation Mono" w:hAnsi="Liberation Mono" w:eastAsia="Liberation Mono"/>
                <w:color w:val="1C2430"/>
                <w:sz w:val="16"/>
              </w:rPr>
              <w:t xml:space="preserve">  optionPresentationHints: Record&lt;string, OptionPresentationType&gt;;</w:t>
            </w:r>
            <w:r>
              <w:br/>
            </w:r>
            <w:r>
              <w:rPr>
                <w:rFonts w:ascii="Liberation Mono" w:hAnsi="Liberation Mono" w:eastAsia="Liberation Mono"/>
                <w:color w:val="1C2430"/>
                <w:sz w:val="16"/>
              </w:rPr>
              <w:t xml:space="preserve">  requiredHelpContent: string[];</w:t>
            </w:r>
            <w:r>
              <w:br/>
            </w:r>
            <w:r>
              <w:rPr>
                <w:rFonts w:ascii="Liberation Mono" w:hAnsi="Liberation Mono" w:eastAsia="Liberation Mono"/>
                <w:color w:val="1C2430"/>
                <w:sz w:val="16"/>
              </w:rPr>
              <w:t xml:space="preserve">  compatibleComponents: string[];</w:t>
            </w:r>
            <w:r>
              <w:br/>
            </w:r>
            <w:r>
              <w:rPr>
                <w:rFonts w:ascii="Liberation Mono" w:hAnsi="Liberation Mono" w:eastAsia="Liberation Mono"/>
                <w:color w:val="1C2430"/>
                <w:sz w:val="16"/>
              </w:rPr>
              <w:t xml:space="preserve">  fallbackBlueprint: string;</w:t>
            </w:r>
            <w:r>
              <w:br/>
            </w:r>
            <w:r>
              <w:rPr>
                <w:rFonts w:ascii="Liberation Mono" w:hAnsi="Liberation Mono" w:eastAsia="Liberation Mono"/>
                <w:color w:val="1C2430"/>
                <w:sz w:val="16"/>
              </w:rPr>
              <w:t>};</w:t>
            </w:r>
          </w:p>
        </w:tc>
      </w:tr>
    </w:tbl>
    <w:p>
      <w:pPr>
        <w:spacing w:after="0"/>
      </w:pPr>
    </w:p>
    <w:p>
      <w:pPr>
        <w:pStyle w:val="Heading2"/>
        <w:keepNext/>
      </w:pPr>
      <w:r>
        <w:rPr>
          <w:rFonts w:ascii="Liberation Sans" w:hAnsi="Liberation Sans" w:eastAsia="Liberation Sans"/>
          <w:b/>
          <w:color w:val="356AE6"/>
          <w:sz w:val="26"/>
        </w:rPr>
        <w:t>10.7 Dynamic PDP guardrails</w:t>
      </w:r>
    </w:p>
    <w:p>
      <w:pPr>
        <w:pStyle w:val="ListBullet"/>
        <w:spacing w:after="40" w:line="252" w:lineRule="auto"/>
      </w:pPr>
      <w:r>
        <w:rPr>
          <w:rFonts w:ascii="Liberation Sans" w:hAnsi="Liberation Sans" w:eastAsia="Liberation Sans"/>
          <w:color w:val="1C2430"/>
          <w:sz w:val="19"/>
        </w:rPr>
        <w:t>No product-type-specific hardcoded merchant component such as KarvonenRingPage.</w:t>
      </w:r>
    </w:p>
    <w:p>
      <w:pPr>
        <w:pStyle w:val="ListBullet"/>
        <w:spacing w:after="40" w:line="252" w:lineRule="auto"/>
      </w:pPr>
      <w:r>
        <w:rPr>
          <w:rFonts w:ascii="Liberation Sans" w:hAnsi="Liberation Sans" w:eastAsia="Liberation Sans"/>
          <w:color w:val="1C2430"/>
          <w:sz w:val="19"/>
        </w:rPr>
        <w:t>No assumption that every product has price, variants, stock or a fixed jewellery attribute set.</w:t>
      </w:r>
    </w:p>
    <w:p>
      <w:pPr>
        <w:pStyle w:val="ListBullet"/>
        <w:spacing w:after="40" w:line="252" w:lineRule="auto"/>
      </w:pPr>
      <w:r>
        <w:rPr>
          <w:rFonts w:ascii="Liberation Sans" w:hAnsi="Liberation Sans" w:eastAsia="Liberation Sans"/>
          <w:color w:val="1C2430"/>
          <w:sz w:val="19"/>
        </w:rPr>
        <w:t>Exactly one price state must render: canonical price, variant-resolved price or an explicit unavailable reason.</w:t>
      </w:r>
    </w:p>
    <w:p>
      <w:pPr>
        <w:pStyle w:val="ListBullet"/>
        <w:spacing w:after="40" w:line="252" w:lineRule="auto"/>
      </w:pPr>
      <w:r>
        <w:rPr>
          <w:rFonts w:ascii="Liberation Sans" w:hAnsi="Liberation Sans" w:eastAsia="Liberation Sans"/>
          <w:color w:val="1C2430"/>
          <w:sz w:val="19"/>
        </w:rPr>
        <w:t>Unknown product types use the generic fallback blueprint and render available attributes/options without losing data.</w:t>
      </w:r>
    </w:p>
    <w:p>
      <w:pPr>
        <w:pStyle w:val="ListBullet"/>
        <w:spacing w:after="40" w:line="252" w:lineRule="auto"/>
      </w:pPr>
      <w:r>
        <w:rPr>
          <w:rFonts w:ascii="Liberation Sans" w:hAnsi="Liberation Sans" w:eastAsia="Liberation Sans"/>
          <w:color w:val="1C2430"/>
          <w:sz w:val="19"/>
        </w:rPr>
        <w:t>A component may hide an empty region; it may not invent placeholder options or facts to fill the layout.</w:t>
      </w:r>
    </w:p>
    <w:p>
      <w:pPr>
        <w:pStyle w:val="ListBullet"/>
        <w:spacing w:after="40" w:line="252" w:lineRule="auto"/>
      </w:pPr>
      <w:r>
        <w:rPr>
          <w:rFonts w:ascii="Liberation Sans" w:hAnsi="Liberation Sans" w:eastAsia="Liberation Sans"/>
          <w:color w:val="1C2430"/>
          <w:sz w:val="19"/>
        </w:rPr>
        <w:t>Editor, preview and published routes use the same PDP component implementations and data-binding resolver.</w:t>
      </w:r>
    </w:p>
    <w:p>
      <w:pPr>
        <w:pStyle w:val="Heading1"/>
        <w:keepNext/>
      </w:pPr>
      <w:r>
        <w:rPr>
          <w:rFonts w:ascii="Liberation Sans" w:hAnsi="Liberation Sans" w:eastAsia="Liberation Sans"/>
          <w:b/>
          <w:color w:val="17233A"/>
          <w:sz w:val="38"/>
        </w:rPr>
        <w:t>11. Homepage and collection-page design depth</w:t>
      </w:r>
    </w:p>
    <w:p>
      <w:pPr>
        <w:pStyle w:val="Heading2"/>
        <w:keepNext/>
      </w:pPr>
      <w:r>
        <w:rPr>
          <w:rFonts w:ascii="Liberation Sans" w:hAnsi="Liberation Sans" w:eastAsia="Liberation Sans"/>
          <w:b/>
          <w:color w:val="356AE6"/>
          <w:sz w:val="26"/>
        </w:rPr>
        <w:t>11.1 Homepage composition</w:t>
      </w:r>
    </w:p>
    <w:p>
      <w:pPr>
        <w:spacing w:after="80" w:line="259" w:lineRule="auto"/>
      </w:pPr>
      <w:r>
        <w:rPr>
          <w:rFonts w:ascii="Liberation Sans" w:hAnsi="Liberation Sans" w:eastAsia="Liberation Sans"/>
          <w:color w:val="1C2430"/>
          <w:sz w:val="19"/>
        </w:rPr>
        <w:t>The homepage must be generated as a coherent hierarchy rather than a fixed seed with renamed content. The AI selects component families and assets based on the Storefront Design Brief, catalogue shape and merchant priorities.</w:t>
      </w:r>
    </w:p>
    <w:tbl>
      <w:tblPr>
        <w:tblW w:type="auto" w:w="0"/>
        <w:jc w:val="center"/>
        <w:tblLayout w:type="fixed"/>
        <w:tblLook w:firstColumn="1" w:firstRow="1" w:lastColumn="0" w:lastRow="0" w:noHBand="0" w:noVBand="1" w:val="04A0"/>
      </w:tblPr>
      <w:tblGrid>
        <w:gridCol w:w="4933"/>
        <w:gridCol w:w="4933"/>
      </w:tblGrid>
      <w:tr>
        <w:trPr>
          <w:trHeight w:hRule="atLeast"/>
          <w:tblHeader w:val="true"/>
          <w:cantSplit/>
        </w:trPr>
        <w:tc>
          <w:tcPr>
            <w:tcW w:type="dxa" w:w="1247"/>
            <w:vAlign w:val="center"/>
            <w:shd w:fill="17233A"/>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FFFFFF"/>
                <w:sz w:val="17"/>
              </w:rPr>
              <w:t>Priority</w:t>
            </w:r>
          </w:p>
        </w:tc>
        <w:tc>
          <w:tcPr>
            <w:tcW w:type="dxa" w:w="7824"/>
            <w:vAlign w:val="center"/>
            <w:shd w:fill="17233A"/>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FFFFFF"/>
                <w:sz w:val="17"/>
              </w:rPr>
              <w:t>Capability</w:t>
            </w:r>
          </w:p>
        </w:tc>
      </w:tr>
      <w:tr>
        <w:trPr>
          <w:cantSplit/>
          <w:trHeight w:hRule="atLeast"/>
        </w:trPr>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7"/>
              </w:rPr>
              <w:t>P0</w:t>
            </w:r>
          </w:p>
        </w:tc>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7"/>
              </w:rPr>
              <w:t>Hero that uses approved asset roles and communicates the merchant value/product focus in the first viewport.</w:t>
            </w:r>
          </w:p>
        </w:tc>
      </w:tr>
      <w:tr>
        <w:trPr>
          <w:cantSplit/>
          <w:trHeight w:hRule="atLeast"/>
        </w:trPr>
        <w:tc>
          <w:tcPr>
            <w:tcW w:type="dxa" w:w="4933"/>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7"/>
              </w:rPr>
              <w:t>P0</w:t>
            </w:r>
          </w:p>
        </w:tc>
        <w:tc>
          <w:tcPr>
            <w:tcW w:type="dxa" w:w="4933"/>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7"/>
              </w:rPr>
              <w:t>Category or product discovery near the top, bound to canonical collections/products.</w:t>
            </w:r>
          </w:p>
        </w:tc>
      </w:tr>
      <w:tr>
        <w:trPr>
          <w:cantSplit/>
          <w:trHeight w:hRule="atLeast"/>
        </w:trPr>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7"/>
              </w:rPr>
              <w:t>P0</w:t>
            </w:r>
          </w:p>
        </w:tc>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7"/>
              </w:rPr>
              <w:t>Consistent navigation, typography, colour and button system.</w:t>
            </w:r>
          </w:p>
        </w:tc>
      </w:tr>
      <w:tr>
        <w:trPr>
          <w:cantSplit/>
          <w:trHeight w:hRule="atLeast"/>
        </w:trPr>
        <w:tc>
          <w:tcPr>
            <w:tcW w:type="dxa" w:w="4933"/>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7"/>
              </w:rPr>
              <w:t>P1</w:t>
            </w:r>
          </w:p>
        </w:tc>
        <w:tc>
          <w:tcPr>
            <w:tcW w:type="dxa" w:w="4933"/>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7"/>
              </w:rPr>
              <w:t>Editorial product or collection storytelling using approved media.</w:t>
            </w:r>
          </w:p>
        </w:tc>
      </w:tr>
      <w:tr>
        <w:trPr>
          <w:cantSplit/>
          <w:trHeight w:hRule="atLeast"/>
        </w:trPr>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7"/>
              </w:rPr>
              <w:t>P1</w:t>
            </w:r>
          </w:p>
        </w:tc>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7"/>
              </w:rPr>
              <w:t>Trust/service section appropriate to the business.</w:t>
            </w:r>
          </w:p>
        </w:tc>
      </w:tr>
      <w:tr>
        <w:trPr>
          <w:cantSplit/>
          <w:trHeight w:hRule="atLeast"/>
        </w:trPr>
        <w:tc>
          <w:tcPr>
            <w:tcW w:type="dxa" w:w="4933"/>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7"/>
              </w:rPr>
              <w:t>P1</w:t>
            </w:r>
          </w:p>
        </w:tc>
        <w:tc>
          <w:tcPr>
            <w:tcW w:type="dxa" w:w="4933"/>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7"/>
              </w:rPr>
              <w:t>Campaign, journal, newsletter or location content only when supported by the brief.</w:t>
            </w:r>
          </w:p>
        </w:tc>
      </w:tr>
      <w:tr>
        <w:trPr>
          <w:cantSplit/>
          <w:trHeight w:hRule="atLeast"/>
        </w:trPr>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7"/>
              </w:rPr>
              <w:t>P1</w:t>
            </w:r>
          </w:p>
        </w:tc>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7"/>
              </w:rPr>
              <w:t>Footer with real merchant identity and no fixture-specific placeholder copy.</w:t>
            </w:r>
          </w:p>
        </w:tc>
      </w:tr>
    </w:tbl>
    <w:p>
      <w:pPr>
        <w:spacing w:after="0"/>
      </w:pPr>
    </w:p>
    <w:p>
      <w:pPr>
        <w:pStyle w:val="Heading2"/>
        <w:keepNext/>
      </w:pPr>
      <w:r>
        <w:rPr>
          <w:rFonts w:ascii="Liberation Sans" w:hAnsi="Liberation Sans" w:eastAsia="Liberation Sans"/>
          <w:b/>
          <w:color w:val="356AE6"/>
          <w:sz w:val="26"/>
        </w:rPr>
        <w:t>11.2 Collection page</w:t>
      </w:r>
    </w:p>
    <w:p>
      <w:pPr>
        <w:pStyle w:val="ListBullet"/>
        <w:spacing w:after="40" w:line="252" w:lineRule="auto"/>
      </w:pPr>
      <w:r>
        <w:rPr>
          <w:rFonts w:ascii="Liberation Sans" w:hAnsi="Liberation Sans" w:eastAsia="Liberation Sans"/>
          <w:color w:val="1C2430"/>
          <w:sz w:val="19"/>
        </w:rPr>
        <w:t>Collection title, description and optional approved hero media bind to the canonical collection.</w:t>
      </w:r>
    </w:p>
    <w:p>
      <w:pPr>
        <w:pStyle w:val="ListBullet"/>
        <w:spacing w:after="40" w:line="252" w:lineRule="auto"/>
      </w:pPr>
      <w:r>
        <w:rPr>
          <w:rFonts w:ascii="Liberation Sans" w:hAnsi="Liberation Sans" w:eastAsia="Liberation Sans"/>
          <w:color w:val="1C2430"/>
          <w:sz w:val="19"/>
        </w:rPr>
        <w:t>Product grids use dynamic product cards and read-only price/availability states.</w:t>
      </w:r>
    </w:p>
    <w:p>
      <w:pPr>
        <w:pStyle w:val="ListBullet"/>
        <w:spacing w:after="40" w:line="252" w:lineRule="auto"/>
      </w:pPr>
      <w:r>
        <w:rPr>
          <w:rFonts w:ascii="Liberation Sans" w:hAnsi="Liberation Sans" w:eastAsia="Liberation Sans"/>
          <w:color w:val="1C2430"/>
          <w:sz w:val="19"/>
        </w:rPr>
        <w:t>Filters derive from canonical attributes and product-type rules, not a hardcoded jewellery filter list.</w:t>
      </w:r>
    </w:p>
    <w:p>
      <w:pPr>
        <w:pStyle w:val="ListBullet"/>
        <w:spacing w:after="40" w:line="252" w:lineRule="auto"/>
      </w:pPr>
      <w:r>
        <w:rPr>
          <w:rFonts w:ascii="Liberation Sans" w:hAnsi="Liberation Sans" w:eastAsia="Liberation Sans"/>
          <w:color w:val="1C2430"/>
          <w:sz w:val="19"/>
        </w:rPr>
        <w:t>Desktop sidebar, horizontal bar and mobile drawer are presentation variants of one filter model.</w:t>
      </w:r>
    </w:p>
    <w:p>
      <w:pPr>
        <w:pStyle w:val="ListBullet"/>
        <w:spacing w:after="40" w:line="252" w:lineRule="auto"/>
      </w:pPr>
      <w:r>
        <w:rPr>
          <w:rFonts w:ascii="Liberation Sans" w:hAnsi="Liberation Sans" w:eastAsia="Liberation Sans"/>
          <w:color w:val="1C2430"/>
          <w:sz w:val="19"/>
        </w:rPr>
        <w:t>Grid density, card variant, merchandising rows and editorial modules may change without altering collection membership.</w:t>
      </w:r>
    </w:p>
    <w:p>
      <w:pPr>
        <w:pStyle w:val="ListBullet"/>
        <w:spacing w:after="40" w:line="252" w:lineRule="auto"/>
      </w:pPr>
      <w:r>
        <w:rPr>
          <w:rFonts w:ascii="Liberation Sans" w:hAnsi="Liberation Sans" w:eastAsia="Liberation Sans"/>
          <w:color w:val="1C2430"/>
          <w:sz w:val="19"/>
        </w:rPr>
        <w:t>No-results and incomplete-data states are intentionally designed.</w:t>
      </w:r>
    </w:p>
    <w:p>
      <w:pPr>
        <w:pStyle w:val="Heading2"/>
        <w:keepNext/>
      </w:pPr>
      <w:r>
        <w:rPr>
          <w:rFonts w:ascii="Liberation Sans" w:hAnsi="Liberation Sans" w:eastAsia="Liberation Sans"/>
          <w:b/>
          <w:color w:val="356AE6"/>
          <w:sz w:val="26"/>
        </w:rPr>
        <w:t>11.3 Shared page consistency</w:t>
      </w:r>
    </w:p>
    <w:p>
      <w:pPr>
        <w:pStyle w:val="ListBullet"/>
        <w:spacing w:after="40" w:line="252" w:lineRule="auto"/>
      </w:pPr>
      <w:r>
        <w:rPr>
          <w:rFonts w:ascii="Liberation Sans" w:hAnsi="Liberation Sans" w:eastAsia="Liberation Sans"/>
          <w:color w:val="1C2430"/>
          <w:sz w:val="19"/>
        </w:rPr>
        <w:t>Header, footer, token system, spacing rhythm and interaction styles are shared globally.</w:t>
      </w:r>
    </w:p>
    <w:p>
      <w:pPr>
        <w:pStyle w:val="ListBullet"/>
        <w:spacing w:after="40" w:line="252" w:lineRule="auto"/>
      </w:pPr>
      <w:r>
        <w:rPr>
          <w:rFonts w:ascii="Liberation Sans" w:hAnsi="Liberation Sans" w:eastAsia="Liberation Sans"/>
          <w:color w:val="1C2430"/>
          <w:sz w:val="19"/>
        </w:rPr>
        <w:t>Product-card behaviour is the same on homepage, collection and related-product sections.</w:t>
      </w:r>
    </w:p>
    <w:p>
      <w:pPr>
        <w:pStyle w:val="ListBullet"/>
        <w:spacing w:after="40" w:line="252" w:lineRule="auto"/>
      </w:pPr>
      <w:r>
        <w:rPr>
          <w:rFonts w:ascii="Liberation Sans" w:hAnsi="Liberation Sans" w:eastAsia="Liberation Sans"/>
          <w:color w:val="1C2430"/>
          <w:sz w:val="19"/>
        </w:rPr>
        <w:t>A whole-storefront proposal must preview at least homepage, one collection page and representative product pages before acceptance.</w:t>
      </w:r>
    </w:p>
    <w:p>
      <w:pPr>
        <w:pStyle w:val="ListBullet"/>
        <w:spacing w:after="40" w:line="252" w:lineRule="auto"/>
      </w:pPr>
      <w:r>
        <w:rPr>
          <w:rFonts w:ascii="Liberation Sans" w:hAnsi="Liberation Sans" w:eastAsia="Liberation Sans"/>
          <w:color w:val="1C2430"/>
          <w:sz w:val="19"/>
        </w:rPr>
        <w:t>Page-level overrides are allowed only for campaigns or explicit merchant intent and must preserve accessibility.</w:t>
      </w:r>
    </w:p>
    <w:p>
      <w:pPr>
        <w:pStyle w:val="Heading1"/>
        <w:keepNext/>
      </w:pPr>
      <w:r>
        <w:rPr>
          <w:rFonts w:ascii="Liberation Sans" w:hAnsi="Liberation Sans" w:eastAsia="Liberation Sans"/>
          <w:b/>
          <w:color w:val="17233A"/>
          <w:sz w:val="38"/>
        </w:rPr>
        <w:t>12. AI design-agent specification v1.2</w:t>
      </w:r>
    </w:p>
    <w:p>
      <w:pPr>
        <w:pStyle w:val="Heading2"/>
        <w:keepNext/>
      </w:pPr>
      <w:r>
        <w:rPr>
          <w:rFonts w:ascii="Liberation Sans" w:hAnsi="Liberation Sans" w:eastAsia="Liberation Sans"/>
          <w:b/>
          <w:color w:val="356AE6"/>
          <w:sz w:val="26"/>
        </w:rPr>
        <w:t>12.1 Required execution lifecycle</w:t>
      </w:r>
    </w:p>
    <w:tbl>
      <w:tblPr>
        <w:tblW w:type="auto" w:w="0"/>
        <w:jc w:val="center"/>
        <w:tblLayout w:type="fixed"/>
        <w:tblLook w:firstColumn="1" w:firstRow="1" w:lastColumn="0" w:lastRow="0" w:noHBand="0" w:noVBand="1" w:val="04A0"/>
      </w:tblPr>
      <w:tblGrid>
        <w:gridCol w:w="2268"/>
        <w:gridCol w:w="2268"/>
        <w:gridCol w:w="2268"/>
        <w:gridCol w:w="2268"/>
      </w:tblGrid>
      <w:tr>
        <w:trPr>
          <w:cantSplit/>
        </w:trPr>
        <w:tc>
          <w:tcPr>
            <w:tcW w:type="dxa" w:w="2466"/>
            <w:vAlign w:val="center"/>
            <w:shd w:fill="EAF0FF"/>
            <w:tcBorders>
              <w:top w:sz="5" w:val="single" w:color="CBD3DC"/>
              <w:left w:sz="5" w:val="single" w:color="CBD3DC"/>
              <w:bottom w:sz="5" w:val="single" w:color="CBD3DC"/>
              <w:right w:sz="5" w:val="single" w:color="CBD3DC"/>
            </w:tcBorders>
          </w:tcPr>
          <w:p>
            <w:pPr>
              <w:spacing w:after="0" w:before="0" w:line="240" w:lineRule="auto"/>
              <w:jc w:val="center"/>
            </w:pPr>
            <w:r/>
            <w:r>
              <w:rPr>
                <w:rFonts w:ascii="Liberation Sans" w:hAnsi="Liberation Sans" w:eastAsia="Liberation Sans"/>
                <w:b/>
                <w:color w:val="17233A"/>
                <w:sz w:val="16"/>
              </w:rPr>
              <w:t>1. Merchant intent  →</w:t>
            </w:r>
          </w:p>
        </w:tc>
        <w:tc>
          <w:tcPr>
            <w:tcW w:type="dxa" w:w="2466"/>
            <w:vAlign w:val="center"/>
            <w:shd w:fill="DDEBE5"/>
            <w:tcBorders>
              <w:top w:sz="5" w:val="single" w:color="CBD3DC"/>
              <w:left w:sz="5" w:val="single" w:color="CBD3DC"/>
              <w:bottom w:sz="5" w:val="single" w:color="CBD3DC"/>
              <w:right w:sz="5" w:val="single" w:color="CBD3DC"/>
            </w:tcBorders>
          </w:tcPr>
          <w:p>
            <w:pPr>
              <w:spacing w:after="0" w:before="0" w:line="240" w:lineRule="auto"/>
              <w:jc w:val="center"/>
            </w:pPr>
            <w:r/>
            <w:r>
              <w:rPr>
                <w:rFonts w:ascii="Liberation Sans" w:hAnsi="Liberation Sans" w:eastAsia="Liberation Sans"/>
                <w:b/>
                <w:color w:val="17233A"/>
                <w:sz w:val="16"/>
              </w:rPr>
              <w:t>2. Context &amp; brief  →</w:t>
            </w:r>
          </w:p>
        </w:tc>
        <w:tc>
          <w:tcPr>
            <w:tcW w:type="dxa" w:w="2466"/>
            <w:vAlign w:val="center"/>
            <w:shd w:fill="EAF0FF"/>
            <w:tcBorders>
              <w:top w:sz="5" w:val="single" w:color="CBD3DC"/>
              <w:left w:sz="5" w:val="single" w:color="CBD3DC"/>
              <w:bottom w:sz="5" w:val="single" w:color="CBD3DC"/>
              <w:right w:sz="5" w:val="single" w:color="CBD3DC"/>
            </w:tcBorders>
          </w:tcPr>
          <w:p>
            <w:pPr>
              <w:spacing w:after="0" w:before="0" w:line="240" w:lineRule="auto"/>
              <w:jc w:val="center"/>
            </w:pPr>
            <w:r/>
            <w:r>
              <w:rPr>
                <w:rFonts w:ascii="Liberation Sans" w:hAnsi="Liberation Sans" w:eastAsia="Liberation Sans"/>
                <w:b/>
                <w:color w:val="17233A"/>
                <w:sz w:val="16"/>
              </w:rPr>
              <w:t>3. Plan / skill selection  →</w:t>
            </w:r>
          </w:p>
        </w:tc>
        <w:tc>
          <w:tcPr>
            <w:tcW w:type="dxa" w:w="2466"/>
            <w:vAlign w:val="center"/>
            <w:shd w:fill="DDEBE5"/>
            <w:tcBorders>
              <w:top w:sz="5" w:val="single" w:color="CBD3DC"/>
              <w:left w:sz="5" w:val="single" w:color="CBD3DC"/>
              <w:bottom w:sz="5" w:val="single" w:color="CBD3DC"/>
              <w:right w:sz="5" w:val="single" w:color="CBD3DC"/>
            </w:tcBorders>
          </w:tcPr>
          <w:p>
            <w:pPr>
              <w:spacing w:after="0" w:before="0" w:line="240" w:lineRule="auto"/>
              <w:jc w:val="center"/>
            </w:pPr>
            <w:r/>
            <w:r>
              <w:rPr>
                <w:rFonts w:ascii="Liberation Sans" w:hAnsi="Liberation Sans" w:eastAsia="Liberation Sans"/>
                <w:b/>
                <w:color w:val="17233A"/>
                <w:sz w:val="16"/>
              </w:rPr>
              <w:t>4. Structured operations  →</w:t>
            </w:r>
          </w:p>
        </w:tc>
      </w:tr>
      <w:tr>
        <w:trPr>
          <w:cantSplit/>
        </w:trPr>
        <w:tc>
          <w:tcPr>
            <w:tcW w:type="dxa" w:w="2466"/>
            <w:vAlign w:val="center"/>
            <w:shd w:fill="EAF0FF"/>
            <w:tcBorders>
              <w:top w:sz="5" w:val="single" w:color="CBD3DC"/>
              <w:left w:sz="5" w:val="single" w:color="CBD3DC"/>
              <w:bottom w:sz="5" w:val="single" w:color="CBD3DC"/>
              <w:right w:sz="5" w:val="single" w:color="CBD3DC"/>
            </w:tcBorders>
          </w:tcPr>
          <w:p>
            <w:pPr>
              <w:spacing w:after="0" w:before="0" w:line="240" w:lineRule="auto"/>
              <w:jc w:val="center"/>
            </w:pPr>
            <w:r/>
            <w:r>
              <w:rPr>
                <w:rFonts w:ascii="Liberation Sans" w:hAnsi="Liberation Sans" w:eastAsia="Liberation Sans"/>
                <w:b/>
                <w:color w:val="17233A"/>
                <w:sz w:val="16"/>
              </w:rPr>
              <w:t>5. Validation  →</w:t>
            </w:r>
          </w:p>
        </w:tc>
        <w:tc>
          <w:tcPr>
            <w:tcW w:type="dxa" w:w="2466"/>
            <w:vAlign w:val="center"/>
            <w:shd w:fill="DDEBE5"/>
            <w:tcBorders>
              <w:top w:sz="5" w:val="single" w:color="CBD3DC"/>
              <w:left w:sz="5" w:val="single" w:color="CBD3DC"/>
              <w:bottom w:sz="5" w:val="single" w:color="CBD3DC"/>
              <w:right w:sz="5" w:val="single" w:color="CBD3DC"/>
            </w:tcBorders>
          </w:tcPr>
          <w:p>
            <w:pPr>
              <w:spacing w:after="0" w:before="0" w:line="240" w:lineRule="auto"/>
              <w:jc w:val="center"/>
            </w:pPr>
            <w:r/>
            <w:r>
              <w:rPr>
                <w:rFonts w:ascii="Liberation Sans" w:hAnsi="Liberation Sans" w:eastAsia="Liberation Sans"/>
                <w:b/>
                <w:color w:val="17233A"/>
                <w:sz w:val="16"/>
              </w:rPr>
              <w:t>6. Visual proposal  →</w:t>
            </w:r>
          </w:p>
        </w:tc>
        <w:tc>
          <w:tcPr>
            <w:tcW w:type="dxa" w:w="2466"/>
            <w:vAlign w:val="center"/>
            <w:shd w:fill="EAF0FF"/>
            <w:tcBorders>
              <w:top w:sz="5" w:val="single" w:color="CBD3DC"/>
              <w:left w:sz="5" w:val="single" w:color="CBD3DC"/>
              <w:bottom w:sz="5" w:val="single" w:color="CBD3DC"/>
              <w:right w:sz="5" w:val="single" w:color="CBD3DC"/>
            </w:tcBorders>
          </w:tcPr>
          <w:p>
            <w:pPr>
              <w:spacing w:after="0" w:before="0" w:line="240" w:lineRule="auto"/>
              <w:jc w:val="center"/>
            </w:pPr>
            <w:r/>
            <w:r>
              <w:rPr>
                <w:rFonts w:ascii="Liberation Sans" w:hAnsi="Liberation Sans" w:eastAsia="Liberation Sans"/>
                <w:b/>
                <w:color w:val="17233A"/>
                <w:sz w:val="16"/>
              </w:rPr>
              <w:t>7. Accept / revise / reject  →</w:t>
            </w:r>
          </w:p>
        </w:tc>
        <w:tc>
          <w:tcPr>
            <w:tcW w:type="dxa" w:w="2466"/>
            <w:vAlign w:val="center"/>
            <w:shd w:fill="DDEBE5"/>
            <w:tcBorders>
              <w:top w:sz="5" w:val="single" w:color="CBD3DC"/>
              <w:left w:sz="5" w:val="single" w:color="CBD3DC"/>
              <w:bottom w:sz="5" w:val="single" w:color="CBD3DC"/>
              <w:right w:sz="5" w:val="single" w:color="CBD3DC"/>
            </w:tcBorders>
          </w:tcPr>
          <w:p>
            <w:pPr>
              <w:spacing w:after="0" w:before="0" w:line="240" w:lineRule="auto"/>
              <w:jc w:val="center"/>
            </w:pPr>
            <w:r/>
            <w:r>
              <w:rPr>
                <w:rFonts w:ascii="Liberation Sans" w:hAnsi="Liberation Sans" w:eastAsia="Liberation Sans"/>
                <w:b/>
                <w:color w:val="17233A"/>
                <w:sz w:val="16"/>
              </w:rPr>
              <w:t>8. Draft / publish</w:t>
            </w:r>
          </w:p>
        </w:tc>
      </w:tr>
    </w:tbl>
    <w:p>
      <w:pPr>
        <w:spacing w:after="0"/>
      </w:pPr>
    </w:p>
    <w:p>
      <w:pPr>
        <w:spacing w:after="80" w:line="259" w:lineRule="auto"/>
      </w:pPr>
      <w:r>
        <w:rPr>
          <w:rFonts w:ascii="Liberation Sans" w:hAnsi="Liberation Sans" w:eastAsia="Liberation Sans"/>
          <w:color w:val="1C2430"/>
          <w:sz w:val="19"/>
        </w:rPr>
        <w:t>The existing proposal lifecycle, atomic application, stale protection, protected-field validation and history behaviour remain the foundation. v1.2 expands what the agent may safely express; it does not weaken the lifecycle.</w:t>
      </w:r>
    </w:p>
    <w:p>
      <w:pPr>
        <w:pStyle w:val="Heading2"/>
        <w:keepNext/>
      </w:pPr>
      <w:r>
        <w:rPr>
          <w:rFonts w:ascii="Liberation Sans" w:hAnsi="Liberation Sans" w:eastAsia="Liberation Sans"/>
          <w:b/>
          <w:color w:val="356AE6"/>
          <w:sz w:val="26"/>
        </w:rPr>
        <w:t>12.2 Context available to the agent</w:t>
      </w:r>
    </w:p>
    <w:p>
      <w:pPr>
        <w:pStyle w:val="ListBullet"/>
        <w:spacing w:after="40" w:line="252" w:lineRule="auto"/>
      </w:pPr>
      <w:r>
        <w:rPr>
          <w:rFonts w:ascii="Liberation Sans" w:hAnsi="Liberation Sans" w:eastAsia="Liberation Sans"/>
          <w:color w:val="1C2430"/>
          <w:sz w:val="19"/>
        </w:rPr>
        <w:t>Approved Storefront Design Brief and business profile.</w:t>
      </w:r>
    </w:p>
    <w:p>
      <w:pPr>
        <w:pStyle w:val="ListBullet"/>
        <w:spacing w:after="40" w:line="252" w:lineRule="auto"/>
      </w:pPr>
      <w:r>
        <w:rPr>
          <w:rFonts w:ascii="Liberation Sans" w:hAnsi="Liberation Sans" w:eastAsia="Liberation Sans"/>
          <w:color w:val="1C2430"/>
          <w:sz w:val="19"/>
        </w:rPr>
        <w:t>Current brand system, page tree, selected scope and responsive state.</w:t>
      </w:r>
    </w:p>
    <w:p>
      <w:pPr>
        <w:pStyle w:val="ListBullet"/>
        <w:spacing w:after="40" w:line="252" w:lineRule="auto"/>
      </w:pPr>
      <w:r>
        <w:rPr>
          <w:rFonts w:ascii="Liberation Sans" w:hAnsi="Liberation Sans" w:eastAsia="Liberation Sans"/>
          <w:color w:val="1C2430"/>
          <w:sz w:val="19"/>
        </w:rPr>
        <w:t>ComponentDefinitionV2 registry, variants, slot contracts and page blueprints.</w:t>
      </w:r>
    </w:p>
    <w:p>
      <w:pPr>
        <w:pStyle w:val="ListBullet"/>
        <w:spacing w:after="40" w:line="252" w:lineRule="auto"/>
      </w:pPr>
      <w:r>
        <w:rPr>
          <w:rFonts w:ascii="Liberation Sans" w:hAnsi="Liberation Sans" w:eastAsia="Liberation Sans"/>
          <w:color w:val="1C2430"/>
          <w:sz w:val="19"/>
        </w:rPr>
        <w:t>Read-only canonical commerce presentation projection.</w:t>
      </w:r>
    </w:p>
    <w:p>
      <w:pPr>
        <w:pStyle w:val="ListBullet"/>
        <w:spacing w:after="40" w:line="252" w:lineRule="auto"/>
      </w:pPr>
      <w:r>
        <w:rPr>
          <w:rFonts w:ascii="Liberation Sans" w:hAnsi="Liberation Sans" w:eastAsia="Liberation Sans"/>
          <w:color w:val="1C2430"/>
          <w:sz w:val="19"/>
        </w:rPr>
        <w:t>Source-discovery evidence and merchant-approved asset inventory.</w:t>
      </w:r>
    </w:p>
    <w:p>
      <w:pPr>
        <w:pStyle w:val="ListBullet"/>
        <w:spacing w:after="40" w:line="252" w:lineRule="auto"/>
      </w:pPr>
      <w:r>
        <w:rPr>
          <w:rFonts w:ascii="Liberation Sans" w:hAnsi="Liberation Sans" w:eastAsia="Liberation Sans"/>
          <w:color w:val="1C2430"/>
          <w:sz w:val="19"/>
        </w:rPr>
        <w:t>Current draft, published snapshot, history summary and recent proposal outcome.</w:t>
      </w:r>
    </w:p>
    <w:p>
      <w:pPr>
        <w:pStyle w:val="ListBullet"/>
        <w:spacing w:after="40" w:line="252" w:lineRule="auto"/>
      </w:pPr>
      <w:r>
        <w:rPr>
          <w:rFonts w:ascii="Liberation Sans" w:hAnsi="Liberation Sans" w:eastAsia="Liberation Sans"/>
          <w:color w:val="1C2430"/>
          <w:sz w:val="19"/>
        </w:rPr>
        <w:t>Explicit user instruction, languages and protected-field policy.</w:t>
      </w:r>
    </w:p>
    <w:p>
      <w:pPr>
        <w:pStyle w:val="Heading2"/>
        <w:keepNext/>
      </w:pPr>
      <w:r>
        <w:rPr>
          <w:rFonts w:ascii="Liberation Sans" w:hAnsi="Liberation Sans" w:eastAsia="Liberation Sans"/>
          <w:b/>
          <w:color w:val="356AE6"/>
          <w:sz w:val="26"/>
        </w:rPr>
        <w:t>12.3 v1.2 design skills</w:t>
      </w:r>
    </w:p>
    <w:tbl>
      <w:tblPr>
        <w:tblW w:type="auto" w:w="0"/>
        <w:jc w:val="center"/>
        <w:tblLayout w:type="fixed"/>
        <w:tblLook w:firstColumn="1" w:firstRow="1" w:lastColumn="0" w:lastRow="0" w:noHBand="0" w:noVBand="1" w:val="04A0"/>
      </w:tblPr>
      <w:tblGrid>
        <w:gridCol w:w="4933"/>
        <w:gridCol w:w="4933"/>
      </w:tblGrid>
      <w:tr>
        <w:trPr>
          <w:trHeight w:hRule="atLeast"/>
          <w:tblHeader w:val="true"/>
          <w:cantSplit/>
        </w:trPr>
        <w:tc>
          <w:tcPr>
            <w:tcW w:type="dxa" w:w="2268"/>
            <w:vAlign w:val="center"/>
            <w:shd w:fill="17233A"/>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FFFFFF"/>
                <w:sz w:val="17"/>
              </w:rPr>
              <w:t>Skill family</w:t>
            </w:r>
          </w:p>
        </w:tc>
        <w:tc>
          <w:tcPr>
            <w:tcW w:type="dxa" w:w="6803"/>
            <w:vAlign w:val="center"/>
            <w:shd w:fill="17233A"/>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FFFFFF"/>
                <w:sz w:val="17"/>
              </w:rPr>
              <w:t>Required skills</w:t>
            </w:r>
          </w:p>
        </w:tc>
      </w:tr>
      <w:tr>
        <w:trPr>
          <w:cantSplit/>
          <w:trHeight w:hRule="atLeast"/>
        </w:trPr>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Source and brand</w:t>
            </w:r>
          </w:p>
        </w:tc>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analyseStorefrontSource, reconstructBrandSystem, buildStorefrontDesignBrief, assignAssetRoles.</w:t>
            </w:r>
          </w:p>
        </w:tc>
      </w:tr>
      <w:tr>
        <w:trPr>
          <w:cantSplit/>
          <w:trHeight w:hRule="atLeast"/>
        </w:trPr>
        <w:tc>
          <w:tcPr>
            <w:tcW w:type="dxa" w:w="4933"/>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Initial generation</w:t>
            </w:r>
          </w:p>
        </w:tc>
        <w:tc>
          <w:tcPr>
            <w:tcW w:type="dxa" w:w="4933"/>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generateStorefrontFromBrief, composeHomepage, composeCollectionPage, composeDynamicProductPage.</w:t>
            </w:r>
          </w:p>
        </w:tc>
      </w:tr>
      <w:tr>
        <w:trPr>
          <w:cantSplit/>
          <w:trHeight w:hRule="atLeast"/>
        </w:trPr>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Section and page design</w:t>
            </w:r>
          </w:p>
        </w:tc>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improveHero, addCollectionDiscovery, addProductEditorial, addTrustSection, redesignCollectionPage, redesignProductPage.</w:t>
            </w:r>
          </w:p>
        </w:tc>
      </w:tr>
      <w:tr>
        <w:trPr>
          <w:cantSplit/>
          <w:trHeight w:hRule="atLeast"/>
        </w:trPr>
        <w:tc>
          <w:tcPr>
            <w:tcW w:type="dxa" w:w="4933"/>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Design system</w:t>
            </w:r>
          </w:p>
        </w:tc>
        <w:tc>
          <w:tcPr>
            <w:tcW w:type="dxa" w:w="4933"/>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applyBrandPalette, improveTypography, improveSpacing, updateShapeSystem, applyImageTreatment.</w:t>
            </w:r>
          </w:p>
        </w:tc>
      </w:tr>
      <w:tr>
        <w:trPr>
          <w:cantSplit/>
          <w:trHeight w:hRule="atLeast"/>
        </w:trPr>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Whole storefront</w:t>
            </w:r>
          </w:p>
        </w:tc>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coordinateWholeStorefront, applyPremiumJewelleryDirection, applyMinimalNordicDirection, alignNavigationAndFooter.</w:t>
            </w:r>
          </w:p>
        </w:tc>
      </w:tr>
      <w:tr>
        <w:trPr>
          <w:cantSplit/>
          <w:trHeight w:hRule="atLeast"/>
        </w:trPr>
        <w:tc>
          <w:tcPr>
            <w:tcW w:type="dxa" w:w="4933"/>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Responsive and quality</w:t>
            </w:r>
          </w:p>
        </w:tc>
        <w:tc>
          <w:tcPr>
            <w:tcW w:type="dxa" w:w="4933"/>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fixMobileLayout, improveProductGridDensity, improvePdpMobileAction, improveAccessibility.</w:t>
            </w:r>
          </w:p>
        </w:tc>
      </w:tr>
      <w:tr>
        <w:trPr>
          <w:cantSplit/>
          <w:trHeight w:hRule="atLeast"/>
        </w:trPr>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Content</w:t>
            </w:r>
          </w:p>
        </w:tc>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rewriteMarketingCopy, changeTone, translateEditableContent, replaceFixturePlaceholders, generateSeoMetadata.</w:t>
            </w:r>
          </w:p>
        </w:tc>
      </w:tr>
    </w:tbl>
    <w:p>
      <w:pPr>
        <w:spacing w:after="0"/>
      </w:pPr>
    </w:p>
    <w:p>
      <w:pPr>
        <w:pStyle w:val="Heading2"/>
        <w:keepNext/>
      </w:pPr>
      <w:r>
        <w:rPr>
          <w:rFonts w:ascii="Liberation Sans" w:hAnsi="Liberation Sans" w:eastAsia="Liberation Sans"/>
          <w:b/>
          <w:color w:val="356AE6"/>
          <w:sz w:val="26"/>
        </w:rPr>
        <w:t>12.4 Operation extensions</w:t>
      </w:r>
    </w:p>
    <w:tbl>
      <w:tblPr>
        <w:tblW w:type="auto" w:w="0"/>
        <w:jc w:val="center"/>
        <w:tblLayout w:type="fixed"/>
        <w:tblLook w:firstColumn="1" w:firstRow="1" w:lastColumn="0" w:lastRow="0" w:noHBand="0" w:noVBand="1" w:val="04A0"/>
      </w:tblPr>
      <w:tblGrid>
        <w:gridCol w:w="4933"/>
        <w:gridCol w:w="4933"/>
      </w:tblGrid>
      <w:tr>
        <w:trPr>
          <w:trHeight w:hRule="atLeast"/>
          <w:tblHeader w:val="true"/>
          <w:cantSplit/>
        </w:trPr>
        <w:tc>
          <w:tcPr>
            <w:tcW w:type="dxa" w:w="2835"/>
            <w:vAlign w:val="center"/>
            <w:shd w:fill="17233A"/>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FFFFFF"/>
                <w:sz w:val="17"/>
              </w:rPr>
              <w:t>Operation</w:t>
            </w:r>
          </w:p>
        </w:tc>
        <w:tc>
          <w:tcPr>
            <w:tcW w:type="dxa" w:w="6236"/>
            <w:vAlign w:val="center"/>
            <w:shd w:fill="17233A"/>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FFFFFF"/>
                <w:sz w:val="17"/>
              </w:rPr>
              <w:t>Purpose</w:t>
            </w:r>
          </w:p>
        </w:tc>
      </w:tr>
      <w:tr>
        <w:trPr>
          <w:cantSplit/>
          <w:trHeight w:hRule="atLeast"/>
        </w:trPr>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PATCH_DESIGN_TOKENS</w:t>
            </w:r>
          </w:p>
        </w:tc>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Update validated exact or semantic brand-token fields.</w:t>
            </w:r>
          </w:p>
        </w:tc>
      </w:tr>
      <w:tr>
        <w:trPr>
          <w:cantSplit/>
          <w:trHeight w:hRule="atLeast"/>
        </w:trPr>
        <w:tc>
          <w:tcPr>
            <w:tcW w:type="dxa" w:w="4933"/>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ASSIGN_ASSET_ROLE</w:t>
            </w:r>
          </w:p>
        </w:tc>
        <w:tc>
          <w:tcPr>
            <w:tcW w:type="dxa" w:w="4933"/>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Map an approved asset to a component/page role with crop metadata.</w:t>
            </w:r>
          </w:p>
        </w:tc>
      </w:tr>
      <w:tr>
        <w:trPr>
          <w:cantSplit/>
          <w:trHeight w:hRule="atLeast"/>
        </w:trPr>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PATCH_BINDING</w:t>
            </w:r>
          </w:p>
        </w:tc>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Change a component binding to another valid canonical ID.</w:t>
            </w:r>
          </w:p>
        </w:tc>
      </w:tr>
      <w:tr>
        <w:trPr>
          <w:cantSplit/>
          <w:trHeight w:hRule="atLeast"/>
        </w:trPr>
        <w:tc>
          <w:tcPr>
            <w:tcW w:type="dxa" w:w="4933"/>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APPLY_PAGE_BLUEPRINT</w:t>
            </w:r>
          </w:p>
        </w:tc>
        <w:tc>
          <w:tcPr>
            <w:tcW w:type="dxa" w:w="4933"/>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Create or replace a page composition using an approved blueprint.</w:t>
            </w:r>
          </w:p>
        </w:tc>
      </w:tr>
      <w:tr>
        <w:trPr>
          <w:cantSplit/>
          <w:trHeight w:hRule="atLeast"/>
        </w:trPr>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PATCH_COMPONENT_VARIANT</w:t>
            </w:r>
          </w:p>
        </w:tc>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Change an approved variant while preserving compatible slots and bindings.</w:t>
            </w:r>
          </w:p>
        </w:tc>
      </w:tr>
      <w:tr>
        <w:trPr>
          <w:cantSplit/>
          <w:trHeight w:hRule="atLeast"/>
        </w:trPr>
        <w:tc>
          <w:tcPr>
            <w:tcW w:type="dxa" w:w="4933"/>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PATCH_PRODUCT_PRESENTATION</w:t>
            </w:r>
          </w:p>
        </w:tc>
        <w:tc>
          <w:tcPr>
            <w:tcW w:type="dxa" w:w="4933"/>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Change PDP layout, selector presentation or attribute hierarchy without changing canonical option values.</w:t>
            </w:r>
          </w:p>
        </w:tc>
      </w:tr>
      <w:tr>
        <w:trPr>
          <w:cantSplit/>
          <w:trHeight w:hRule="atLeast"/>
        </w:trPr>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PATCH_PAGE_SET</w:t>
            </w:r>
          </w:p>
        </w:tc>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Coordinate multiple eligible pages and global regions in one complete proposal.</w:t>
            </w:r>
          </w:p>
        </w:tc>
      </w:tr>
    </w:tbl>
    <w:p>
      <w:pPr>
        <w:spacing w:after="0"/>
      </w:pPr>
    </w:p>
    <w:p>
      <w:pPr>
        <w:pStyle w:val="Heading2"/>
        <w:keepNext/>
      </w:pPr>
      <w:r>
        <w:rPr>
          <w:rFonts w:ascii="Liberation Sans" w:hAnsi="Liberation Sans" w:eastAsia="Liberation Sans"/>
          <w:b/>
          <w:color w:val="356AE6"/>
          <w:sz w:val="26"/>
        </w:rPr>
        <w:t>12.5 Prompt and capability policy</w:t>
      </w:r>
    </w:p>
    <w:p>
      <w:pPr>
        <w:pStyle w:val="ListBullet"/>
        <w:spacing w:after="40" w:line="252" w:lineRule="auto"/>
      </w:pPr>
      <w:r>
        <w:rPr>
          <w:rFonts w:ascii="Liberation Sans" w:hAnsi="Liberation Sans" w:eastAsia="Liberation Sans"/>
          <w:color w:val="1C2430"/>
          <w:sz w:val="19"/>
        </w:rPr>
        <w:t>The agent must understand natural merchant language rather than depend on exact example prompts.</w:t>
      </w:r>
    </w:p>
    <w:p>
      <w:pPr>
        <w:pStyle w:val="ListBullet"/>
        <w:spacing w:after="40" w:line="252" w:lineRule="auto"/>
      </w:pPr>
      <w:r>
        <w:rPr>
          <w:rFonts w:ascii="Liberation Sans" w:hAnsi="Liberation Sans" w:eastAsia="Liberation Sans"/>
          <w:color w:val="1C2430"/>
          <w:sz w:val="19"/>
        </w:rPr>
        <w:t>Detailed but valid colour, typography, spacing and brand constraints should be normalized into approved token operations.</w:t>
      </w:r>
    </w:p>
    <w:p>
      <w:pPr>
        <w:pStyle w:val="ListBullet"/>
        <w:spacing w:after="40" w:line="252" w:lineRule="auto"/>
      </w:pPr>
      <w:r>
        <w:rPr>
          <w:rFonts w:ascii="Liberation Sans" w:hAnsi="Liberation Sans" w:eastAsia="Liberation Sans"/>
          <w:color w:val="1C2430"/>
          <w:sz w:val="19"/>
        </w:rPr>
        <w:t>Unsupported requests should return a specific explanation and the closest safe capability, not a generic failure when possible.</w:t>
      </w:r>
    </w:p>
    <w:p>
      <w:pPr>
        <w:pStyle w:val="ListBullet"/>
        <w:spacing w:after="40" w:line="252" w:lineRule="auto"/>
      </w:pPr>
      <w:r>
        <w:rPr>
          <w:rFonts w:ascii="Liberation Sans" w:hAnsi="Liberation Sans" w:eastAsia="Liberation Sans"/>
          <w:color w:val="1C2430"/>
          <w:sz w:val="19"/>
        </w:rPr>
        <w:t>The agent must not expose provider errors, schemas or internal capability names to merchants.</w:t>
      </w:r>
    </w:p>
    <w:p>
      <w:pPr>
        <w:pStyle w:val="ListBullet"/>
        <w:spacing w:after="40" w:line="252" w:lineRule="auto"/>
      </w:pPr>
      <w:r>
        <w:rPr>
          <w:rFonts w:ascii="Liberation Sans" w:hAnsi="Liberation Sans" w:eastAsia="Liberation Sans"/>
          <w:color w:val="1C2430"/>
          <w:sz w:val="19"/>
        </w:rPr>
        <w:t>A failed provider call or validation leaves the draft and history unchanged.</w:t>
      </w:r>
    </w:p>
    <w:p>
      <w:pPr>
        <w:pStyle w:val="ListBullet"/>
        <w:spacing w:after="40" w:line="252" w:lineRule="auto"/>
      </w:pPr>
      <w:r>
        <w:rPr>
          <w:rFonts w:ascii="Liberation Sans" w:hAnsi="Liberation Sans" w:eastAsia="Liberation Sans"/>
          <w:color w:val="1C2430"/>
          <w:sz w:val="19"/>
        </w:rPr>
        <w:t>The deterministic provider remains available for repeatable tests and offline development.</w:t>
      </w:r>
    </w:p>
    <w:p>
      <w:pPr>
        <w:pStyle w:val="Heading2"/>
        <w:keepNext/>
      </w:pPr>
      <w:r>
        <w:rPr>
          <w:rFonts w:ascii="Liberation Sans" w:hAnsi="Liberation Sans" w:eastAsia="Liberation Sans"/>
          <w:b/>
          <w:color w:val="356AE6"/>
          <w:sz w:val="26"/>
        </w:rPr>
        <w:t>12.6 Whole-storefront consistency contract</w:t>
      </w:r>
    </w:p>
    <w:p>
      <w:pPr>
        <w:pStyle w:val="ListBullet"/>
        <w:spacing w:after="40" w:line="252" w:lineRule="auto"/>
      </w:pPr>
      <w:r>
        <w:rPr>
          <w:rFonts w:ascii="Liberation Sans" w:hAnsi="Liberation Sans" w:eastAsia="Liberation Sans"/>
          <w:color w:val="1C2430"/>
          <w:sz w:val="19"/>
        </w:rPr>
        <w:t>A site-scoped plan names affected global tokens, navigation/footer regions and page families.</w:t>
      </w:r>
    </w:p>
    <w:p>
      <w:pPr>
        <w:pStyle w:val="ListBullet"/>
        <w:spacing w:after="40" w:line="252" w:lineRule="auto"/>
      </w:pPr>
      <w:r>
        <w:rPr>
          <w:rFonts w:ascii="Liberation Sans" w:hAnsi="Liberation Sans" w:eastAsia="Liberation Sans"/>
          <w:color w:val="1C2430"/>
          <w:sz w:val="19"/>
        </w:rPr>
        <w:t>The proposal is generated against one complete-snapshot fingerprint and applied atomically.</w:t>
      </w:r>
    </w:p>
    <w:p>
      <w:pPr>
        <w:pStyle w:val="ListBullet"/>
        <w:spacing w:after="40" w:line="252" w:lineRule="auto"/>
      </w:pPr>
      <w:r>
        <w:rPr>
          <w:rFonts w:ascii="Liberation Sans" w:hAnsi="Liberation Sans" w:eastAsia="Liberation Sans"/>
          <w:color w:val="1C2430"/>
          <w:sz w:val="19"/>
        </w:rPr>
        <w:t>Representative products must include at least one simple product and one complex multi-option product when the catalogue contains both.</w:t>
      </w:r>
    </w:p>
    <w:p>
      <w:pPr>
        <w:pStyle w:val="ListBullet"/>
        <w:spacing w:after="40" w:line="252" w:lineRule="auto"/>
      </w:pPr>
      <w:r>
        <w:rPr>
          <w:rFonts w:ascii="Liberation Sans" w:hAnsi="Liberation Sans" w:eastAsia="Liberation Sans"/>
          <w:color w:val="1C2430"/>
          <w:sz w:val="19"/>
        </w:rPr>
        <w:t>The result must use one coherent design language while allowing product-type-specific PDP structures.</w:t>
      </w:r>
    </w:p>
    <w:p>
      <w:pPr>
        <w:pStyle w:val="ListBullet"/>
        <w:spacing w:after="40" w:line="252" w:lineRule="auto"/>
      </w:pPr>
      <w:r>
        <w:rPr>
          <w:rFonts w:ascii="Liberation Sans" w:hAnsi="Liberation Sans" w:eastAsia="Liberation Sans"/>
          <w:color w:val="1C2430"/>
          <w:sz w:val="19"/>
        </w:rPr>
        <w:t>Undo and redo restore the complete coordinated storefront transaction.</w:t>
      </w:r>
    </w:p>
    <w:p>
      <w:pPr>
        <w:pStyle w:val="Heading1"/>
        <w:keepNext/>
      </w:pPr>
      <w:r>
        <w:rPr>
          <w:rFonts w:ascii="Liberation Sans" w:hAnsi="Liberation Sans" w:eastAsia="Liberation Sans"/>
          <w:b/>
          <w:color w:val="17233A"/>
          <w:sz w:val="38"/>
        </w:rPr>
        <w:t>13. Storefront design system and whole-site consistency</w:t>
      </w:r>
    </w:p>
    <w:p>
      <w:pPr>
        <w:pStyle w:val="Heading2"/>
        <w:keepNext/>
      </w:pPr>
      <w:r>
        <w:rPr>
          <w:rFonts w:ascii="Liberation Sans" w:hAnsi="Liberation Sans" w:eastAsia="Liberation Sans"/>
          <w:b/>
          <w:color w:val="356AE6"/>
          <w:sz w:val="26"/>
        </w:rPr>
        <w:t>13.1 Design-token groups</w:t>
      </w:r>
    </w:p>
    <w:tbl>
      <w:tblPr>
        <w:tblW w:type="auto" w:w="0"/>
        <w:jc w:val="center"/>
        <w:tblLayout w:type="fixed"/>
        <w:tblLook w:firstColumn="1" w:firstRow="1" w:lastColumn="0" w:lastRow="0" w:noHBand="0" w:noVBand="1" w:val="04A0"/>
      </w:tblPr>
      <w:tblGrid>
        <w:gridCol w:w="4933"/>
        <w:gridCol w:w="4933"/>
      </w:tblGrid>
      <w:tr>
        <w:trPr>
          <w:trHeight w:hRule="atLeast"/>
          <w:tblHeader w:val="true"/>
          <w:cantSplit/>
        </w:trPr>
        <w:tc>
          <w:tcPr>
            <w:tcW w:type="dxa" w:w="1814"/>
            <w:vAlign w:val="center"/>
            <w:shd w:fill="17233A"/>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FFFFFF"/>
                <w:sz w:val="17"/>
              </w:rPr>
              <w:t>Group</w:t>
            </w:r>
          </w:p>
        </w:tc>
        <w:tc>
          <w:tcPr>
            <w:tcW w:type="dxa" w:w="7257"/>
            <w:vAlign w:val="center"/>
            <w:shd w:fill="17233A"/>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FFFFFF"/>
                <w:sz w:val="17"/>
              </w:rPr>
              <w:t>Required fields / behaviour</w:t>
            </w:r>
          </w:p>
        </w:tc>
      </w:tr>
      <w:tr>
        <w:trPr>
          <w:cantSplit/>
          <w:trHeight w:hRule="atLeast"/>
        </w:trPr>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Colour</w:t>
            </w:r>
          </w:p>
        </w:tc>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Primary, secondary, accent, background, surface, text, muted text, border, success, warning and error; contrast validated.</w:t>
            </w:r>
          </w:p>
        </w:tc>
      </w:tr>
      <w:tr>
        <w:trPr>
          <w:cantSplit/>
          <w:trHeight w:hRule="atLeast"/>
        </w:trPr>
        <w:tc>
          <w:tcPr>
            <w:tcW w:type="dxa" w:w="4933"/>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Typography</w:t>
            </w:r>
          </w:p>
        </w:tc>
        <w:tc>
          <w:tcPr>
            <w:tcW w:type="dxa" w:w="4933"/>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Heading/body families, scale, weights, line heights, reading widths and product-price hierarchy.</w:t>
            </w:r>
          </w:p>
        </w:tc>
      </w:tr>
      <w:tr>
        <w:trPr>
          <w:cantSplit/>
          <w:trHeight w:hRule="atLeast"/>
        </w:trPr>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Spacing</w:t>
            </w:r>
          </w:p>
        </w:tc>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Base scale, page gutter, grid gaps, section compact/standard/spacious and component density.</w:t>
            </w:r>
          </w:p>
        </w:tc>
      </w:tr>
      <w:tr>
        <w:trPr>
          <w:cantSplit/>
          <w:trHeight w:hRule="atLeast"/>
        </w:trPr>
        <w:tc>
          <w:tcPr>
            <w:tcW w:type="dxa" w:w="4933"/>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Shape</w:t>
            </w:r>
          </w:p>
        </w:tc>
        <w:tc>
          <w:tcPr>
            <w:tcW w:type="dxa" w:w="4933"/>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Radii, border width, control shapes and badge/button treatment.</w:t>
            </w:r>
          </w:p>
        </w:tc>
      </w:tr>
      <w:tr>
        <w:trPr>
          <w:cantSplit/>
          <w:trHeight w:hRule="atLeast"/>
        </w:trPr>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Imagery</w:t>
            </w:r>
          </w:p>
        </w:tc>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Aspect-ratio defaults, crop mode, focal point, radius, overlay, editorial/studio/lifestyle treatment.</w:t>
            </w:r>
          </w:p>
        </w:tc>
      </w:tr>
      <w:tr>
        <w:trPr>
          <w:cantSplit/>
          <w:trHeight w:hRule="atLeast"/>
        </w:trPr>
        <w:tc>
          <w:tcPr>
            <w:tcW w:type="dxa" w:w="4933"/>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Layout</w:t>
            </w:r>
          </w:p>
        </w:tc>
        <w:tc>
          <w:tcPr>
            <w:tcW w:type="dxa" w:w="4933"/>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Content max width, grid system, header mode, product-page split and sticky-action policy.</w:t>
            </w:r>
          </w:p>
        </w:tc>
      </w:tr>
      <w:tr>
        <w:trPr>
          <w:cantSplit/>
          <w:trHeight w:hRule="atLeast"/>
        </w:trPr>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Voice</w:t>
            </w:r>
          </w:p>
        </w:tc>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Tone, sentence length, CTA style, prohibited claims and language fallbacks.</w:t>
            </w:r>
          </w:p>
        </w:tc>
      </w:tr>
    </w:tbl>
    <w:p>
      <w:pPr>
        <w:spacing w:after="0"/>
      </w:pPr>
    </w:p>
    <w:p>
      <w:pPr>
        <w:pStyle w:val="Heading2"/>
        <w:keepNext/>
      </w:pPr>
      <w:r>
        <w:rPr>
          <w:rFonts w:ascii="Liberation Sans" w:hAnsi="Liberation Sans" w:eastAsia="Liberation Sans"/>
          <w:b/>
          <w:color w:val="356AE6"/>
          <w:sz w:val="26"/>
        </w:rPr>
        <w:t>13.2 Brand-system proposal behaviour</w:t>
      </w:r>
    </w:p>
    <w:p>
      <w:pPr>
        <w:pStyle w:val="ListBullet"/>
        <w:spacing w:after="40" w:line="252" w:lineRule="auto"/>
      </w:pPr>
      <w:r>
        <w:rPr>
          <w:rFonts w:ascii="Liberation Sans" w:hAnsi="Liberation Sans" w:eastAsia="Liberation Sans"/>
          <w:color w:val="1C2430"/>
          <w:sz w:val="19"/>
        </w:rPr>
        <w:t>Global colour or typography changes must preview homepage, collection and product page before acceptance.</w:t>
      </w:r>
    </w:p>
    <w:p>
      <w:pPr>
        <w:pStyle w:val="ListBullet"/>
        <w:spacing w:after="40" w:line="252" w:lineRule="auto"/>
      </w:pPr>
      <w:r>
        <w:rPr>
          <w:rFonts w:ascii="Liberation Sans" w:hAnsi="Liberation Sans" w:eastAsia="Liberation Sans"/>
          <w:color w:val="1C2430"/>
          <w:sz w:val="19"/>
        </w:rPr>
        <w:t>Exact colours supplied by the merchant should be preserved when accessible; invalid contrast receives a proposed safe adjustment and warning.</w:t>
      </w:r>
    </w:p>
    <w:p>
      <w:pPr>
        <w:pStyle w:val="ListBullet"/>
        <w:spacing w:after="40" w:line="252" w:lineRule="auto"/>
      </w:pPr>
      <w:r>
        <w:rPr>
          <w:rFonts w:ascii="Liberation Sans" w:hAnsi="Liberation Sans" w:eastAsia="Liberation Sans"/>
          <w:color w:val="1C2430"/>
          <w:sz w:val="19"/>
        </w:rPr>
        <w:t>Token changes do not reorder sections, replace assets or rewrite content unless those operations are explicitly part of the proposal.</w:t>
      </w:r>
    </w:p>
    <w:p>
      <w:pPr>
        <w:pStyle w:val="ListBullet"/>
        <w:spacing w:after="40" w:line="252" w:lineRule="auto"/>
      </w:pPr>
      <w:r>
        <w:rPr>
          <w:rFonts w:ascii="Liberation Sans" w:hAnsi="Liberation Sans" w:eastAsia="Liberation Sans"/>
          <w:color w:val="1C2430"/>
          <w:sz w:val="19"/>
        </w:rPr>
        <w:t>Component variants declare compatibility with token density, image treatment and page blueprint.</w:t>
      </w:r>
    </w:p>
    <w:p>
      <w:pPr>
        <w:pStyle w:val="Heading2"/>
        <w:keepNext/>
      </w:pPr>
      <w:r>
        <w:rPr>
          <w:rFonts w:ascii="Liberation Sans" w:hAnsi="Liberation Sans" w:eastAsia="Liberation Sans"/>
          <w:b/>
          <w:color w:val="356AE6"/>
          <w:sz w:val="26"/>
        </w:rPr>
        <w:t>13.3 Responsive quality targets</w:t>
      </w:r>
    </w:p>
    <w:tbl>
      <w:tblPr>
        <w:tblW w:type="auto" w:w="0"/>
        <w:jc w:val="center"/>
        <w:tblLayout w:type="fixed"/>
        <w:tblLook w:firstColumn="1" w:firstRow="1" w:lastColumn="0" w:lastRow="0" w:noHBand="0" w:noVBand="1" w:val="04A0"/>
      </w:tblPr>
      <w:tblGrid>
        <w:gridCol w:w="4933"/>
        <w:gridCol w:w="4933"/>
      </w:tblGrid>
      <w:tr>
        <w:trPr>
          <w:trHeight w:hRule="atLeast"/>
          <w:tblHeader w:val="true"/>
          <w:cantSplit/>
        </w:trPr>
        <w:tc>
          <w:tcPr>
            <w:tcW w:type="dxa" w:w="1701"/>
            <w:vAlign w:val="center"/>
            <w:shd w:fill="17233A"/>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FFFFFF"/>
                <w:sz w:val="17"/>
              </w:rPr>
              <w:t>Viewport</w:t>
            </w:r>
          </w:p>
        </w:tc>
        <w:tc>
          <w:tcPr>
            <w:tcW w:type="dxa" w:w="7370"/>
            <w:vAlign w:val="center"/>
            <w:shd w:fill="17233A"/>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FFFFFF"/>
                <w:sz w:val="17"/>
              </w:rPr>
              <w:t>Required review</w:t>
            </w:r>
          </w:p>
        </w:tc>
      </w:tr>
      <w:tr>
        <w:trPr>
          <w:cantSplit/>
          <w:trHeight w:hRule="atLeast"/>
        </w:trPr>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7"/>
              </w:rPr>
              <w:t>375 px</w:t>
            </w:r>
          </w:p>
        </w:tc>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7"/>
              </w:rPr>
              <w:t>Mobile navigation, hero crop, selector usability, sticky PDP action, filter drawer and text wrapping.</w:t>
            </w:r>
          </w:p>
        </w:tc>
      </w:tr>
      <w:tr>
        <w:trPr>
          <w:cantSplit/>
          <w:trHeight w:hRule="atLeast"/>
        </w:trPr>
        <w:tc>
          <w:tcPr>
            <w:tcW w:type="dxa" w:w="4933"/>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7"/>
              </w:rPr>
              <w:t>768 px</w:t>
            </w:r>
          </w:p>
        </w:tc>
        <w:tc>
          <w:tcPr>
            <w:tcW w:type="dxa" w:w="4933"/>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7"/>
              </w:rPr>
              <w:t>Tablet grids, two-column transitions, rail/drawer behaviour and image/text order.</w:t>
            </w:r>
          </w:p>
        </w:tc>
      </w:tr>
      <w:tr>
        <w:trPr>
          <w:cantSplit/>
          <w:trHeight w:hRule="atLeast"/>
        </w:trPr>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7"/>
              </w:rPr>
              <w:t>1024 px</w:t>
            </w:r>
          </w:p>
        </w:tc>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7"/>
              </w:rPr>
              <w:t>Compact desktop composition, product gallery/summary balance and navigation spacing.</w:t>
            </w:r>
          </w:p>
        </w:tc>
      </w:tr>
      <w:tr>
        <w:trPr>
          <w:cantSplit/>
          <w:trHeight w:hRule="atLeast"/>
        </w:trPr>
        <w:tc>
          <w:tcPr>
            <w:tcW w:type="dxa" w:w="4933"/>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7"/>
              </w:rPr>
              <w:t>1440 px</w:t>
            </w:r>
          </w:p>
        </w:tc>
        <w:tc>
          <w:tcPr>
            <w:tcW w:type="dxa" w:w="4933"/>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7"/>
              </w:rPr>
              <w:t>Full desktop max-width, editorial rhythm, whitespace and image quality.</w:t>
            </w:r>
          </w:p>
        </w:tc>
      </w:tr>
    </w:tbl>
    <w:p>
      <w:pPr>
        <w:spacing w:after="0"/>
      </w:pPr>
    </w:p>
    <w:p>
      <w:pPr>
        <w:pStyle w:val="Heading1"/>
        <w:keepNext/>
      </w:pPr>
      <w:r>
        <w:rPr>
          <w:rFonts w:ascii="Liberation Sans" w:hAnsi="Liberation Sans" w:eastAsia="Liberation Sans"/>
          <w:b/>
          <w:color w:val="17233A"/>
          <w:sz w:val="38"/>
        </w:rPr>
        <w:t>14. Vesko Storefront Studio merchant experience</w:t>
      </w:r>
    </w:p>
    <w:p>
      <w:pPr>
        <w:spacing w:after="80" w:line="259" w:lineRule="auto"/>
      </w:pPr>
      <w:r>
        <w:rPr>
          <w:rFonts w:ascii="Liberation Sans" w:hAnsi="Liberation Sans" w:eastAsia="Liberation Sans"/>
          <w:color w:val="1C2430"/>
          <w:sz w:val="19"/>
        </w:rPr>
        <w:t>The approved product direction is one native Vesko module, not a collection of demo screens. Veskify remains an engine/codename; merchant-facing copy uses Vesko Storefront Studio and AI design assistant.</w:t>
      </w:r>
    </w:p>
    <w:p>
      <w:pPr>
        <w:pStyle w:val="Heading2"/>
        <w:keepNext/>
      </w:pPr>
      <w:r>
        <w:rPr>
          <w:rFonts w:ascii="Liberation Sans" w:hAnsi="Liberation Sans" w:eastAsia="Liberation Sans"/>
          <w:b/>
          <w:color w:val="356AE6"/>
          <w:sz w:val="26"/>
        </w:rPr>
        <w:t>14.1 Application shell</w:t>
      </w:r>
    </w:p>
    <w:tbl>
      <w:tblPr>
        <w:tblW w:type="auto" w:w="0"/>
        <w:jc w:val="center"/>
        <w:tblLayout w:type="fixed"/>
        <w:tblLook w:firstColumn="1" w:firstRow="1" w:lastColumn="0" w:lastRow="0" w:noHBand="0" w:noVBand="1" w:val="04A0"/>
      </w:tblPr>
      <w:tblGrid>
        <w:gridCol w:w="4933"/>
        <w:gridCol w:w="4933"/>
      </w:tblGrid>
      <w:tr>
        <w:trPr>
          <w:trHeight w:hRule="atLeast"/>
          <w:tblHeader w:val="true"/>
          <w:cantSplit/>
        </w:trPr>
        <w:tc>
          <w:tcPr>
            <w:tcW w:type="dxa" w:w="1871"/>
            <w:vAlign w:val="center"/>
            <w:shd w:fill="17233A"/>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FFFFFF"/>
                <w:sz w:val="17"/>
              </w:rPr>
              <w:t>Zone</w:t>
            </w:r>
          </w:p>
        </w:tc>
        <w:tc>
          <w:tcPr>
            <w:tcW w:type="dxa" w:w="7200"/>
            <w:vAlign w:val="center"/>
            <w:shd w:fill="17233A"/>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FFFFFF"/>
                <w:sz w:val="17"/>
              </w:rPr>
              <w:t>Required behaviour</w:t>
            </w:r>
          </w:p>
        </w:tc>
      </w:tr>
      <w:tr>
        <w:trPr>
          <w:cantSplit/>
          <w:trHeight w:hRule="atLeast"/>
        </w:trPr>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Vesko global rail</w:t>
            </w:r>
          </w:p>
        </w:tc>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Collapsed in editor mode; provides platform navigation without consuming the design canvas.</w:t>
            </w:r>
          </w:p>
        </w:tc>
      </w:tr>
      <w:tr>
        <w:trPr>
          <w:cantSplit/>
          <w:trHeight w:hRule="atLeast"/>
        </w:trPr>
        <w:tc>
          <w:tcPr>
            <w:tcW w:type="dxa" w:w="4933"/>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Workspace header</w:t>
            </w:r>
          </w:p>
        </w:tc>
        <w:tc>
          <w:tcPr>
            <w:tcW w:type="dxa" w:w="4933"/>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Breadcrumb, project/page context, draft status, undo/redo, Preview, Save draft and Publish.</w:t>
            </w:r>
          </w:p>
        </w:tc>
      </w:tr>
      <w:tr>
        <w:trPr>
          <w:cantSplit/>
          <w:trHeight w:hRule="atLeast"/>
        </w:trPr>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Left rail</w:t>
            </w:r>
          </w:p>
        </w:tc>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Pages and sections outline with compact contextual actions.</w:t>
            </w:r>
          </w:p>
        </w:tc>
      </w:tr>
      <w:tr>
        <w:trPr>
          <w:cantSplit/>
          <w:trHeight w:hRule="atLeast"/>
        </w:trPr>
        <w:tc>
          <w:tcPr>
            <w:tcW w:type="dxa" w:w="4933"/>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Centre canvas</w:t>
            </w:r>
          </w:p>
        </w:tc>
        <w:tc>
          <w:tcPr>
            <w:tcW w:type="dxa" w:w="4933"/>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Dominant surface with grouped viewport/zoom controls and no visible developer tooling.</w:t>
            </w:r>
          </w:p>
        </w:tc>
      </w:tr>
      <w:tr>
        <w:trPr>
          <w:cantSplit/>
          <w:trHeight w:hRule="atLeast"/>
        </w:trPr>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Right tool rail</w:t>
            </w:r>
          </w:p>
        </w:tc>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Two tabs: Design and AI assistant. Only one toolset is visible at a time.</w:t>
            </w:r>
          </w:p>
        </w:tc>
      </w:tr>
      <w:tr>
        <w:trPr>
          <w:cantSplit/>
          <w:trHeight w:hRule="atLeast"/>
        </w:trPr>
        <w:tc>
          <w:tcPr>
            <w:tcW w:type="dxa" w:w="4933"/>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Proposal review</w:t>
            </w:r>
          </w:p>
        </w:tc>
        <w:tc>
          <w:tcPr>
            <w:tcW w:type="dxa" w:w="4933"/>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Displayed in the AI tab or focused drawer with affected scope, summary, warnings and accept/revise/reject.</w:t>
            </w:r>
          </w:p>
        </w:tc>
      </w:tr>
      <w:tr>
        <w:trPr>
          <w:cantSplit/>
          <w:trHeight w:hRule="atLeast"/>
        </w:trPr>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Responsive workspace</w:t>
            </w:r>
          </w:p>
        </w:tc>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Rails become drawers or bottom sheets while the canvas remains primary.</w:t>
            </w:r>
          </w:p>
        </w:tc>
      </w:tr>
    </w:tbl>
    <w:p>
      <w:pPr>
        <w:spacing w:after="0"/>
      </w:pPr>
    </w:p>
    <w:p>
      <w:pPr>
        <w:pStyle w:val="Heading2"/>
        <w:keepNext/>
      </w:pPr>
      <w:r>
        <w:rPr>
          <w:rFonts w:ascii="Liberation Sans" w:hAnsi="Liberation Sans" w:eastAsia="Liberation Sans"/>
          <w:b/>
          <w:color w:val="356AE6"/>
          <w:sz w:val="26"/>
        </w:rPr>
        <w:t>14.2 Merchant language</w:t>
      </w:r>
    </w:p>
    <w:tbl>
      <w:tblPr>
        <w:tblW w:type="auto" w:w="0"/>
        <w:jc w:val="center"/>
        <w:tblLayout w:type="fixed"/>
        <w:tblLook w:firstColumn="1" w:firstRow="1" w:lastColumn="0" w:lastRow="0" w:noHBand="0" w:noVBand="1" w:val="04A0"/>
      </w:tblPr>
      <w:tblGrid>
        <w:gridCol w:w="4933"/>
        <w:gridCol w:w="4933"/>
      </w:tblGrid>
      <w:tr>
        <w:trPr>
          <w:trHeight w:hRule="atLeast"/>
          <w:tblHeader w:val="true"/>
          <w:cantSplit/>
        </w:trPr>
        <w:tc>
          <w:tcPr>
            <w:tcW w:type="dxa" w:w="3118"/>
            <w:vAlign w:val="center"/>
            <w:shd w:fill="17233A"/>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FFFFFF"/>
                <w:sz w:val="17"/>
              </w:rPr>
              <w:t>Internal term</w:t>
            </w:r>
          </w:p>
        </w:tc>
        <w:tc>
          <w:tcPr>
            <w:tcW w:type="dxa" w:w="5953"/>
            <w:vAlign w:val="center"/>
            <w:shd w:fill="17233A"/>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FFFFFF"/>
                <w:sz w:val="17"/>
              </w:rPr>
              <w:t>Merchant-facing language</w:t>
            </w:r>
          </w:p>
        </w:tc>
      </w:tr>
      <w:tr>
        <w:trPr>
          <w:cantSplit/>
          <w:trHeight w:hRule="atLeast"/>
        </w:trPr>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7"/>
              </w:rPr>
              <w:t>BrandSystem</w:t>
            </w:r>
          </w:p>
        </w:tc>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7"/>
              </w:rPr>
              <w:t>Brand style / Store style</w:t>
            </w:r>
          </w:p>
        </w:tc>
      </w:tr>
      <w:tr>
        <w:trPr>
          <w:cantSplit/>
          <w:trHeight w:hRule="atLeast"/>
        </w:trPr>
        <w:tc>
          <w:tcPr>
            <w:tcW w:type="dxa" w:w="4933"/>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7"/>
              </w:rPr>
              <w:t>Component variant</w:t>
            </w:r>
          </w:p>
        </w:tc>
        <w:tc>
          <w:tcPr>
            <w:tcW w:type="dxa" w:w="4933"/>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7"/>
              </w:rPr>
              <w:t>Layout</w:t>
            </w:r>
          </w:p>
        </w:tc>
      </w:tr>
      <w:tr>
        <w:trPr>
          <w:cantSplit/>
          <w:trHeight w:hRule="atLeast"/>
        </w:trPr>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7"/>
              </w:rPr>
              <w:t>StorefrontSnapshot</w:t>
            </w:r>
          </w:p>
        </w:tc>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7"/>
              </w:rPr>
              <w:t>Draft version / Published version</w:t>
            </w:r>
          </w:p>
        </w:tc>
      </w:tr>
      <w:tr>
        <w:trPr>
          <w:cantSplit/>
          <w:trHeight w:hRule="atLeast"/>
        </w:trPr>
        <w:tc>
          <w:tcPr>
            <w:tcW w:type="dxa" w:w="4933"/>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7"/>
              </w:rPr>
              <w:t>PATCH_DESIGN_TOKENS</w:t>
            </w:r>
          </w:p>
        </w:tc>
        <w:tc>
          <w:tcPr>
            <w:tcW w:type="dxa" w:w="4933"/>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7"/>
              </w:rPr>
              <w:t>Update colours and typography</w:t>
            </w:r>
          </w:p>
        </w:tc>
      </w:tr>
      <w:tr>
        <w:trPr>
          <w:cantSplit/>
          <w:trHeight w:hRule="atLeast"/>
        </w:trPr>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7"/>
              </w:rPr>
              <w:t>Proposal transaction</w:t>
            </w:r>
          </w:p>
        </w:tc>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7"/>
              </w:rPr>
              <w:t>Suggested changes</w:t>
            </w:r>
          </w:p>
        </w:tc>
      </w:tr>
      <w:tr>
        <w:trPr>
          <w:cantSplit/>
          <w:trHeight w:hRule="atLeast"/>
        </w:trPr>
        <w:tc>
          <w:tcPr>
            <w:tcW w:type="dxa" w:w="4933"/>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7"/>
              </w:rPr>
              <w:t>Catalogue projection</w:t>
            </w:r>
          </w:p>
        </w:tc>
        <w:tc>
          <w:tcPr>
            <w:tcW w:type="dxa" w:w="4933"/>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7"/>
              </w:rPr>
              <w:t>Products from Vesko</w:t>
            </w:r>
          </w:p>
        </w:tc>
      </w:tr>
      <w:tr>
        <w:trPr>
          <w:cantSplit/>
          <w:trHeight w:hRule="atLeast"/>
        </w:trPr>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7"/>
              </w:rPr>
              <w:t>Provider unavailable</w:t>
            </w:r>
          </w:p>
        </w:tc>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7"/>
              </w:rPr>
              <w:t>The AI design assistant is temporarily unavailable; your draft is unchanged.</w:t>
            </w:r>
          </w:p>
        </w:tc>
      </w:tr>
    </w:tbl>
    <w:p>
      <w:pPr>
        <w:spacing w:after="0"/>
      </w:pPr>
    </w:p>
    <w:p>
      <w:pPr>
        <w:pStyle w:val="Heading2"/>
        <w:keepNext/>
      </w:pPr>
      <w:r>
        <w:rPr>
          <w:rFonts w:ascii="Liberation Sans" w:hAnsi="Liberation Sans" w:eastAsia="Liberation Sans"/>
          <w:b/>
          <w:color w:val="356AE6"/>
          <w:sz w:val="26"/>
        </w:rPr>
        <w:t>14.3 Save and publish clarity</w:t>
      </w:r>
    </w:p>
    <w:p>
      <w:pPr>
        <w:pStyle w:val="ListBullet"/>
        <w:spacing w:after="40" w:line="252" w:lineRule="auto"/>
      </w:pPr>
      <w:r>
        <w:rPr>
          <w:rFonts w:ascii="Liberation Sans" w:hAnsi="Liberation Sans" w:eastAsia="Liberation Sans"/>
          <w:color w:val="1C2430"/>
          <w:sz w:val="19"/>
        </w:rPr>
        <w:t>Accepting an AI proposal changes the active draft only.</w:t>
      </w:r>
    </w:p>
    <w:p>
      <w:pPr>
        <w:pStyle w:val="ListBullet"/>
        <w:spacing w:after="40" w:line="252" w:lineRule="auto"/>
      </w:pPr>
      <w:r>
        <w:rPr>
          <w:rFonts w:ascii="Liberation Sans" w:hAnsi="Liberation Sans" w:eastAsia="Liberation Sans"/>
          <w:color w:val="1C2430"/>
          <w:sz w:val="19"/>
        </w:rPr>
        <w:t>Save draft persists work without changing the customer-facing storefront.</w:t>
      </w:r>
    </w:p>
    <w:p>
      <w:pPr>
        <w:pStyle w:val="ListBullet"/>
        <w:spacing w:after="40" w:line="252" w:lineRule="auto"/>
      </w:pPr>
      <w:r>
        <w:rPr>
          <w:rFonts w:ascii="Liberation Sans" w:hAnsi="Liberation Sans" w:eastAsia="Liberation Sans"/>
          <w:color w:val="1C2430"/>
          <w:sz w:val="19"/>
        </w:rPr>
        <w:t>Publish opens a final review and explicitly replaces the published version.</w:t>
      </w:r>
    </w:p>
    <w:p>
      <w:pPr>
        <w:pStyle w:val="ListBullet"/>
        <w:spacing w:after="40" w:line="252" w:lineRule="auto"/>
      </w:pPr>
      <w:r>
        <w:rPr>
          <w:rFonts w:ascii="Liberation Sans" w:hAnsi="Liberation Sans" w:eastAsia="Liberation Sans"/>
          <w:color w:val="1C2430"/>
          <w:sz w:val="19"/>
        </w:rPr>
        <w:t>History restore creates a new draft and never silently republishes an older version.</w:t>
      </w:r>
    </w:p>
    <w:p>
      <w:pPr>
        <w:pStyle w:val="ListBullet"/>
        <w:spacing w:after="40" w:line="252" w:lineRule="auto"/>
      </w:pPr>
      <w:r>
        <w:rPr>
          <w:rFonts w:ascii="Liberation Sans" w:hAnsi="Liberation Sans" w:eastAsia="Liberation Sans"/>
          <w:color w:val="1C2430"/>
          <w:sz w:val="19"/>
        </w:rPr>
        <w:t>Status text and button hierarchy must make these differences obvious to a first-time merchant.</w:t>
      </w:r>
    </w:p>
    <w:p>
      <w:pPr>
        <w:pStyle w:val="Heading1"/>
        <w:keepNext/>
      </w:pPr>
      <w:r>
        <w:rPr>
          <w:rFonts w:ascii="Liberation Sans" w:hAnsi="Liberation Sans" w:eastAsia="Liberation Sans"/>
          <w:b/>
          <w:color w:val="17233A"/>
          <w:sz w:val="38"/>
        </w:rPr>
        <w:t>15. Data model and contracts</w:t>
      </w:r>
    </w:p>
    <w:p>
      <w:pPr>
        <w:pStyle w:val="Heading2"/>
        <w:keepNext/>
      </w:pPr>
      <w:r>
        <w:rPr>
          <w:rFonts w:ascii="Liberation Sans" w:hAnsi="Liberation Sans" w:eastAsia="Liberation Sans"/>
          <w:b/>
          <w:color w:val="356AE6"/>
          <w:sz w:val="26"/>
        </w:rPr>
        <w:t>15.1 Core entities</w:t>
      </w:r>
    </w:p>
    <w:tbl>
      <w:tblPr>
        <w:tblW w:type="auto" w:w="0"/>
        <w:jc w:val="center"/>
        <w:tblLayout w:type="fixed"/>
        <w:tblLook w:firstColumn="1" w:firstRow="1" w:lastColumn="0" w:lastRow="0" w:noHBand="0" w:noVBand="1" w:val="04A0"/>
      </w:tblPr>
      <w:tblGrid>
        <w:gridCol w:w="4933"/>
        <w:gridCol w:w="4933"/>
      </w:tblGrid>
      <w:tr>
        <w:trPr>
          <w:trHeight w:hRule="atLeast"/>
          <w:tblHeader w:val="true"/>
          <w:cantSplit/>
        </w:trPr>
        <w:tc>
          <w:tcPr>
            <w:tcW w:type="dxa" w:w="2381"/>
            <w:vAlign w:val="center"/>
            <w:shd w:fill="17233A"/>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FFFFFF"/>
                <w:sz w:val="17"/>
              </w:rPr>
              <w:t>Entity</w:t>
            </w:r>
          </w:p>
        </w:tc>
        <w:tc>
          <w:tcPr>
            <w:tcW w:type="dxa" w:w="6690"/>
            <w:vAlign w:val="center"/>
            <w:shd w:fill="17233A"/>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FFFFFF"/>
                <w:sz w:val="17"/>
              </w:rPr>
              <w:t>Purpose</w:t>
            </w:r>
          </w:p>
        </w:tc>
      </w:tr>
      <w:tr>
        <w:trPr>
          <w:cantSplit/>
          <w:trHeight w:hRule="atLeast"/>
        </w:trPr>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Project</w:t>
            </w:r>
          </w:p>
        </w:tc>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Merchant identity, mode, locales, source references, catalogue projection reference and snapshot pointers.</w:t>
            </w:r>
          </w:p>
        </w:tc>
      </w:tr>
      <w:tr>
        <w:trPr>
          <w:cantSplit/>
          <w:trHeight w:hRule="atLeast"/>
        </w:trPr>
        <w:tc>
          <w:tcPr>
            <w:tcW w:type="dxa" w:w="4933"/>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StorefrontDesignBrief</w:t>
            </w:r>
          </w:p>
        </w:tc>
        <w:tc>
          <w:tcPr>
            <w:tcW w:type="dxa" w:w="4933"/>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Approved generation input: business, source evidence, brand direction, asset roles, page plan, assumptions and product-presentation rules.</w:t>
            </w:r>
          </w:p>
        </w:tc>
      </w:tr>
      <w:tr>
        <w:trPr>
          <w:cantSplit/>
          <w:trHeight w:hRule="atLeast"/>
        </w:trPr>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BrandSystem</w:t>
            </w:r>
          </w:p>
        </w:tc>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Validated global design tokens and brand voice.</w:t>
            </w:r>
          </w:p>
        </w:tc>
      </w:tr>
      <w:tr>
        <w:trPr>
          <w:cantSplit/>
          <w:trHeight w:hRule="atLeast"/>
        </w:trPr>
        <w:tc>
          <w:tcPr>
            <w:tcW w:type="dxa" w:w="4933"/>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AssetInventory</w:t>
            </w:r>
          </w:p>
        </w:tc>
        <w:tc>
          <w:tcPr>
            <w:tcW w:type="dxa" w:w="4933"/>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Approved source and canonical media with provenance, role eligibility, crops and quality metadata.</w:t>
            </w:r>
          </w:p>
        </w:tc>
      </w:tr>
      <w:tr>
        <w:trPr>
          <w:cantSplit/>
          <w:trHeight w:hRule="atLeast"/>
        </w:trPr>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ComponentDefinitionV2</w:t>
            </w:r>
          </w:p>
        </w:tc>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Registered reusable component contract, variants, slots, bindings, responsive and accessibility rules.</w:t>
            </w:r>
          </w:p>
        </w:tc>
      </w:tr>
      <w:tr>
        <w:trPr>
          <w:cantSplit/>
          <w:trHeight w:hRule="atLeast"/>
        </w:trPr>
        <w:tc>
          <w:tcPr>
            <w:tcW w:type="dxa" w:w="4933"/>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PageBlueprint</w:t>
            </w:r>
          </w:p>
        </w:tc>
        <w:tc>
          <w:tcPr>
            <w:tcW w:type="dxa" w:w="4933"/>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Approved composition rules for a page type and merchant/product context.</w:t>
            </w:r>
          </w:p>
        </w:tc>
      </w:tr>
      <w:tr>
        <w:trPr>
          <w:cantSplit/>
          <w:trHeight w:hRule="atLeast"/>
        </w:trPr>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ProductPresentationContext</w:t>
            </w:r>
          </w:p>
        </w:tc>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Read-only canonical product projection used by dynamic commerce components.</w:t>
            </w:r>
          </w:p>
        </w:tc>
      </w:tr>
      <w:tr>
        <w:trPr>
          <w:cantSplit/>
          <w:trHeight w:hRule="atLeast"/>
        </w:trPr>
        <w:tc>
          <w:tcPr>
            <w:tcW w:type="dxa" w:w="4933"/>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Proposal</w:t>
            </w:r>
          </w:p>
        </w:tc>
        <w:tc>
          <w:tcPr>
            <w:tcW w:type="dxa" w:w="4933"/>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Structured design operations, scope, assumptions, warnings, fingerprint, before/after references and lifecycle state.</w:t>
            </w:r>
          </w:p>
        </w:tc>
      </w:tr>
      <w:tr>
        <w:trPr>
          <w:cantSplit/>
          <w:trHeight w:hRule="atLeast"/>
        </w:trPr>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StorefrontSnapshot</w:t>
            </w:r>
          </w:p>
        </w:tc>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Immutable brand system, navigation, pages and read-only data references.</w:t>
            </w:r>
          </w:p>
        </w:tc>
      </w:tr>
    </w:tbl>
    <w:p>
      <w:pPr>
        <w:spacing w:after="0"/>
      </w:pPr>
    </w:p>
    <w:p>
      <w:pPr>
        <w:pStyle w:val="Heading2"/>
        <w:keepNext/>
      </w:pPr>
      <w:r>
        <w:rPr>
          <w:rFonts w:ascii="Liberation Sans" w:hAnsi="Liberation Sans" w:eastAsia="Liberation Sans"/>
          <w:b/>
          <w:color w:val="356AE6"/>
          <w:sz w:val="26"/>
        </w:rPr>
        <w:t>15.2 Page and section model</w:t>
      </w:r>
    </w:p>
    <w:tbl>
      <w:tblPr>
        <w:tblW w:type="auto" w:w="0"/>
        <w:jc w:val="center"/>
        <w:tblLook w:firstColumn="1" w:firstRow="1" w:lastColumn="0" w:lastRow="0" w:noHBand="0" w:noVBand="1" w:val="04A0"/>
      </w:tblPr>
      <w:tblGrid>
        <w:gridCol w:w="9866"/>
      </w:tblGrid>
      <w:tr>
        <w:trPr>
          <w:cantSplit/>
        </w:trPr>
        <w:tc>
          <w:tcPr>
            <w:tcW w:type="dxa" w:w="9866"/>
            <w:shd w:fill="F2F4F7"/>
            <w:tcBorders>
              <w:top w:sz="4" w:val="single" w:color="CBD3DC"/>
              <w:left w:sz="4" w:val="single" w:color="CBD3DC"/>
              <w:bottom w:sz="4" w:val="single" w:color="CBD3DC"/>
              <w:right w:sz="4" w:val="single" w:color="CBD3DC"/>
            </w:tcBorders>
          </w:tcPr>
          <w:p>
            <w:pPr>
              <w:spacing w:after="0" w:line="240" w:lineRule="auto"/>
            </w:pPr>
            <w:r/>
            <w:r>
              <w:rPr>
                <w:rFonts w:ascii="Liberation Mono" w:hAnsi="Liberation Mono" w:eastAsia="Liberation Mono"/>
                <w:color w:val="1C2430"/>
                <w:sz w:val="16"/>
              </w:rPr>
              <w:t>type PageModel = {</w:t>
            </w:r>
            <w:r>
              <w:br/>
            </w:r>
            <w:r>
              <w:rPr>
                <w:rFonts w:ascii="Liberation Mono" w:hAnsi="Liberation Mono" w:eastAsia="Liberation Mono"/>
                <w:color w:val="1C2430"/>
                <w:sz w:val="16"/>
              </w:rPr>
              <w:t xml:space="preserve">  id: string;</w:t>
            </w:r>
            <w:r>
              <w:br/>
            </w:r>
            <w:r>
              <w:rPr>
                <w:rFonts w:ascii="Liberation Mono" w:hAnsi="Liberation Mono" w:eastAsia="Liberation Mono"/>
                <w:color w:val="1C2430"/>
                <w:sz w:val="16"/>
              </w:rPr>
              <w:t xml:space="preserve">  type: "home" | "collection" | "product" | "content" | "cart" | "checkout" | "landing";</w:t>
            </w:r>
            <w:r>
              <w:br/>
            </w:r>
            <w:r>
              <w:rPr>
                <w:rFonts w:ascii="Liberation Mono" w:hAnsi="Liberation Mono" w:eastAsia="Liberation Mono"/>
                <w:color w:val="1C2430"/>
                <w:sz w:val="16"/>
              </w:rPr>
              <w:t xml:space="preserve">  blueprintId?: string;</w:t>
            </w:r>
            <w:r>
              <w:br/>
            </w:r>
            <w:r>
              <w:rPr>
                <w:rFonts w:ascii="Liberation Mono" w:hAnsi="Liberation Mono" w:eastAsia="Liberation Mono"/>
                <w:color w:val="1C2430"/>
                <w:sz w:val="16"/>
              </w:rPr>
              <w:t xml:space="preserve">  slug: string;</w:t>
            </w:r>
            <w:r>
              <w:br/>
            </w:r>
            <w:r>
              <w:rPr>
                <w:rFonts w:ascii="Liberation Mono" w:hAnsi="Liberation Mono" w:eastAsia="Liberation Mono"/>
                <w:color w:val="1C2430"/>
                <w:sz w:val="16"/>
              </w:rPr>
              <w:t xml:space="preserve">  title: LocalizedText;</w:t>
            </w:r>
            <w:r>
              <w:br/>
            </w:r>
            <w:r>
              <w:rPr>
                <w:rFonts w:ascii="Liberation Mono" w:hAnsi="Liberation Mono" w:eastAsia="Liberation Mono"/>
                <w:color w:val="1C2430"/>
                <w:sz w:val="16"/>
              </w:rPr>
              <w:t xml:space="preserve">  seo: LocalizedSEO;</w:t>
            </w:r>
            <w:r>
              <w:br/>
            </w:r>
            <w:r>
              <w:rPr>
                <w:rFonts w:ascii="Liberation Mono" w:hAnsi="Liberation Mono" w:eastAsia="Liberation Mono"/>
                <w:color w:val="1C2430"/>
                <w:sz w:val="16"/>
              </w:rPr>
              <w:t xml:space="preserve">  themeOverride?: Partial&lt;BrandSystem&gt;;</w:t>
            </w:r>
            <w:r>
              <w:br/>
            </w:r>
            <w:r>
              <w:rPr>
                <w:rFonts w:ascii="Liberation Mono" w:hAnsi="Liberation Mono" w:eastAsia="Liberation Mono"/>
                <w:color w:val="1C2430"/>
                <w:sz w:val="16"/>
              </w:rPr>
              <w:t xml:space="preserve">  pageBinding?: DataBinding;</w:t>
            </w:r>
            <w:r>
              <w:br/>
            </w:r>
            <w:r>
              <w:rPr>
                <w:rFonts w:ascii="Liberation Mono" w:hAnsi="Liberation Mono" w:eastAsia="Liberation Mono"/>
                <w:color w:val="1C2430"/>
                <w:sz w:val="16"/>
              </w:rPr>
              <w:t xml:space="preserve">  sections: SectionInstance[];</w:t>
            </w:r>
            <w:r>
              <w:br/>
            </w:r>
            <w:r>
              <w:rPr>
                <w:rFonts w:ascii="Liberation Mono" w:hAnsi="Liberation Mono" w:eastAsia="Liberation Mono"/>
                <w:color w:val="1C2430"/>
                <w:sz w:val="16"/>
              </w:rPr>
              <w:t>};</w:t>
            </w:r>
            <w:r>
              <w:br/>
            </w:r>
            <w:r>
              <w:rPr>
                <w:rFonts w:ascii="Liberation Mono" w:hAnsi="Liberation Mono" w:eastAsia="Liberation Mono"/>
                <w:color w:val="1C2430"/>
                <w:sz w:val="16"/>
              </w:rPr>
            </w:r>
            <w:r>
              <w:br/>
            </w:r>
            <w:r>
              <w:rPr>
                <w:rFonts w:ascii="Liberation Mono" w:hAnsi="Liberation Mono" w:eastAsia="Liberation Mono"/>
                <w:color w:val="1C2430"/>
                <w:sz w:val="16"/>
              </w:rPr>
              <w:t>type SectionInstance = {</w:t>
            </w:r>
            <w:r>
              <w:br/>
            </w:r>
            <w:r>
              <w:rPr>
                <w:rFonts w:ascii="Liberation Mono" w:hAnsi="Liberation Mono" w:eastAsia="Liberation Mono"/>
                <w:color w:val="1C2430"/>
                <w:sz w:val="16"/>
              </w:rPr>
              <w:t xml:space="preserve">  id: string;</w:t>
            </w:r>
            <w:r>
              <w:br/>
            </w:r>
            <w:r>
              <w:rPr>
                <w:rFonts w:ascii="Liberation Mono" w:hAnsi="Liberation Mono" w:eastAsia="Liberation Mono"/>
                <w:color w:val="1C2430"/>
                <w:sz w:val="16"/>
              </w:rPr>
              <w:t xml:space="preserve">  component: string;</w:t>
            </w:r>
            <w:r>
              <w:br/>
            </w:r>
            <w:r>
              <w:rPr>
                <w:rFonts w:ascii="Liberation Mono" w:hAnsi="Liberation Mono" w:eastAsia="Liberation Mono"/>
                <w:color w:val="1C2430"/>
                <w:sz w:val="16"/>
              </w:rPr>
              <w:t xml:space="preserve">  componentVersion: number;</w:t>
            </w:r>
            <w:r>
              <w:br/>
            </w:r>
            <w:r>
              <w:rPr>
                <w:rFonts w:ascii="Liberation Mono" w:hAnsi="Liberation Mono" w:eastAsia="Liberation Mono"/>
                <w:color w:val="1C2430"/>
                <w:sz w:val="16"/>
              </w:rPr>
              <w:t xml:space="preserve">  variant: string;</w:t>
            </w:r>
            <w:r>
              <w:br/>
            </w:r>
            <w:r>
              <w:rPr>
                <w:rFonts w:ascii="Liberation Mono" w:hAnsi="Liberation Mono" w:eastAsia="Liberation Mono"/>
                <w:color w:val="1C2430"/>
                <w:sz w:val="16"/>
              </w:rPr>
              <w:t xml:space="preserve">  visible: boolean;</w:t>
            </w:r>
            <w:r>
              <w:br/>
            </w:r>
            <w:r>
              <w:rPr>
                <w:rFonts w:ascii="Liberation Mono" w:hAnsi="Liberation Mono" w:eastAsia="Liberation Mono"/>
                <w:color w:val="1C2430"/>
                <w:sz w:val="16"/>
              </w:rPr>
              <w:t xml:space="preserve">  bindings: DataBinding[];</w:t>
            </w:r>
            <w:r>
              <w:br/>
            </w:r>
            <w:r>
              <w:rPr>
                <w:rFonts w:ascii="Liberation Mono" w:hAnsi="Liberation Mono" w:eastAsia="Liberation Mono"/>
                <w:color w:val="1C2430"/>
                <w:sz w:val="16"/>
              </w:rPr>
              <w:t xml:space="preserve">  content: Record&lt;string, unknown&gt;;</w:t>
            </w:r>
            <w:r>
              <w:br/>
            </w:r>
            <w:r>
              <w:rPr>
                <w:rFonts w:ascii="Liberation Mono" w:hAnsi="Liberation Mono" w:eastAsia="Liberation Mono"/>
                <w:color w:val="1C2430"/>
                <w:sz w:val="16"/>
              </w:rPr>
              <w:t xml:space="preserve">  props: Record&lt;string, unknown&gt;;</w:t>
            </w:r>
            <w:r>
              <w:br/>
            </w:r>
            <w:r>
              <w:rPr>
                <w:rFonts w:ascii="Liberation Mono" w:hAnsi="Liberation Mono" w:eastAsia="Liberation Mono"/>
                <w:color w:val="1C2430"/>
                <w:sz w:val="16"/>
              </w:rPr>
              <w:t xml:space="preserve">  styleOverrides?: AllowedSectionOverrides;</w:t>
            </w:r>
            <w:r>
              <w:br/>
            </w:r>
            <w:r>
              <w:rPr>
                <w:rFonts w:ascii="Liberation Mono" w:hAnsi="Liberation Mono" w:eastAsia="Liberation Mono"/>
                <w:color w:val="1C2430"/>
                <w:sz w:val="16"/>
              </w:rPr>
              <w:t>};</w:t>
            </w:r>
          </w:p>
        </w:tc>
      </w:tr>
    </w:tbl>
    <w:p>
      <w:pPr>
        <w:spacing w:after="0"/>
      </w:pPr>
    </w:p>
    <w:p>
      <w:pPr>
        <w:pStyle w:val="Heading2"/>
        <w:keepNext/>
      </w:pPr>
      <w:r>
        <w:rPr>
          <w:rFonts w:ascii="Liberation Sans" w:hAnsi="Liberation Sans" w:eastAsia="Liberation Sans"/>
          <w:b/>
          <w:color w:val="356AE6"/>
          <w:sz w:val="26"/>
        </w:rPr>
        <w:t>15.3 Variant resolver boundary</w:t>
      </w:r>
    </w:p>
    <w:tbl>
      <w:tblPr>
        <w:tblW w:type="auto" w:w="0"/>
        <w:jc w:val="center"/>
        <w:tblLook w:firstColumn="1" w:firstRow="1" w:lastColumn="0" w:lastRow="0" w:noHBand="0" w:noVBand="1" w:val="04A0"/>
      </w:tblPr>
      <w:tblGrid>
        <w:gridCol w:w="9866"/>
      </w:tblGrid>
      <w:tr>
        <w:trPr>
          <w:cantSplit/>
        </w:trPr>
        <w:tc>
          <w:tcPr>
            <w:tcW w:type="dxa" w:w="9866"/>
            <w:shd w:fill="F2F4F7"/>
            <w:tcBorders>
              <w:top w:sz="4" w:val="single" w:color="CBD3DC"/>
              <w:left w:sz="4" w:val="single" w:color="CBD3DC"/>
              <w:bottom w:sz="4" w:val="single" w:color="CBD3DC"/>
              <w:right w:sz="4" w:val="single" w:color="CBD3DC"/>
            </w:tcBorders>
          </w:tcPr>
          <w:p>
            <w:pPr>
              <w:spacing w:after="0" w:line="240" w:lineRule="auto"/>
            </w:pPr>
            <w:r/>
            <w:r>
              <w:rPr>
                <w:rFonts w:ascii="Liberation Mono" w:hAnsi="Liberation Mono" w:eastAsia="Liberation Mono"/>
                <w:color w:val="1C2430"/>
                <w:sz w:val="16"/>
              </w:rPr>
              <w:t>interface ProductVariantResolver {</w:t>
            </w:r>
            <w:r>
              <w:br/>
            </w:r>
            <w:r>
              <w:rPr>
                <w:rFonts w:ascii="Liberation Mono" w:hAnsi="Liberation Mono" w:eastAsia="Liberation Mono"/>
                <w:color w:val="1C2430"/>
                <w:sz w:val="16"/>
              </w:rPr>
              <w:t xml:space="preserve">  resolve(input: {</w:t>
            </w:r>
            <w:r>
              <w:br/>
            </w:r>
            <w:r>
              <w:rPr>
                <w:rFonts w:ascii="Liberation Mono" w:hAnsi="Liberation Mono" w:eastAsia="Liberation Mono"/>
                <w:color w:val="1C2430"/>
                <w:sz w:val="16"/>
              </w:rPr>
              <w:t xml:space="preserve">    productId: string;</w:t>
            </w:r>
            <w:r>
              <w:br/>
            </w:r>
            <w:r>
              <w:rPr>
                <w:rFonts w:ascii="Liberation Mono" w:hAnsi="Liberation Mono" w:eastAsia="Liberation Mono"/>
                <w:color w:val="1C2430"/>
                <w:sz w:val="16"/>
              </w:rPr>
              <w:t xml:space="preserve">    selectedValues: Record&lt;string, string&gt;;</w:t>
            </w:r>
            <w:r>
              <w:br/>
            </w:r>
            <w:r>
              <w:rPr>
                <w:rFonts w:ascii="Liberation Mono" w:hAnsi="Liberation Mono" w:eastAsia="Liberation Mono"/>
                <w:color w:val="1C2430"/>
                <w:sz w:val="16"/>
              </w:rPr>
              <w:t xml:space="preserve">    catalogueRevision: string;</w:t>
            </w:r>
            <w:r>
              <w:br/>
            </w:r>
            <w:r>
              <w:rPr>
                <w:rFonts w:ascii="Liberation Mono" w:hAnsi="Liberation Mono" w:eastAsia="Liberation Mono"/>
                <w:color w:val="1C2430"/>
                <w:sz w:val="16"/>
              </w:rPr>
              <w:t xml:space="preserve">  }): Promise&lt;{</w:t>
            </w:r>
            <w:r>
              <w:br/>
            </w:r>
            <w:r>
              <w:rPr>
                <w:rFonts w:ascii="Liberation Mono" w:hAnsi="Liberation Mono" w:eastAsia="Liberation Mono"/>
                <w:color w:val="1C2430"/>
                <w:sz w:val="16"/>
              </w:rPr>
              <w:t xml:space="preserve">    variantId?: string;</w:t>
            </w:r>
            <w:r>
              <w:br/>
            </w:r>
            <w:r>
              <w:rPr>
                <w:rFonts w:ascii="Liberation Mono" w:hAnsi="Liberation Mono" w:eastAsia="Liberation Mono"/>
                <w:color w:val="1C2430"/>
                <w:sz w:val="16"/>
              </w:rPr>
              <w:t xml:space="preserve">    price?: Money;</w:t>
            </w:r>
            <w:r>
              <w:br/>
            </w:r>
            <w:r>
              <w:rPr>
                <w:rFonts w:ascii="Liberation Mono" w:hAnsi="Liberation Mono" w:eastAsia="Liberation Mono"/>
                <w:color w:val="1C2430"/>
                <w:sz w:val="16"/>
              </w:rPr>
              <w:t xml:space="preserve">    compareAtPrice?: Money;</w:t>
            </w:r>
            <w:r>
              <w:br/>
            </w:r>
            <w:r>
              <w:rPr>
                <w:rFonts w:ascii="Liberation Mono" w:hAnsi="Liberation Mono" w:eastAsia="Liberation Mono"/>
                <w:color w:val="1C2430"/>
                <w:sz w:val="16"/>
              </w:rPr>
              <w:t xml:space="preserve">    availabilityLabel?: LocalizedText;</w:t>
            </w:r>
            <w:r>
              <w:br/>
            </w:r>
            <w:r>
              <w:rPr>
                <w:rFonts w:ascii="Liberation Mono" w:hAnsi="Liberation Mono" w:eastAsia="Liberation Mono"/>
                <w:color w:val="1C2430"/>
                <w:sz w:val="16"/>
              </w:rPr>
              <w:t xml:space="preserve">    mediaIds?: string[];</w:t>
            </w:r>
            <w:r>
              <w:br/>
            </w:r>
            <w:r>
              <w:rPr>
                <w:rFonts w:ascii="Liberation Mono" w:hAnsi="Liberation Mono" w:eastAsia="Liberation Mono"/>
                <w:color w:val="1C2430"/>
                <w:sz w:val="16"/>
              </w:rPr>
              <w:t xml:space="preserve">    unavailableValueIds: string[];</w:t>
            </w:r>
            <w:r>
              <w:br/>
            </w:r>
            <w:r>
              <w:rPr>
                <w:rFonts w:ascii="Liberation Mono" w:hAnsi="Liberation Mono" w:eastAsia="Liberation Mono"/>
                <w:color w:val="1C2430"/>
                <w:sz w:val="16"/>
              </w:rPr>
              <w:t xml:space="preserve">    complete: boolean;</w:t>
            </w:r>
            <w:r>
              <w:br/>
            </w:r>
            <w:r>
              <w:rPr>
                <w:rFonts w:ascii="Liberation Mono" w:hAnsi="Liberation Mono" w:eastAsia="Liberation Mono"/>
                <w:color w:val="1C2430"/>
                <w:sz w:val="16"/>
              </w:rPr>
              <w:t xml:space="preserve">  }&gt;;</w:t>
            </w:r>
            <w:r>
              <w:br/>
            </w:r>
            <w:r>
              <w:rPr>
                <w:rFonts w:ascii="Liberation Mono" w:hAnsi="Liberation Mono" w:eastAsia="Liberation Mono"/>
                <w:color w:val="1C2430"/>
                <w:sz w:val="16"/>
              </w:rPr>
              <w:t>}</w:t>
            </w:r>
          </w:p>
        </w:tc>
      </w:tr>
    </w:tbl>
    <w:p>
      <w:pPr>
        <w:spacing w:after="0"/>
      </w:pPr>
    </w:p>
    <w:p>
      <w:pPr>
        <w:pStyle w:val="Heading2"/>
        <w:keepNext/>
      </w:pPr>
      <w:r>
        <w:rPr>
          <w:rFonts w:ascii="Liberation Sans" w:hAnsi="Liberation Sans" w:eastAsia="Liberation Sans"/>
          <w:b/>
          <w:color w:val="356AE6"/>
          <w:sz w:val="26"/>
        </w:rPr>
        <w:t>15.4 Schema evolution</w:t>
      </w:r>
    </w:p>
    <w:p>
      <w:pPr>
        <w:pStyle w:val="ListBullet"/>
        <w:spacing w:after="40" w:line="252" w:lineRule="auto"/>
      </w:pPr>
      <w:r>
        <w:rPr>
          <w:rFonts w:ascii="Liberation Sans" w:hAnsi="Liberation Sans" w:eastAsia="Liberation Sans"/>
          <w:color w:val="1C2430"/>
          <w:sz w:val="19"/>
        </w:rPr>
        <w:t>Every component definition and page blueprint is versioned.</w:t>
      </w:r>
    </w:p>
    <w:p>
      <w:pPr>
        <w:pStyle w:val="ListBullet"/>
        <w:spacing w:after="40" w:line="252" w:lineRule="auto"/>
      </w:pPr>
      <w:r>
        <w:rPr>
          <w:rFonts w:ascii="Liberation Sans" w:hAnsi="Liberation Sans" w:eastAsia="Liberation Sans"/>
          <w:color w:val="1C2430"/>
          <w:sz w:val="19"/>
        </w:rPr>
        <w:t>Snapshots store component version and are migrated through registered deterministic migrations.</w:t>
      </w:r>
    </w:p>
    <w:p>
      <w:pPr>
        <w:pStyle w:val="ListBullet"/>
        <w:spacing w:after="40" w:line="252" w:lineRule="auto"/>
      </w:pPr>
      <w:r>
        <w:rPr>
          <w:rFonts w:ascii="Liberation Sans" w:hAnsi="Liberation Sans" w:eastAsia="Liberation Sans"/>
          <w:color w:val="1C2430"/>
          <w:sz w:val="19"/>
        </w:rPr>
        <w:t>Vesko adapter contracts are versioned independently from provider adapters.</w:t>
      </w:r>
    </w:p>
    <w:p>
      <w:pPr>
        <w:pStyle w:val="ListBullet"/>
        <w:spacing w:after="40" w:line="252" w:lineRule="auto"/>
      </w:pPr>
      <w:r>
        <w:rPr>
          <w:rFonts w:ascii="Liberation Sans" w:hAnsi="Liberation Sans" w:eastAsia="Liberation Sans"/>
          <w:color w:val="1C2430"/>
          <w:sz w:val="19"/>
        </w:rPr>
        <w:t>Unknown future product attributes remain available through generic attribute groups rather than being dropped.</w:t>
      </w:r>
    </w:p>
    <w:p>
      <w:pPr>
        <w:pStyle w:val="ListBullet"/>
        <w:spacing w:after="40" w:line="252" w:lineRule="auto"/>
      </w:pPr>
      <w:r>
        <w:rPr>
          <w:rFonts w:ascii="Liberation Sans" w:hAnsi="Liberation Sans" w:eastAsia="Liberation Sans"/>
          <w:color w:val="1C2430"/>
          <w:sz w:val="19"/>
        </w:rPr>
        <w:t>Canonical commerce revisions are recorded with proposals so stale product bindings can be rejected or refreshed safely.</w:t>
      </w:r>
    </w:p>
    <w:p>
      <w:pPr>
        <w:pStyle w:val="Heading1"/>
        <w:keepNext/>
      </w:pPr>
      <w:r>
        <w:rPr>
          <w:rFonts w:ascii="Liberation Sans" w:hAnsi="Liberation Sans" w:eastAsia="Liberation Sans"/>
          <w:b/>
          <w:color w:val="17233A"/>
          <w:sz w:val="38"/>
        </w:rPr>
        <w:t>16. Technical architecture and Vesko integration</w:t>
      </w:r>
    </w:p>
    <w:p>
      <w:pPr>
        <w:pStyle w:val="Heading2"/>
        <w:keepNext/>
      </w:pPr>
      <w:r>
        <w:rPr>
          <w:rFonts w:ascii="Liberation Sans" w:hAnsi="Liberation Sans" w:eastAsia="Liberation Sans"/>
          <w:b/>
          <w:color w:val="356AE6"/>
          <w:sz w:val="26"/>
        </w:rPr>
        <w:t>16.1 Architectural layers</w:t>
      </w:r>
    </w:p>
    <w:tbl>
      <w:tblPr>
        <w:tblW w:type="auto" w:w="0"/>
        <w:jc w:val="center"/>
        <w:tblLayout w:type="fixed"/>
        <w:tblLook w:firstColumn="1" w:firstRow="1" w:lastColumn="0" w:lastRow="0" w:noHBand="0" w:noVBand="1" w:val="04A0"/>
      </w:tblPr>
      <w:tblGrid>
        <w:gridCol w:w="4933"/>
        <w:gridCol w:w="4933"/>
      </w:tblGrid>
      <w:tr>
        <w:trPr>
          <w:trHeight w:hRule="atLeast"/>
          <w:tblHeader w:val="true"/>
          <w:cantSplit/>
        </w:trPr>
        <w:tc>
          <w:tcPr>
            <w:tcW w:type="dxa" w:w="2154"/>
            <w:vAlign w:val="center"/>
            <w:shd w:fill="17233A"/>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FFFFFF"/>
                <w:sz w:val="17"/>
              </w:rPr>
              <w:t>Layer</w:t>
            </w:r>
          </w:p>
        </w:tc>
        <w:tc>
          <w:tcPr>
            <w:tcW w:type="dxa" w:w="6917"/>
            <w:vAlign w:val="center"/>
            <w:shd w:fill="17233A"/>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FFFFFF"/>
                <w:sz w:val="17"/>
              </w:rPr>
              <w:t>Responsibilities</w:t>
            </w:r>
          </w:p>
        </w:tc>
      </w:tr>
      <w:tr>
        <w:trPr>
          <w:cantSplit/>
          <w:trHeight w:hRule="atLeast"/>
        </w:trPr>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Merchant presentation</w:t>
            </w:r>
          </w:p>
        </w:tc>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Onboarding, design brief review, editor shell, preview, publishing and history.</w:t>
            </w:r>
          </w:p>
        </w:tc>
      </w:tr>
      <w:tr>
        <w:trPr>
          <w:cantSplit/>
          <w:trHeight w:hRule="atLeast"/>
        </w:trPr>
        <w:tc>
          <w:tcPr>
            <w:tcW w:type="dxa" w:w="4933"/>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Design application</w:t>
            </w:r>
          </w:p>
        </w:tc>
        <w:tc>
          <w:tcPr>
            <w:tcW w:type="dxa" w:w="4933"/>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Intent planning, skills, proposal orchestration, page composition, asset assignment and quality checks.</w:t>
            </w:r>
          </w:p>
        </w:tc>
      </w:tr>
      <w:tr>
        <w:trPr>
          <w:cantSplit/>
          <w:trHeight w:hRule="atLeast"/>
        </w:trPr>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Domain</w:t>
            </w:r>
          </w:p>
        </w:tc>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Projects, snapshots, brand system, components, page blueprints, bindings, operations, protected fields and history.</w:t>
            </w:r>
          </w:p>
        </w:tc>
      </w:tr>
      <w:tr>
        <w:trPr>
          <w:cantSplit/>
          <w:trHeight w:hRule="atLeast"/>
        </w:trPr>
        <w:tc>
          <w:tcPr>
            <w:tcW w:type="dxa" w:w="4933"/>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Renderer</w:t>
            </w:r>
          </w:p>
        </w:tc>
        <w:tc>
          <w:tcPr>
            <w:tcW w:type="dxa" w:w="4933"/>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Resolve validated components and bindings; render identical implementations in editor, preview and published routes.</w:t>
            </w:r>
          </w:p>
        </w:tc>
      </w:tr>
      <w:tr>
        <w:trPr>
          <w:cantSplit/>
          <w:trHeight w:hRule="atLeast"/>
        </w:trPr>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Adapters</w:t>
            </w:r>
          </w:p>
        </w:tc>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AI provider, source discovery, commerce projection, media, storage, publishing, authentication and observability.</w:t>
            </w:r>
          </w:p>
        </w:tc>
      </w:tr>
      <w:tr>
        <w:trPr>
          <w:cantSplit/>
          <w:trHeight w:hRule="atLeast"/>
        </w:trPr>
        <w:tc>
          <w:tcPr>
            <w:tcW w:type="dxa" w:w="4933"/>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Vesko services</w:t>
            </w:r>
          </w:p>
        </w:tc>
        <w:tc>
          <w:tcPr>
            <w:tcW w:type="dxa" w:w="4933"/>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Canonical commerce, media, merchant identity, persistence, domain/publishing and operational systems.</w:t>
            </w:r>
          </w:p>
        </w:tc>
      </w:tr>
    </w:tbl>
    <w:p>
      <w:pPr>
        <w:spacing w:after="0"/>
      </w:pPr>
    </w:p>
    <w:p>
      <w:pPr>
        <w:pStyle w:val="Heading2"/>
        <w:keepNext/>
      </w:pPr>
      <w:r>
        <w:rPr>
          <w:rFonts w:ascii="Liberation Sans" w:hAnsi="Liberation Sans" w:eastAsia="Liberation Sans"/>
          <w:b/>
          <w:color w:val="356AE6"/>
          <w:sz w:val="26"/>
        </w:rPr>
        <w:t>16.2 Integration flow</w:t>
      </w:r>
    </w:p>
    <w:tbl>
      <w:tblPr>
        <w:tblW w:type="auto" w:w="0"/>
        <w:jc w:val="center"/>
        <w:tblLayout w:type="fixed"/>
        <w:tblLook w:firstColumn="1" w:firstRow="1" w:lastColumn="0" w:lastRow="0" w:noHBand="0" w:noVBand="1" w:val="04A0"/>
      </w:tblPr>
      <w:tblGrid>
        <w:gridCol w:w="2268"/>
        <w:gridCol w:w="2268"/>
        <w:gridCol w:w="2268"/>
        <w:gridCol w:w="2268"/>
      </w:tblGrid>
      <w:tr>
        <w:trPr>
          <w:cantSplit/>
        </w:trPr>
        <w:tc>
          <w:tcPr>
            <w:tcW w:type="dxa" w:w="2466"/>
            <w:vAlign w:val="center"/>
            <w:shd w:fill="EAF0FF"/>
            <w:tcBorders>
              <w:top w:sz="5" w:val="single" w:color="CBD3DC"/>
              <w:left w:sz="5" w:val="single" w:color="CBD3DC"/>
              <w:bottom w:sz="5" w:val="single" w:color="CBD3DC"/>
              <w:right w:sz="5" w:val="single" w:color="CBD3DC"/>
            </w:tcBorders>
          </w:tcPr>
          <w:p>
            <w:pPr>
              <w:spacing w:after="0" w:before="0" w:line="240" w:lineRule="auto"/>
              <w:jc w:val="center"/>
            </w:pPr>
            <w:r/>
            <w:r>
              <w:rPr>
                <w:rFonts w:ascii="Liberation Sans" w:hAnsi="Liberation Sans" w:eastAsia="Liberation Sans"/>
                <w:b/>
                <w:color w:val="17233A"/>
                <w:sz w:val="16"/>
              </w:rPr>
              <w:t>1. Vesko merchant/project  →</w:t>
            </w:r>
          </w:p>
        </w:tc>
        <w:tc>
          <w:tcPr>
            <w:tcW w:type="dxa" w:w="2466"/>
            <w:vAlign w:val="center"/>
            <w:shd w:fill="DDEBE5"/>
            <w:tcBorders>
              <w:top w:sz="5" w:val="single" w:color="CBD3DC"/>
              <w:left w:sz="5" w:val="single" w:color="CBD3DC"/>
              <w:bottom w:sz="5" w:val="single" w:color="CBD3DC"/>
              <w:right w:sz="5" w:val="single" w:color="CBD3DC"/>
            </w:tcBorders>
          </w:tcPr>
          <w:p>
            <w:pPr>
              <w:spacing w:after="0" w:before="0" w:line="240" w:lineRule="auto"/>
              <w:jc w:val="center"/>
            </w:pPr>
            <w:r/>
            <w:r>
              <w:rPr>
                <w:rFonts w:ascii="Liberation Sans" w:hAnsi="Liberation Sans" w:eastAsia="Liberation Sans"/>
                <w:b/>
                <w:color w:val="17233A"/>
                <w:sz w:val="16"/>
              </w:rPr>
              <w:t>2. Commerce projection  →</w:t>
            </w:r>
          </w:p>
        </w:tc>
        <w:tc>
          <w:tcPr>
            <w:tcW w:type="dxa" w:w="2466"/>
            <w:vAlign w:val="center"/>
            <w:shd w:fill="EAF0FF"/>
            <w:tcBorders>
              <w:top w:sz="5" w:val="single" w:color="CBD3DC"/>
              <w:left w:sz="5" w:val="single" w:color="CBD3DC"/>
              <w:bottom w:sz="5" w:val="single" w:color="CBD3DC"/>
              <w:right w:sz="5" w:val="single" w:color="CBD3DC"/>
            </w:tcBorders>
          </w:tcPr>
          <w:p>
            <w:pPr>
              <w:spacing w:after="0" w:before="0" w:line="240" w:lineRule="auto"/>
              <w:jc w:val="center"/>
            </w:pPr>
            <w:r/>
            <w:r>
              <w:rPr>
                <w:rFonts w:ascii="Liberation Sans" w:hAnsi="Liberation Sans" w:eastAsia="Liberation Sans"/>
                <w:b/>
                <w:color w:val="17233A"/>
                <w:sz w:val="16"/>
              </w:rPr>
              <w:t>3. Veskify design engine  →</w:t>
            </w:r>
          </w:p>
        </w:tc>
        <w:tc>
          <w:tcPr>
            <w:tcW w:type="dxa" w:w="2466"/>
            <w:vAlign w:val="center"/>
            <w:shd w:fill="DDEBE5"/>
            <w:tcBorders>
              <w:top w:sz="5" w:val="single" w:color="CBD3DC"/>
              <w:left w:sz="5" w:val="single" w:color="CBD3DC"/>
              <w:bottom w:sz="5" w:val="single" w:color="CBD3DC"/>
              <w:right w:sz="5" w:val="single" w:color="CBD3DC"/>
            </w:tcBorders>
          </w:tcPr>
          <w:p>
            <w:pPr>
              <w:spacing w:after="0" w:before="0" w:line="240" w:lineRule="auto"/>
              <w:jc w:val="center"/>
            </w:pPr>
            <w:r/>
            <w:r>
              <w:rPr>
                <w:rFonts w:ascii="Liberation Sans" w:hAnsi="Liberation Sans" w:eastAsia="Liberation Sans"/>
                <w:b/>
                <w:color w:val="17233A"/>
                <w:sz w:val="16"/>
              </w:rPr>
              <w:t>4. Validated snapshot  →</w:t>
            </w:r>
          </w:p>
        </w:tc>
      </w:tr>
      <w:tr>
        <w:trPr>
          <w:cantSplit/>
        </w:trPr>
        <w:tc>
          <w:tcPr>
            <w:tcW w:type="dxa" w:w="2466"/>
            <w:vAlign w:val="center"/>
            <w:shd w:fill="EAF0FF"/>
            <w:tcBorders>
              <w:top w:sz="5" w:val="single" w:color="CBD3DC"/>
              <w:left w:sz="5" w:val="single" w:color="CBD3DC"/>
              <w:bottom w:sz="5" w:val="single" w:color="CBD3DC"/>
              <w:right w:sz="5" w:val="single" w:color="CBD3DC"/>
            </w:tcBorders>
          </w:tcPr>
          <w:p>
            <w:pPr>
              <w:spacing w:after="0" w:before="0" w:line="240" w:lineRule="auto"/>
              <w:jc w:val="center"/>
            </w:pPr>
            <w:r/>
            <w:r>
              <w:rPr>
                <w:rFonts w:ascii="Liberation Sans" w:hAnsi="Liberation Sans" w:eastAsia="Liberation Sans"/>
                <w:b/>
                <w:color w:val="17233A"/>
                <w:sz w:val="16"/>
              </w:rPr>
              <w:t>5. Vesko persistence/publishing</w:t>
            </w:r>
          </w:p>
        </w:tc>
        <w:tc>
          <w:tcPr>
            <w:tcW w:type="dxa" w:w="2466"/>
            <w:shd w:fill="FFFFFF"/>
            <w:tcBorders>
              <w:top w:val="nil"/>
              <w:left w:val="nil"/>
              <w:bottom w:val="nil"/>
              <w:right w:val="nil"/>
            </w:tcBorders>
          </w:tcPr>
          <w:p/>
        </w:tc>
        <w:tc>
          <w:tcPr>
            <w:tcW w:type="dxa" w:w="2466"/>
            <w:shd w:fill="FFFFFF"/>
            <w:tcBorders>
              <w:top w:val="nil"/>
              <w:left w:val="nil"/>
              <w:bottom w:val="nil"/>
              <w:right w:val="nil"/>
            </w:tcBorders>
          </w:tcPr>
          <w:p/>
        </w:tc>
        <w:tc>
          <w:tcPr>
            <w:tcW w:type="dxa" w:w="2466"/>
            <w:shd w:fill="FFFFFF"/>
            <w:tcBorders>
              <w:top w:val="nil"/>
              <w:left w:val="nil"/>
              <w:bottom w:val="nil"/>
              <w:right w:val="nil"/>
            </w:tcBorders>
          </w:tcPr>
          <w:p/>
        </w:tc>
      </w:tr>
    </w:tbl>
    <w:p>
      <w:pPr>
        <w:spacing w:after="0"/>
      </w:pPr>
    </w:p>
    <w:p>
      <w:pPr>
        <w:pStyle w:val="Heading2"/>
        <w:keepNext/>
      </w:pPr>
      <w:r>
        <w:rPr>
          <w:rFonts w:ascii="Liberation Sans" w:hAnsi="Liberation Sans" w:eastAsia="Liberation Sans"/>
          <w:b/>
          <w:color w:val="356AE6"/>
          <w:sz w:val="26"/>
        </w:rPr>
        <w:t>16.3 Adapter interfaces required for handoff</w:t>
      </w:r>
    </w:p>
    <w:tbl>
      <w:tblPr>
        <w:tblW w:type="auto" w:w="0"/>
        <w:jc w:val="center"/>
        <w:tblLayout w:type="fixed"/>
        <w:tblLook w:firstColumn="1" w:firstRow="1" w:lastColumn="0" w:lastRow="0" w:noHBand="0" w:noVBand="1" w:val="04A0"/>
      </w:tblPr>
      <w:tblGrid>
        <w:gridCol w:w="3289"/>
        <w:gridCol w:w="3289"/>
        <w:gridCol w:w="3289"/>
      </w:tblGrid>
      <w:tr>
        <w:trPr>
          <w:trHeight w:hRule="atLeast"/>
          <w:tblHeader w:val="true"/>
          <w:cantSplit/>
        </w:trPr>
        <w:tc>
          <w:tcPr>
            <w:tcW w:type="dxa" w:w="2268"/>
            <w:vAlign w:val="center"/>
            <w:shd w:fill="17233A"/>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FFFFFF"/>
                <w:sz w:val="17"/>
              </w:rPr>
              <w:t>Adapter</w:t>
            </w:r>
          </w:p>
        </w:tc>
        <w:tc>
          <w:tcPr>
            <w:tcW w:type="dxa" w:w="3288"/>
            <w:vAlign w:val="center"/>
            <w:shd w:fill="17233A"/>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FFFFFF"/>
                <w:sz w:val="17"/>
              </w:rPr>
              <w:t>Standalone implementation</w:t>
            </w:r>
          </w:p>
        </w:tc>
        <w:tc>
          <w:tcPr>
            <w:tcW w:type="dxa" w:w="3515"/>
            <w:vAlign w:val="center"/>
            <w:shd w:fill="17233A"/>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FFFFFF"/>
                <w:sz w:val="17"/>
              </w:rPr>
              <w:t>Vesko implementation</w:t>
            </w:r>
          </w:p>
        </w:tc>
      </w:tr>
      <w:tr>
        <w:trPr>
          <w:cantSplit/>
          <w:trHeight w:hRule="atLeast"/>
        </w:trPr>
        <w:tc>
          <w:tcPr>
            <w:tcW w:type="dxa" w:w="3289"/>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ProjectContextAdapter</w:t>
            </w:r>
          </w:p>
        </w:tc>
        <w:tc>
          <w:tcPr>
            <w:tcW w:type="dxa" w:w="3289"/>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Local project/fixture identity.</w:t>
            </w:r>
          </w:p>
        </w:tc>
        <w:tc>
          <w:tcPr>
            <w:tcW w:type="dxa" w:w="3289"/>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Authenticated merchant, store and permissions.</w:t>
            </w:r>
          </w:p>
        </w:tc>
      </w:tr>
      <w:tr>
        <w:trPr>
          <w:cantSplit/>
          <w:trHeight w:hRule="atLeast"/>
        </w:trPr>
        <w:tc>
          <w:tcPr>
            <w:tcW w:type="dxa" w:w="3289"/>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CommercePresentationRepository</w:t>
            </w:r>
          </w:p>
        </w:tc>
        <w:tc>
          <w:tcPr>
            <w:tcW w:type="dxa" w:w="3289"/>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Seeded canonical fixtures.</w:t>
            </w:r>
          </w:p>
        </w:tc>
        <w:tc>
          <w:tcPr>
            <w:tcW w:type="dxa" w:w="3289"/>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Read-only Vesko product/collection projection.</w:t>
            </w:r>
          </w:p>
        </w:tc>
      </w:tr>
      <w:tr>
        <w:trPr>
          <w:cantSplit/>
          <w:trHeight w:hRule="atLeast"/>
        </w:trPr>
        <w:tc>
          <w:tcPr>
            <w:tcW w:type="dxa" w:w="3289"/>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MediaRepository</w:t>
            </w:r>
          </w:p>
        </w:tc>
        <w:tc>
          <w:tcPr>
            <w:tcW w:type="dxa" w:w="3289"/>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Local public assets / IndexedDB metadata.</w:t>
            </w:r>
          </w:p>
        </w:tc>
        <w:tc>
          <w:tcPr>
            <w:tcW w:type="dxa" w:w="3289"/>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Vesko media storage and signed URLs.</w:t>
            </w:r>
          </w:p>
        </w:tc>
      </w:tr>
      <w:tr>
        <w:trPr>
          <w:cantSplit/>
          <w:trHeight w:hRule="atLeast"/>
        </w:trPr>
        <w:tc>
          <w:tcPr>
            <w:tcW w:type="dxa" w:w="3289"/>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SourceDiscoveryAdapter</w:t>
            </w:r>
          </w:p>
        </w:tc>
        <w:tc>
          <w:tcPr>
            <w:tcW w:type="dxa" w:w="3289"/>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Deterministic fixture plus controlled public fetch.</w:t>
            </w:r>
          </w:p>
        </w:tc>
        <w:tc>
          <w:tcPr>
            <w:tcW w:type="dxa" w:w="3289"/>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Production-safe discovery service and policies.</w:t>
            </w:r>
          </w:p>
        </w:tc>
      </w:tr>
      <w:tr>
        <w:trPr>
          <w:cantSplit/>
          <w:trHeight w:hRule="atLeast"/>
        </w:trPr>
        <w:tc>
          <w:tcPr>
            <w:tcW w:type="dxa" w:w="3289"/>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StorefrontRepository</w:t>
            </w:r>
          </w:p>
        </w:tc>
        <w:tc>
          <w:tcPr>
            <w:tcW w:type="dxa" w:w="3289"/>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IndexedDB snapshots/history.</w:t>
            </w:r>
          </w:p>
        </w:tc>
        <w:tc>
          <w:tcPr>
            <w:tcW w:type="dxa" w:w="3289"/>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Vesko SQL/backend page and version services.</w:t>
            </w:r>
          </w:p>
        </w:tc>
      </w:tr>
      <w:tr>
        <w:trPr>
          <w:cantSplit/>
          <w:trHeight w:hRule="atLeast"/>
        </w:trPr>
        <w:tc>
          <w:tcPr>
            <w:tcW w:type="dxa" w:w="3289"/>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PublishingAdapter</w:t>
            </w:r>
          </w:p>
        </w:tc>
        <w:tc>
          <w:tcPr>
            <w:tcW w:type="dxa" w:w="3289"/>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Local published snapshot route.</w:t>
            </w:r>
          </w:p>
        </w:tc>
        <w:tc>
          <w:tcPr>
            <w:tcW w:type="dxa" w:w="3289"/>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Vesko publishing command and domain deployment.</w:t>
            </w:r>
          </w:p>
        </w:tc>
      </w:tr>
      <w:tr>
        <w:trPr>
          <w:cantSplit/>
          <w:trHeight w:hRule="atLeast"/>
        </w:trPr>
        <w:tc>
          <w:tcPr>
            <w:tcW w:type="dxa" w:w="3289"/>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AIProvider</w:t>
            </w:r>
          </w:p>
        </w:tc>
        <w:tc>
          <w:tcPr>
            <w:tcW w:type="dxa" w:w="3289"/>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Mock/OpenAI server adapter.</w:t>
            </w:r>
          </w:p>
        </w:tc>
        <w:tc>
          <w:tcPr>
            <w:tcW w:type="dxa" w:w="3289"/>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Vesko-managed provider routing, credentials, budgets and observability.</w:t>
            </w:r>
          </w:p>
        </w:tc>
      </w:tr>
    </w:tbl>
    <w:p>
      <w:pPr>
        <w:spacing w:after="0"/>
      </w:pPr>
    </w:p>
    <w:p>
      <w:pPr>
        <w:pStyle w:val="Heading2"/>
        <w:keepNext/>
      </w:pPr>
      <w:r>
        <w:rPr>
          <w:rFonts w:ascii="Liberation Sans" w:hAnsi="Liberation Sans" w:eastAsia="Liberation Sans"/>
          <w:b/>
          <w:color w:val="356AE6"/>
          <w:sz w:val="26"/>
        </w:rPr>
        <w:t>16.4 Integration rules</w:t>
      </w:r>
    </w:p>
    <w:p>
      <w:pPr>
        <w:pStyle w:val="ListBullet"/>
        <w:spacing w:after="40" w:line="252" w:lineRule="auto"/>
      </w:pPr>
      <w:r>
        <w:rPr>
          <w:rFonts w:ascii="Liberation Sans" w:hAnsi="Liberation Sans" w:eastAsia="Liberation Sans"/>
          <w:color w:val="1C2430"/>
          <w:sz w:val="19"/>
        </w:rPr>
        <w:t>Domain and editor features depend on interfaces, never on IndexedDB, Karvonen IDs or local file paths.</w:t>
      </w:r>
    </w:p>
    <w:p>
      <w:pPr>
        <w:pStyle w:val="ListBullet"/>
        <w:spacing w:after="40" w:line="252" w:lineRule="auto"/>
      </w:pPr>
      <w:r>
        <w:rPr>
          <w:rFonts w:ascii="Liberation Sans" w:hAnsi="Liberation Sans" w:eastAsia="Liberation Sans"/>
          <w:color w:val="1C2430"/>
          <w:sz w:val="19"/>
        </w:rPr>
        <w:t>The Vesko adapter maps existing canonical product models into ProductPresentationContext without flattening away product-type meaning.</w:t>
      </w:r>
    </w:p>
    <w:p>
      <w:pPr>
        <w:pStyle w:val="ListBullet"/>
        <w:spacing w:after="40" w:line="252" w:lineRule="auto"/>
      </w:pPr>
      <w:r>
        <w:rPr>
          <w:rFonts w:ascii="Liberation Sans" w:hAnsi="Liberation Sans" w:eastAsia="Liberation Sans"/>
          <w:color w:val="1C2430"/>
          <w:sz w:val="19"/>
        </w:rPr>
        <w:t>Veskify does not replace Vesko publishing, authentication or permissions; it calls them through adapters.</w:t>
      </w:r>
    </w:p>
    <w:p>
      <w:pPr>
        <w:pStyle w:val="ListBullet"/>
        <w:spacing w:after="40" w:line="252" w:lineRule="auto"/>
      </w:pPr>
      <w:r>
        <w:rPr>
          <w:rFonts w:ascii="Liberation Sans" w:hAnsi="Liberation Sans" w:eastAsia="Liberation Sans"/>
          <w:color w:val="1C2430"/>
          <w:sz w:val="19"/>
        </w:rPr>
        <w:t>Puck state is not the persistence format. Canonical Veskify snapshots remain the source of composition truth.</w:t>
      </w:r>
    </w:p>
    <w:p>
      <w:pPr>
        <w:pStyle w:val="ListBullet"/>
        <w:spacing w:after="40" w:line="252" w:lineRule="auto"/>
      </w:pPr>
      <w:r>
        <w:rPr>
          <w:rFonts w:ascii="Liberation Sans" w:hAnsi="Liberation Sans" w:eastAsia="Liberation Sans"/>
          <w:color w:val="1C2430"/>
          <w:sz w:val="19"/>
        </w:rPr>
        <w:t>The handoff includes adapter conformance tests using the same fixtures and acceptance journeys.</w:t>
      </w:r>
    </w:p>
    <w:p>
      <w:pPr>
        <w:pStyle w:val="Heading2"/>
        <w:keepNext/>
      </w:pPr>
      <w:r>
        <w:rPr>
          <w:rFonts w:ascii="Liberation Sans" w:hAnsi="Liberation Sans" w:eastAsia="Liberation Sans"/>
          <w:b/>
          <w:color w:val="356AE6"/>
          <w:sz w:val="26"/>
        </w:rPr>
        <w:t>16.5 Deployment stages</w:t>
      </w:r>
    </w:p>
    <w:tbl>
      <w:tblPr>
        <w:tblW w:type="auto" w:w="0"/>
        <w:jc w:val="center"/>
        <w:tblLayout w:type="fixed"/>
        <w:tblLook w:firstColumn="1" w:firstRow="1" w:lastColumn="0" w:lastRow="0" w:noHBand="0" w:noVBand="1" w:val="04A0"/>
      </w:tblPr>
      <w:tblGrid>
        <w:gridCol w:w="3289"/>
        <w:gridCol w:w="3289"/>
        <w:gridCol w:w="3289"/>
      </w:tblGrid>
      <w:tr>
        <w:trPr>
          <w:trHeight w:hRule="atLeast"/>
          <w:tblHeader w:val="true"/>
          <w:cantSplit/>
        </w:trPr>
        <w:tc>
          <w:tcPr>
            <w:tcW w:type="dxa" w:w="1984"/>
            <w:vAlign w:val="center"/>
            <w:shd w:fill="17233A"/>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FFFFFF"/>
                <w:sz w:val="17"/>
              </w:rPr>
              <w:t>Stage</w:t>
            </w:r>
          </w:p>
        </w:tc>
        <w:tc>
          <w:tcPr>
            <w:tcW w:type="dxa" w:w="3402"/>
            <w:vAlign w:val="center"/>
            <w:shd w:fill="17233A"/>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FFFFFF"/>
                <w:sz w:val="17"/>
              </w:rPr>
              <w:t>Purpose</w:t>
            </w:r>
          </w:p>
        </w:tc>
        <w:tc>
          <w:tcPr>
            <w:tcW w:type="dxa" w:w="3685"/>
            <w:vAlign w:val="center"/>
            <w:shd w:fill="17233A"/>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FFFFFF"/>
                <w:sz w:val="17"/>
              </w:rPr>
              <w:t>Required gate</w:t>
            </w:r>
          </w:p>
        </w:tc>
      </w:tr>
      <w:tr>
        <w:trPr>
          <w:cantSplit/>
          <w:trHeight w:hRule="atLeast"/>
        </w:trPr>
        <w:tc>
          <w:tcPr>
            <w:tcW w:type="dxa" w:w="3289"/>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Local standalone</w:t>
            </w:r>
          </w:p>
        </w:tc>
        <w:tc>
          <w:tcPr>
            <w:tcW w:type="dxa" w:w="3289"/>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Fast development and deterministic/manual testing.</w:t>
            </w:r>
          </w:p>
        </w:tc>
        <w:tc>
          <w:tcPr>
            <w:tcW w:type="dxa" w:w="3289"/>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All domain and adapter tests; no secrets in browser.</w:t>
            </w:r>
          </w:p>
        </w:tc>
      </w:tr>
      <w:tr>
        <w:trPr>
          <w:cantSplit/>
          <w:trHeight w:hRule="atLeast"/>
        </w:trPr>
        <w:tc>
          <w:tcPr>
            <w:tcW w:type="dxa" w:w="3289"/>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Shareable staging demo</w:t>
            </w:r>
          </w:p>
        </w:tc>
        <w:tc>
          <w:tcPr>
            <w:tcW w:type="dxa" w:w="3289"/>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Team, investor and customer demonstration.</w:t>
            </w:r>
          </w:p>
        </w:tc>
        <w:tc>
          <w:tcPr>
            <w:tcW w:type="dxa" w:w="3289"/>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Server-side provider key, resettable fixture, protected access and observability.</w:t>
            </w:r>
          </w:p>
        </w:tc>
      </w:tr>
      <w:tr>
        <w:trPr>
          <w:cantSplit/>
          <w:trHeight w:hRule="atLeast"/>
        </w:trPr>
        <w:tc>
          <w:tcPr>
            <w:tcW w:type="dxa" w:w="3289"/>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Vesko integration environment</w:t>
            </w:r>
          </w:p>
        </w:tc>
        <w:tc>
          <w:tcPr>
            <w:tcW w:type="dxa" w:w="3289"/>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Map real services and product types.</w:t>
            </w:r>
          </w:p>
        </w:tc>
        <w:tc>
          <w:tcPr>
            <w:tcW w:type="dxa" w:w="3289"/>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Adapter conformance, permission model, migration and publish rollback.</w:t>
            </w:r>
          </w:p>
        </w:tc>
      </w:tr>
      <w:tr>
        <w:trPr>
          <w:cantSplit/>
          <w:trHeight w:hRule="atLeast"/>
        </w:trPr>
        <w:tc>
          <w:tcPr>
            <w:tcW w:type="dxa" w:w="3289"/>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Production</w:t>
            </w:r>
          </w:p>
        </w:tc>
        <w:tc>
          <w:tcPr>
            <w:tcW w:type="dxa" w:w="3289"/>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Merchant-facing Vesko Storefront Studio.</w:t>
            </w:r>
          </w:p>
        </w:tc>
        <w:tc>
          <w:tcPr>
            <w:tcW w:type="dxa" w:w="3289"/>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Final security, accessibility, performance, monitoring and operational runbook.</w:t>
            </w:r>
          </w:p>
        </w:tc>
      </w:tr>
    </w:tbl>
    <w:p>
      <w:pPr>
        <w:spacing w:after="0"/>
      </w:pPr>
    </w:p>
    <w:p>
      <w:pPr>
        <w:pStyle w:val="Heading1"/>
        <w:keepNext/>
      </w:pPr>
      <w:r>
        <w:rPr>
          <w:rFonts w:ascii="Liberation Sans" w:hAnsi="Liberation Sans" w:eastAsia="Liberation Sans"/>
          <w:b/>
          <w:color w:val="17233A"/>
          <w:sz w:val="38"/>
        </w:rPr>
        <w:t>17. Security, privacy, performance and observability</w:t>
      </w:r>
    </w:p>
    <w:p>
      <w:pPr>
        <w:pStyle w:val="Heading2"/>
        <w:keepNext/>
      </w:pPr>
      <w:r>
        <w:rPr>
          <w:rFonts w:ascii="Liberation Sans" w:hAnsi="Liberation Sans" w:eastAsia="Liberation Sans"/>
          <w:b/>
          <w:color w:val="356AE6"/>
          <w:sz w:val="26"/>
        </w:rPr>
        <w:t>17.1 Security and prompt-injection rules</w:t>
      </w:r>
    </w:p>
    <w:p>
      <w:pPr>
        <w:pStyle w:val="ListBullet"/>
        <w:spacing w:after="40" w:line="252" w:lineRule="auto"/>
      </w:pPr>
      <w:r>
        <w:rPr>
          <w:rFonts w:ascii="Liberation Sans" w:hAnsi="Liberation Sans" w:eastAsia="Liberation Sans"/>
          <w:color w:val="1C2430"/>
          <w:sz w:val="19"/>
        </w:rPr>
        <w:t>Website pages, metadata, product descriptions and uploaded files are untrusted data, not instructions.</w:t>
      </w:r>
    </w:p>
    <w:p>
      <w:pPr>
        <w:pStyle w:val="ListBullet"/>
        <w:spacing w:after="40" w:line="252" w:lineRule="auto"/>
      </w:pPr>
      <w:r>
        <w:rPr>
          <w:rFonts w:ascii="Liberation Sans" w:hAnsi="Liberation Sans" w:eastAsia="Liberation Sans"/>
          <w:color w:val="1C2430"/>
          <w:sz w:val="19"/>
        </w:rPr>
        <w:t>Source discovery follows controlled public-fetch rules, size limits, content-type validation and allow/deny policies.</w:t>
      </w:r>
    </w:p>
    <w:p>
      <w:pPr>
        <w:pStyle w:val="ListBullet"/>
        <w:spacing w:after="40" w:line="252" w:lineRule="auto"/>
      </w:pPr>
      <w:r>
        <w:rPr>
          <w:rFonts w:ascii="Liberation Sans" w:hAnsi="Liberation Sans" w:eastAsia="Liberation Sans"/>
          <w:color w:val="1C2430"/>
          <w:sz w:val="19"/>
        </w:rPr>
        <w:t>Remote scripts, macros, embedded active content and arbitrary HTML are never executed.</w:t>
      </w:r>
    </w:p>
    <w:p>
      <w:pPr>
        <w:pStyle w:val="ListBullet"/>
        <w:spacing w:after="40" w:line="252" w:lineRule="auto"/>
      </w:pPr>
      <w:r>
        <w:rPr>
          <w:rFonts w:ascii="Liberation Sans" w:hAnsi="Liberation Sans" w:eastAsia="Liberation Sans"/>
          <w:color w:val="1C2430"/>
          <w:sz w:val="19"/>
        </w:rPr>
        <w:t>AI context contains the minimum required merchant and storefront data for the requested scope.</w:t>
      </w:r>
    </w:p>
    <w:p>
      <w:pPr>
        <w:pStyle w:val="ListBullet"/>
        <w:spacing w:after="40" w:line="252" w:lineRule="auto"/>
      </w:pPr>
      <w:r>
        <w:rPr>
          <w:rFonts w:ascii="Liberation Sans" w:hAnsi="Liberation Sans" w:eastAsia="Liberation Sans"/>
          <w:color w:val="1C2430"/>
          <w:sz w:val="19"/>
        </w:rPr>
        <w:t>Provider keys remain server-side and provider errors are mapped to safe merchant messages.</w:t>
      </w:r>
    </w:p>
    <w:p>
      <w:pPr>
        <w:pStyle w:val="ListBullet"/>
        <w:spacing w:after="40" w:line="252" w:lineRule="auto"/>
      </w:pPr>
      <w:r>
        <w:rPr>
          <w:rFonts w:ascii="Liberation Sans" w:hAnsi="Liberation Sans" w:eastAsia="Liberation Sans"/>
          <w:color w:val="1C2430"/>
          <w:sz w:val="19"/>
        </w:rPr>
        <w:t>All bindings and operations are validated against project permissions, component contracts and protected paths.</w:t>
      </w:r>
    </w:p>
    <w:p>
      <w:pPr>
        <w:pStyle w:val="Heading2"/>
        <w:keepNext/>
      </w:pPr>
      <w:r>
        <w:rPr>
          <w:rFonts w:ascii="Liberation Sans" w:hAnsi="Liberation Sans" w:eastAsia="Liberation Sans"/>
          <w:b/>
          <w:color w:val="356AE6"/>
          <w:sz w:val="26"/>
        </w:rPr>
        <w:t>17.2 Asset and privacy rules</w:t>
      </w:r>
    </w:p>
    <w:p>
      <w:pPr>
        <w:pStyle w:val="ListBullet"/>
        <w:spacing w:after="40" w:line="252" w:lineRule="auto"/>
      </w:pPr>
      <w:r>
        <w:rPr>
          <w:rFonts w:ascii="Liberation Sans" w:hAnsi="Liberation Sans" w:eastAsia="Liberation Sans"/>
          <w:color w:val="1C2430"/>
          <w:sz w:val="19"/>
        </w:rPr>
        <w:t>Store provenance for discovered and uploaded assets and record merchant approval before production use.</w:t>
      </w:r>
    </w:p>
    <w:p>
      <w:pPr>
        <w:pStyle w:val="ListBullet"/>
        <w:spacing w:after="40" w:line="252" w:lineRule="auto"/>
      </w:pPr>
      <w:r>
        <w:rPr>
          <w:rFonts w:ascii="Liberation Sans" w:hAnsi="Liberation Sans" w:eastAsia="Liberation Sans"/>
          <w:color w:val="1C2430"/>
          <w:sz w:val="19"/>
        </w:rPr>
        <w:t>Do not hotlink unstable third-party media in published storefronts; ingest through approved Vesko media services where permitted.</w:t>
      </w:r>
    </w:p>
    <w:p>
      <w:pPr>
        <w:pStyle w:val="ListBullet"/>
        <w:spacing w:after="40" w:line="252" w:lineRule="auto"/>
      </w:pPr>
      <w:r>
        <w:rPr>
          <w:rFonts w:ascii="Liberation Sans" w:hAnsi="Liberation Sans" w:eastAsia="Liberation Sans"/>
          <w:color w:val="1C2430"/>
          <w:sz w:val="19"/>
        </w:rPr>
        <w:t>Do not store payment details, order PII or unrelated operational customer data in Veskify.</w:t>
      </w:r>
    </w:p>
    <w:p>
      <w:pPr>
        <w:pStyle w:val="ListBullet"/>
        <w:spacing w:after="40" w:line="252" w:lineRule="auto"/>
      </w:pPr>
      <w:r>
        <w:rPr>
          <w:rFonts w:ascii="Liberation Sans" w:hAnsi="Liberation Sans" w:eastAsia="Liberation Sans"/>
          <w:color w:val="1C2430"/>
          <w:sz w:val="19"/>
        </w:rPr>
        <w:t>Reset/delete removes local demo project data and generated/discovered asset metadata where applicable.</w:t>
      </w:r>
    </w:p>
    <w:p>
      <w:pPr>
        <w:pStyle w:val="Heading2"/>
        <w:keepNext/>
      </w:pPr>
      <w:r>
        <w:rPr>
          <w:rFonts w:ascii="Liberation Sans" w:hAnsi="Liberation Sans" w:eastAsia="Liberation Sans"/>
          <w:b/>
          <w:color w:val="356AE6"/>
          <w:sz w:val="26"/>
        </w:rPr>
        <w:t>17.3 Performance budgets</w:t>
      </w:r>
    </w:p>
    <w:tbl>
      <w:tblPr>
        <w:tblW w:type="auto" w:w="0"/>
        <w:jc w:val="center"/>
        <w:tblLayout w:type="fixed"/>
        <w:tblLook w:firstColumn="1" w:firstRow="1" w:lastColumn="0" w:lastRow="0" w:noHBand="0" w:noVBand="1" w:val="04A0"/>
      </w:tblPr>
      <w:tblGrid>
        <w:gridCol w:w="4933"/>
        <w:gridCol w:w="4933"/>
      </w:tblGrid>
      <w:tr>
        <w:trPr>
          <w:trHeight w:hRule="atLeast"/>
          <w:tblHeader w:val="true"/>
          <w:cantSplit/>
        </w:trPr>
        <w:tc>
          <w:tcPr>
            <w:tcW w:type="dxa" w:w="2268"/>
            <w:vAlign w:val="center"/>
            <w:shd w:fill="17233A"/>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FFFFFF"/>
                <w:sz w:val="17"/>
              </w:rPr>
              <w:t>Surface</w:t>
            </w:r>
          </w:p>
        </w:tc>
        <w:tc>
          <w:tcPr>
            <w:tcW w:type="dxa" w:w="6803"/>
            <w:vAlign w:val="center"/>
            <w:shd w:fill="17233A"/>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FFFFFF"/>
                <w:sz w:val="17"/>
              </w:rPr>
              <w:t>Target</w:t>
            </w:r>
          </w:p>
        </w:tc>
      </w:tr>
      <w:tr>
        <w:trPr>
          <w:cantSplit/>
          <w:trHeight w:hRule="atLeast"/>
        </w:trPr>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Editor interaction</w:t>
            </w:r>
          </w:p>
        </w:tc>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Section selection and manual property changes feel immediate; expensive resolver/provider work is asynchronous.</w:t>
            </w:r>
          </w:p>
        </w:tc>
      </w:tr>
      <w:tr>
        <w:trPr>
          <w:cantSplit/>
          <w:trHeight w:hRule="atLeast"/>
        </w:trPr>
        <w:tc>
          <w:tcPr>
            <w:tcW w:type="dxa" w:w="4933"/>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Storefront rendering</w:t>
            </w:r>
          </w:p>
        </w:tc>
        <w:tc>
          <w:tcPr>
            <w:tcW w:type="dxa" w:w="4933"/>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No repeated provider calls; all pages render from validated snapshots and cached/read-only projections.</w:t>
            </w:r>
          </w:p>
        </w:tc>
      </w:tr>
      <w:tr>
        <w:trPr>
          <w:cantSplit/>
          <w:trHeight w:hRule="atLeast"/>
        </w:trPr>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Images</w:t>
            </w:r>
          </w:p>
        </w:tc>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Responsive sources, lazy loading outside the first viewport and known aspect ratios to prevent layout shift.</w:t>
            </w:r>
          </w:p>
        </w:tc>
      </w:tr>
      <w:tr>
        <w:trPr>
          <w:cantSplit/>
          <w:trHeight w:hRule="atLeast"/>
        </w:trPr>
        <w:tc>
          <w:tcPr>
            <w:tcW w:type="dxa" w:w="4933"/>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AI proposal</w:t>
            </w:r>
          </w:p>
        </w:tc>
        <w:tc>
          <w:tcPr>
            <w:tcW w:type="dxa" w:w="4933"/>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Visible progress and cancellation where safe; timeout preserves draft; provider latency and token/cost metadata recorded.</w:t>
            </w:r>
          </w:p>
        </w:tc>
      </w:tr>
      <w:tr>
        <w:trPr>
          <w:cantSplit/>
          <w:trHeight w:hRule="atLeast"/>
        </w:trPr>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Source discovery</w:t>
            </w:r>
          </w:p>
        </w:tc>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Progressive stages, bounded page/asset count and resumable failure state.</w:t>
            </w:r>
          </w:p>
        </w:tc>
      </w:tr>
    </w:tbl>
    <w:p>
      <w:pPr>
        <w:spacing w:after="0"/>
      </w:pPr>
    </w:p>
    <w:p>
      <w:pPr>
        <w:pStyle w:val="Heading2"/>
        <w:keepNext/>
      </w:pPr>
      <w:r>
        <w:rPr>
          <w:rFonts w:ascii="Liberation Sans" w:hAnsi="Liberation Sans" w:eastAsia="Liberation Sans"/>
          <w:b/>
          <w:color w:val="356AE6"/>
          <w:sz w:val="26"/>
        </w:rPr>
        <w:t>17.4 Observability</w:t>
      </w:r>
    </w:p>
    <w:p>
      <w:pPr>
        <w:pStyle w:val="ListBullet"/>
        <w:spacing w:after="40" w:line="252" w:lineRule="auto"/>
      </w:pPr>
      <w:r>
        <w:rPr>
          <w:rFonts w:ascii="Liberation Sans" w:hAnsi="Liberation Sans" w:eastAsia="Liberation Sans"/>
          <w:color w:val="1C2430"/>
          <w:sz w:val="19"/>
        </w:rPr>
        <w:t>Record request ID, provider, scope, skill plan, operation count, validation result, latency and failure category.</w:t>
      </w:r>
    </w:p>
    <w:p>
      <w:pPr>
        <w:pStyle w:val="ListBullet"/>
        <w:spacing w:after="40" w:line="252" w:lineRule="auto"/>
      </w:pPr>
      <w:r>
        <w:rPr>
          <w:rFonts w:ascii="Liberation Sans" w:hAnsi="Liberation Sans" w:eastAsia="Liberation Sans"/>
          <w:color w:val="1C2430"/>
          <w:sz w:val="19"/>
        </w:rPr>
        <w:t>Record source-discovery page/asset counts, warnings and reconciliation confidence without logging full sensitive page content by default.</w:t>
      </w:r>
    </w:p>
    <w:p>
      <w:pPr>
        <w:pStyle w:val="ListBullet"/>
        <w:spacing w:after="40" w:line="252" w:lineRule="auto"/>
      </w:pPr>
      <w:r>
        <w:rPr>
          <w:rFonts w:ascii="Liberation Sans" w:hAnsi="Liberation Sans" w:eastAsia="Liberation Sans"/>
          <w:color w:val="1C2430"/>
          <w:sz w:val="19"/>
        </w:rPr>
        <w:t>Record component/blueprint versions and commerce revision for accepted proposals.</w:t>
      </w:r>
    </w:p>
    <w:p>
      <w:pPr>
        <w:pStyle w:val="ListBullet"/>
        <w:spacing w:after="40" w:line="252" w:lineRule="auto"/>
      </w:pPr>
      <w:r>
        <w:rPr>
          <w:rFonts w:ascii="Liberation Sans" w:hAnsi="Liberation Sans" w:eastAsia="Liberation Sans"/>
          <w:color w:val="1C2430"/>
          <w:sz w:val="19"/>
        </w:rPr>
        <w:t>Do not log provider secrets, raw merchant files or complete prompts by default.</w:t>
      </w:r>
    </w:p>
    <w:p>
      <w:pPr>
        <w:pStyle w:val="Heading1"/>
        <w:keepNext/>
      </w:pPr>
      <w:r>
        <w:rPr>
          <w:rFonts w:ascii="Liberation Sans" w:hAnsi="Liberation Sans" w:eastAsia="Liberation Sans"/>
          <w:b/>
          <w:color w:val="17233A"/>
          <w:sz w:val="38"/>
        </w:rPr>
        <w:t>18. Testing and release acceptance criteria</w:t>
      </w:r>
    </w:p>
    <w:p>
      <w:pPr>
        <w:pStyle w:val="Heading2"/>
        <w:keepNext/>
      </w:pPr>
      <w:r>
        <w:rPr>
          <w:rFonts w:ascii="Liberation Sans" w:hAnsi="Liberation Sans" w:eastAsia="Liberation Sans"/>
          <w:b/>
          <w:color w:val="356AE6"/>
          <w:sz w:val="26"/>
        </w:rPr>
        <w:t>18.1 Test layers</w:t>
      </w:r>
    </w:p>
    <w:tbl>
      <w:tblPr>
        <w:tblW w:type="auto" w:w="0"/>
        <w:jc w:val="center"/>
        <w:tblLayout w:type="fixed"/>
        <w:tblLook w:firstColumn="1" w:firstRow="1" w:lastColumn="0" w:lastRow="0" w:noHBand="0" w:noVBand="1" w:val="04A0"/>
      </w:tblPr>
      <w:tblGrid>
        <w:gridCol w:w="4933"/>
        <w:gridCol w:w="4933"/>
      </w:tblGrid>
      <w:tr>
        <w:trPr>
          <w:trHeight w:hRule="atLeast"/>
          <w:tblHeader w:val="true"/>
          <w:cantSplit/>
        </w:trPr>
        <w:tc>
          <w:tcPr>
            <w:tcW w:type="dxa" w:w="1928"/>
            <w:vAlign w:val="center"/>
            <w:shd w:fill="17233A"/>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FFFFFF"/>
                <w:sz w:val="17"/>
              </w:rPr>
              <w:t>Layer</w:t>
            </w:r>
          </w:p>
        </w:tc>
        <w:tc>
          <w:tcPr>
            <w:tcW w:type="dxa" w:w="7143"/>
            <w:vAlign w:val="center"/>
            <w:shd w:fill="17233A"/>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FFFFFF"/>
                <w:sz w:val="17"/>
              </w:rPr>
              <w:t>Coverage</w:t>
            </w:r>
          </w:p>
        </w:tc>
      </w:tr>
      <w:tr>
        <w:trPr>
          <w:cantSplit/>
          <w:trHeight w:hRule="atLeast"/>
        </w:trPr>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Unit</w:t>
            </w:r>
          </w:p>
        </w:tc>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Schemas, component contracts, binding guards, option-group mapping, variant resolver adapters, token validation and source evidence parsing.</w:t>
            </w:r>
          </w:p>
        </w:tc>
      </w:tr>
      <w:tr>
        <w:trPr>
          <w:cantSplit/>
          <w:trHeight w:hRule="atLeast"/>
        </w:trPr>
        <w:tc>
          <w:tcPr>
            <w:tcW w:type="dxa" w:w="4933"/>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Component</w:t>
            </w:r>
          </w:p>
        </w:tc>
        <w:tc>
          <w:tcPr>
            <w:tcW w:type="dxa" w:w="4933"/>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Dynamic PDP selectors, product cards, galleries, collection filters, asset roles, editor controls and proposal summaries.</w:t>
            </w:r>
          </w:p>
        </w:tc>
      </w:tr>
      <w:tr>
        <w:trPr>
          <w:cantSplit/>
          <w:trHeight w:hRule="atLeast"/>
        </w:trPr>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Integration</w:t>
            </w:r>
          </w:p>
        </w:tc>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URL discovery to design brief, canonical reconciliation, brief to generation, real/mock provider proposals, atomic application, save/publish and restore.</w:t>
            </w:r>
          </w:p>
        </w:tc>
      </w:tr>
      <w:tr>
        <w:trPr>
          <w:cantSplit/>
          <w:trHeight w:hRule="atLeast"/>
        </w:trPr>
        <w:tc>
          <w:tcPr>
            <w:tcW w:type="dxa" w:w="4933"/>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End to end</w:t>
            </w:r>
          </w:p>
        </w:tc>
        <w:tc>
          <w:tcPr>
            <w:tcW w:type="dxa" w:w="4933"/>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Existing-site onboarding and new-store onboarding through publish, including simple watch and complex ring products.</w:t>
            </w:r>
          </w:p>
        </w:tc>
      </w:tr>
      <w:tr>
        <w:trPr>
          <w:cantSplit/>
          <w:trHeight w:hRule="atLeast"/>
        </w:trPr>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Visual regression</w:t>
            </w:r>
          </w:p>
        </w:tc>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Homepage, collection and representative product pages at 375, 768, 1024 and 1440 px.</w:t>
            </w:r>
          </w:p>
        </w:tc>
      </w:tr>
      <w:tr>
        <w:trPr>
          <w:cantSplit/>
          <w:trHeight w:hRule="atLeast"/>
        </w:trPr>
        <w:tc>
          <w:tcPr>
            <w:tcW w:type="dxa" w:w="4933"/>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Accessibility</w:t>
            </w:r>
          </w:p>
        </w:tc>
        <w:tc>
          <w:tcPr>
            <w:tcW w:type="dxa" w:w="4933"/>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Keyboard paths, focus, semantic selectors, labels, contrast, drawers, dialogs and dynamic option states.</w:t>
            </w:r>
          </w:p>
        </w:tc>
      </w:tr>
      <w:tr>
        <w:trPr>
          <w:cantSplit/>
          <w:trHeight w:hRule="atLeast"/>
        </w:trPr>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Adapter conformance</w:t>
            </w:r>
          </w:p>
        </w:tc>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Standalone and Vesko adapters return equivalent canonical contracts for the same fixtures.</w:t>
            </w:r>
          </w:p>
        </w:tc>
      </w:tr>
    </w:tbl>
    <w:p>
      <w:pPr>
        <w:spacing w:after="0"/>
      </w:pPr>
    </w:p>
    <w:p>
      <w:pPr>
        <w:pStyle w:val="Heading2"/>
        <w:keepNext/>
      </w:pPr>
      <w:r>
        <w:rPr>
          <w:rFonts w:ascii="Liberation Sans" w:hAnsi="Liberation Sans" w:eastAsia="Liberation Sans"/>
          <w:b/>
          <w:color w:val="356AE6"/>
          <w:sz w:val="26"/>
        </w:rPr>
        <w:t>18.2 Release acceptance criteria</w:t>
      </w:r>
    </w:p>
    <w:tbl>
      <w:tblPr>
        <w:tblW w:type="auto" w:w="0"/>
        <w:jc w:val="center"/>
        <w:tblLayout w:type="fixed"/>
        <w:tblLook w:firstColumn="1" w:firstRow="1" w:lastColumn="0" w:lastRow="0" w:noHBand="0" w:noVBand="1" w:val="04A0"/>
      </w:tblPr>
      <w:tblGrid>
        <w:gridCol w:w="4933"/>
        <w:gridCol w:w="4933"/>
      </w:tblGrid>
      <w:tr>
        <w:trPr>
          <w:trHeight w:hRule="atLeast"/>
          <w:tblHeader w:val="true"/>
          <w:cantSplit/>
        </w:trPr>
        <w:tc>
          <w:tcPr>
            <w:tcW w:type="dxa" w:w="1134"/>
            <w:vAlign w:val="center"/>
            <w:shd w:fill="17233A"/>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FFFFFF"/>
                <w:sz w:val="17"/>
              </w:rPr>
              <w:t>ID</w:t>
            </w:r>
          </w:p>
        </w:tc>
        <w:tc>
          <w:tcPr>
            <w:tcW w:type="dxa" w:w="7937"/>
            <w:vAlign w:val="center"/>
            <w:shd w:fill="17233A"/>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FFFFFF"/>
                <w:sz w:val="17"/>
              </w:rPr>
              <w:t>Acceptance criterion</w:t>
            </w:r>
          </w:p>
        </w:tc>
      </w:tr>
      <w:tr>
        <w:trPr>
          <w:cantSplit/>
          <w:trHeight w:hRule="atLeast"/>
        </w:trPr>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1C2430"/>
                <w:sz w:val="15"/>
              </w:rPr>
              <w:t>AC-101</w:t>
            </w:r>
          </w:p>
        </w:tc>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5"/>
              </w:rPr>
              <w:t>A merchant can enter an existing public storefront URL and receive a source-discovery summary without the current draft being changed.</w:t>
            </w:r>
          </w:p>
        </w:tc>
      </w:tr>
      <w:tr>
        <w:trPr>
          <w:cantSplit/>
          <w:trHeight w:hRule="atLeast"/>
        </w:trPr>
        <w:tc>
          <w:tcPr>
            <w:tcW w:type="dxa" w:w="4933"/>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1C2430"/>
                <w:sz w:val="15"/>
              </w:rPr>
              <w:t>AC-102</w:t>
            </w:r>
          </w:p>
        </w:tc>
        <w:tc>
          <w:tcPr>
            <w:tcW w:type="dxa" w:w="4933"/>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5"/>
              </w:rPr>
              <w:t>Discovered website prices, stock and variant values never replace canonical Vesko commerce data.</w:t>
            </w:r>
          </w:p>
        </w:tc>
      </w:tr>
      <w:tr>
        <w:trPr>
          <w:cantSplit/>
          <w:trHeight w:hRule="atLeast"/>
        </w:trPr>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1C2430"/>
                <w:sz w:val="15"/>
              </w:rPr>
              <w:t>AC-103</w:t>
            </w:r>
          </w:p>
        </w:tc>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5"/>
              </w:rPr>
              <w:t>A merchant with only a logo, business description and canonical catalogue can approve a coherent Storefront Design Brief.</w:t>
            </w:r>
          </w:p>
        </w:tc>
      </w:tr>
      <w:tr>
        <w:trPr>
          <w:cantSplit/>
          <w:trHeight w:hRule="atLeast"/>
        </w:trPr>
        <w:tc>
          <w:tcPr>
            <w:tcW w:type="dxa" w:w="4933"/>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1C2430"/>
                <w:sz w:val="15"/>
              </w:rPr>
              <w:t>AC-104</w:t>
            </w:r>
          </w:p>
        </w:tc>
        <w:tc>
          <w:tcPr>
            <w:tcW w:type="dxa" w:w="4933"/>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5"/>
              </w:rPr>
              <w:t>The brief lists reused assets, missing assets, page plan, assumptions and protected commerce source.</w:t>
            </w:r>
          </w:p>
        </w:tc>
      </w:tr>
      <w:tr>
        <w:trPr>
          <w:cantSplit/>
          <w:trHeight w:hRule="atLeast"/>
        </w:trPr>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1C2430"/>
                <w:sz w:val="15"/>
              </w:rPr>
              <w:t>AC-105</w:t>
            </w:r>
          </w:p>
        </w:tc>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5"/>
              </w:rPr>
              <w:t>Initial generation creates a coherent homepage, collection page and dynamic product page using registered components and bindings.</w:t>
            </w:r>
          </w:p>
        </w:tc>
      </w:tr>
      <w:tr>
        <w:trPr>
          <w:cantSplit/>
          <w:trHeight w:hRule="atLeast"/>
        </w:trPr>
        <w:tc>
          <w:tcPr>
            <w:tcW w:type="dxa" w:w="4933"/>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1C2430"/>
                <w:sz w:val="15"/>
              </w:rPr>
              <w:t>AC-106</w:t>
            </w:r>
          </w:p>
        </w:tc>
        <w:tc>
          <w:tcPr>
            <w:tcW w:type="dxa" w:w="4933"/>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5"/>
              </w:rPr>
              <w:t>A watch with one colour dimension renders only the relevant compact selector and technical attributes.</w:t>
            </w:r>
          </w:p>
        </w:tc>
      </w:tr>
      <w:tr>
        <w:trPr>
          <w:cantSplit/>
          <w:trHeight w:hRule="atLeast"/>
        </w:trPr>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1C2430"/>
                <w:sz w:val="15"/>
              </w:rPr>
              <w:t>AC-107</w:t>
            </w:r>
          </w:p>
        </w:tc>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5"/>
              </w:rPr>
              <w:t>A ring with five or six configured dimensions/options renders every required group, dependencies, unavailable states and completion guidance.</w:t>
            </w:r>
          </w:p>
        </w:tc>
      </w:tr>
      <w:tr>
        <w:trPr>
          <w:cantSplit/>
          <w:trHeight w:hRule="atLeast"/>
        </w:trPr>
        <w:tc>
          <w:tcPr>
            <w:tcW w:type="dxa" w:w="4933"/>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1C2430"/>
                <w:sz w:val="15"/>
              </w:rPr>
              <w:t>AC-108</w:t>
            </w:r>
          </w:p>
        </w:tc>
        <w:tc>
          <w:tcPr>
            <w:tcW w:type="dxa" w:w="4933"/>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5"/>
              </w:rPr>
              <w:t>Changing PDP layout or selector style does not change canonical option values, variants, prices, stock or SKUs.</w:t>
            </w:r>
          </w:p>
        </w:tc>
      </w:tr>
      <w:tr>
        <w:trPr>
          <w:cantSplit/>
          <w:trHeight w:hRule="atLeast"/>
        </w:trPr>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1C2430"/>
                <w:sz w:val="15"/>
              </w:rPr>
              <w:t>AC-109</w:t>
            </w:r>
          </w:p>
        </w:tc>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5"/>
              </w:rPr>
              <w:t>The selected canonical variant controls displayed price, availability and variant media through the resolver adapter.</w:t>
            </w:r>
          </w:p>
        </w:tc>
      </w:tr>
      <w:tr>
        <w:trPr>
          <w:cantSplit/>
          <w:trHeight w:hRule="atLeast"/>
        </w:trPr>
        <w:tc>
          <w:tcPr>
            <w:tcW w:type="dxa" w:w="4933"/>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1C2430"/>
                <w:sz w:val="15"/>
              </w:rPr>
              <w:t>AC-110</w:t>
            </w:r>
          </w:p>
        </w:tc>
        <w:tc>
          <w:tcPr>
            <w:tcW w:type="dxa" w:w="4933"/>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5"/>
              </w:rPr>
              <w:t>Unknown product types render with a generic dynamic fallback without dropping available attributes or options.</w:t>
            </w:r>
          </w:p>
        </w:tc>
      </w:tr>
      <w:tr>
        <w:trPr>
          <w:cantSplit/>
          <w:trHeight w:hRule="atLeast"/>
        </w:trPr>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1C2430"/>
                <w:sz w:val="15"/>
              </w:rPr>
              <w:t>AC-111</w:t>
            </w:r>
          </w:p>
        </w:tc>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5"/>
              </w:rPr>
              <w:t>Product cards render valid price, compare-at-price or explicit unavailable-price state without inventing a value.</w:t>
            </w:r>
          </w:p>
        </w:tc>
      </w:tr>
      <w:tr>
        <w:trPr>
          <w:cantSplit/>
          <w:trHeight w:hRule="atLeast"/>
        </w:trPr>
        <w:tc>
          <w:tcPr>
            <w:tcW w:type="dxa" w:w="4933"/>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1C2430"/>
                <w:sz w:val="15"/>
              </w:rPr>
              <w:t>AC-112</w:t>
            </w:r>
          </w:p>
        </w:tc>
        <w:tc>
          <w:tcPr>
            <w:tcW w:type="dxa" w:w="4933"/>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5"/>
              </w:rPr>
              <w:t>The same registered component implementations render in editor, preview and published routes.</w:t>
            </w:r>
          </w:p>
        </w:tc>
      </w:tr>
      <w:tr>
        <w:trPr>
          <w:cantSplit/>
          <w:trHeight w:hRule="atLeast"/>
        </w:trPr>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1C2430"/>
                <w:sz w:val="15"/>
              </w:rPr>
              <w:t>AC-113</w:t>
            </w:r>
          </w:p>
        </w:tc>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5"/>
              </w:rPr>
              <w:t>A merchant can request an exact valid brand palette and receive a validated token proposal rather than a generic unsupported failure.</w:t>
            </w:r>
          </w:p>
        </w:tc>
      </w:tr>
      <w:tr>
        <w:trPr>
          <w:cantSplit/>
          <w:trHeight w:hRule="atLeast"/>
        </w:trPr>
        <w:tc>
          <w:tcPr>
            <w:tcW w:type="dxa" w:w="4933"/>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1C2430"/>
                <w:sz w:val="15"/>
              </w:rPr>
              <w:t>AC-114</w:t>
            </w:r>
          </w:p>
        </w:tc>
        <w:tc>
          <w:tcPr>
            <w:tcW w:type="dxa" w:w="4933"/>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5"/>
              </w:rPr>
              <w:t>Whole-storefront restyling coordinates global tokens, navigation, footer, homepage, collection and representative product pages atomically.</w:t>
            </w:r>
          </w:p>
        </w:tc>
      </w:tr>
      <w:tr>
        <w:trPr>
          <w:cantSplit/>
          <w:trHeight w:hRule="atLeast"/>
        </w:trPr>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1C2430"/>
                <w:sz w:val="15"/>
              </w:rPr>
              <w:t>AC-115</w:t>
            </w:r>
          </w:p>
        </w:tc>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5"/>
              </w:rPr>
              <w:t>A failed provider call, invalid operation or stale commerce revision preserves the active draft and history.</w:t>
            </w:r>
          </w:p>
        </w:tc>
      </w:tr>
      <w:tr>
        <w:trPr>
          <w:cantSplit/>
          <w:trHeight w:hRule="atLeast"/>
        </w:trPr>
        <w:tc>
          <w:tcPr>
            <w:tcW w:type="dxa" w:w="4933"/>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1C2430"/>
                <w:sz w:val="15"/>
              </w:rPr>
              <w:t>AC-116</w:t>
            </w:r>
          </w:p>
        </w:tc>
        <w:tc>
          <w:tcPr>
            <w:tcW w:type="dxa" w:w="4933"/>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5"/>
              </w:rPr>
              <w:t>Accepted whole-storefront changes undo and redo as one complete transaction.</w:t>
            </w:r>
          </w:p>
        </w:tc>
      </w:tr>
      <w:tr>
        <w:trPr>
          <w:cantSplit/>
          <w:trHeight w:hRule="atLeast"/>
        </w:trPr>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1C2430"/>
                <w:sz w:val="15"/>
              </w:rPr>
              <w:t>AC-117</w:t>
            </w:r>
          </w:p>
        </w:tc>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5"/>
              </w:rPr>
              <w:t>Generated storefronts contain no seed-brand or fixture-specific copy unrelated to the selected merchant.</w:t>
            </w:r>
          </w:p>
        </w:tc>
      </w:tr>
      <w:tr>
        <w:trPr>
          <w:cantSplit/>
          <w:trHeight w:hRule="atLeast"/>
        </w:trPr>
        <w:tc>
          <w:tcPr>
            <w:tcW w:type="dxa" w:w="4933"/>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1C2430"/>
                <w:sz w:val="15"/>
              </w:rPr>
              <w:t>AC-118</w:t>
            </w:r>
          </w:p>
        </w:tc>
        <w:tc>
          <w:tcPr>
            <w:tcW w:type="dxa" w:w="4933"/>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5"/>
              </w:rPr>
              <w:t>Asset placement uses approved asset IDs and provenance; product media is never bound to the wrong product.</w:t>
            </w:r>
          </w:p>
        </w:tc>
      </w:tr>
      <w:tr>
        <w:trPr>
          <w:cantSplit/>
          <w:trHeight w:hRule="atLeast"/>
        </w:trPr>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1C2430"/>
                <w:sz w:val="15"/>
              </w:rPr>
              <w:t>AC-119</w:t>
            </w:r>
          </w:p>
        </w:tc>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5"/>
              </w:rPr>
              <w:t>Missing hero or collection media produces a clear reuse/upload/generate choice rather than silent generation.</w:t>
            </w:r>
          </w:p>
        </w:tc>
      </w:tr>
      <w:tr>
        <w:trPr>
          <w:cantSplit/>
          <w:trHeight w:hRule="atLeast"/>
        </w:trPr>
        <w:tc>
          <w:tcPr>
            <w:tcW w:type="dxa" w:w="4933"/>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1C2430"/>
                <w:sz w:val="15"/>
              </w:rPr>
              <w:t>AC-120</w:t>
            </w:r>
          </w:p>
        </w:tc>
        <w:tc>
          <w:tcPr>
            <w:tcW w:type="dxa" w:w="4933"/>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5"/>
              </w:rPr>
              <w:t>The Karvonen demo can be loaded, reset and demonstrated repeatedly without manual IndexedDB preparation.</w:t>
            </w:r>
          </w:p>
        </w:tc>
      </w:tr>
      <w:tr>
        <w:trPr>
          <w:cantSplit/>
          <w:trHeight w:hRule="atLeast"/>
        </w:trPr>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1C2430"/>
                <w:sz w:val="15"/>
              </w:rPr>
              <w:t>AC-121</w:t>
            </w:r>
          </w:p>
        </w:tc>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5"/>
              </w:rPr>
              <w:t>Merchant mode exposes no raw JSON, internal IDs, provider payloads or developer tools.</w:t>
            </w:r>
          </w:p>
        </w:tc>
      </w:tr>
      <w:tr>
        <w:trPr>
          <w:cantSplit/>
          <w:trHeight w:hRule="atLeast"/>
        </w:trPr>
        <w:tc>
          <w:tcPr>
            <w:tcW w:type="dxa" w:w="4933"/>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1C2430"/>
                <w:sz w:val="15"/>
              </w:rPr>
              <w:t>AC-122</w:t>
            </w:r>
          </w:p>
        </w:tc>
        <w:tc>
          <w:tcPr>
            <w:tcW w:type="dxa" w:w="4933"/>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5"/>
              </w:rPr>
              <w:t>Primary journeys have no visible clipping or overlap at 375, 768, 1024 and 1440 px.</w:t>
            </w:r>
          </w:p>
        </w:tc>
      </w:tr>
      <w:tr>
        <w:trPr>
          <w:cantSplit/>
          <w:trHeight w:hRule="atLeast"/>
        </w:trPr>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1C2430"/>
                <w:sz w:val="15"/>
              </w:rPr>
              <w:t>AC-123</w:t>
            </w:r>
          </w:p>
        </w:tc>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5"/>
              </w:rPr>
              <w:t>Dynamic selectors, drawers, proposal actions, save and publish are keyboard operable and labelled.</w:t>
            </w:r>
          </w:p>
        </w:tc>
      </w:tr>
      <w:tr>
        <w:trPr>
          <w:cantSplit/>
          <w:trHeight w:hRule="atLeast"/>
        </w:trPr>
        <w:tc>
          <w:tcPr>
            <w:tcW w:type="dxa" w:w="4933"/>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1C2430"/>
                <w:sz w:val="15"/>
              </w:rPr>
              <w:t>AC-124</w:t>
            </w:r>
          </w:p>
        </w:tc>
        <w:tc>
          <w:tcPr>
            <w:tcW w:type="dxa" w:w="4933"/>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5"/>
              </w:rPr>
              <w:t>A Vesko integration adapter passes the same contract tests as the standalone fixtures for project, commerce, media, storage and publishing.</w:t>
            </w:r>
          </w:p>
        </w:tc>
      </w:tr>
      <w:tr>
        <w:trPr>
          <w:cantSplit/>
          <w:trHeight w:hRule="atLeast"/>
        </w:trPr>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1C2430"/>
                <w:sz w:val="15"/>
              </w:rPr>
              <w:t>AC-125</w:t>
            </w:r>
          </w:p>
        </w:tc>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5"/>
              </w:rPr>
              <w:t>A complete customer-ready journey succeeds: URL or minimal-input onboarding → approved brief → generation → AI edit → manual edit → save draft → preview → publish → restore.</w:t>
            </w:r>
          </w:p>
        </w:tc>
      </w:tr>
    </w:tbl>
    <w:p>
      <w:pPr>
        <w:spacing w:after="0"/>
      </w:pPr>
    </w:p>
    <w:p>
      <w:pPr>
        <w:pStyle w:val="Heading2"/>
        <w:keepNext/>
      </w:pPr>
      <w:r>
        <w:rPr>
          <w:rFonts w:ascii="Liberation Sans" w:hAnsi="Liberation Sans" w:eastAsia="Liberation Sans"/>
          <w:b/>
          <w:color w:val="356AE6"/>
          <w:sz w:val="26"/>
        </w:rPr>
        <w:t>18.3 Definition of done for every implementation task</w:t>
      </w:r>
    </w:p>
    <w:p>
      <w:pPr>
        <w:pStyle w:val="ListBullet"/>
        <w:spacing w:after="40" w:line="252" w:lineRule="auto"/>
      </w:pPr>
      <w:r>
        <w:rPr>
          <w:rFonts w:ascii="Liberation Sans" w:hAnsi="Liberation Sans" w:eastAsia="Liberation Sans"/>
          <w:color w:val="1C2430"/>
          <w:sz w:val="19"/>
        </w:rPr>
        <w:t>The merchant-visible capability is explicit and demonstrable.</w:t>
      </w:r>
    </w:p>
    <w:p>
      <w:pPr>
        <w:pStyle w:val="ListBullet"/>
        <w:spacing w:after="40" w:line="252" w:lineRule="auto"/>
      </w:pPr>
      <w:r>
        <w:rPr>
          <w:rFonts w:ascii="Liberation Sans" w:hAnsi="Liberation Sans" w:eastAsia="Liberation Sans"/>
          <w:color w:val="1C2430"/>
          <w:sz w:val="19"/>
        </w:rPr>
        <w:t>Affected v1.2 requirement and acceptance IDs are named.</w:t>
      </w:r>
    </w:p>
    <w:p>
      <w:pPr>
        <w:pStyle w:val="ListBullet"/>
        <w:spacing w:after="40" w:line="252" w:lineRule="auto"/>
      </w:pPr>
      <w:r>
        <w:rPr>
          <w:rFonts w:ascii="Liberation Sans" w:hAnsi="Liberation Sans" w:eastAsia="Liberation Sans"/>
          <w:color w:val="1C2430"/>
          <w:sz w:val="19"/>
        </w:rPr>
        <w:t>No competing commerce/product model or direct protected-field mutation is introduced.</w:t>
      </w:r>
    </w:p>
    <w:p>
      <w:pPr>
        <w:pStyle w:val="ListBullet"/>
        <w:spacing w:after="40" w:line="252" w:lineRule="auto"/>
      </w:pPr>
      <w:r>
        <w:rPr>
          <w:rFonts w:ascii="Liberation Sans" w:hAnsi="Liberation Sans" w:eastAsia="Liberation Sans"/>
          <w:color w:val="1C2430"/>
          <w:sz w:val="19"/>
        </w:rPr>
        <w:t>Loading, empty, error, stale, unavailable and success states are handled.</w:t>
      </w:r>
    </w:p>
    <w:p>
      <w:pPr>
        <w:pStyle w:val="ListBullet"/>
        <w:spacing w:after="40" w:line="252" w:lineRule="auto"/>
      </w:pPr>
      <w:r>
        <w:rPr>
          <w:rFonts w:ascii="Liberation Sans" w:hAnsi="Liberation Sans" w:eastAsia="Liberation Sans"/>
          <w:color w:val="1C2430"/>
          <w:sz w:val="19"/>
        </w:rPr>
        <w:t>Focused unit/integration tests and relevant responsive/accessibility checks pass.</w:t>
      </w:r>
    </w:p>
    <w:p>
      <w:pPr>
        <w:pStyle w:val="ListBullet"/>
        <w:spacing w:after="40" w:line="252" w:lineRule="auto"/>
      </w:pPr>
      <w:r>
        <w:rPr>
          <w:rFonts w:ascii="Liberation Sans" w:hAnsi="Liberation Sans" w:eastAsia="Liberation Sans"/>
          <w:color w:val="1C2430"/>
          <w:sz w:val="19"/>
        </w:rPr>
        <w:t>Provider, storage and Vesko boundaries remain behind interfaces.</w:t>
      </w:r>
    </w:p>
    <w:p>
      <w:pPr>
        <w:pStyle w:val="ListBullet"/>
        <w:spacing w:after="40" w:line="252" w:lineRule="auto"/>
      </w:pPr>
      <w:r>
        <w:rPr>
          <w:rFonts w:ascii="Liberation Sans" w:hAnsi="Liberation Sans" w:eastAsia="Liberation Sans"/>
          <w:color w:val="1C2430"/>
          <w:sz w:val="19"/>
        </w:rPr>
        <w:t>SDD/ADR/component documentation is updated when contracts or roadmap assumptions change.</w:t>
      </w:r>
    </w:p>
    <w:p>
      <w:r>
        <w:br w:type="page"/>
      </w:r>
    </w:p>
    <w:p>
      <w:pPr>
        <w:pStyle w:val="Heading1"/>
        <w:keepNext/>
      </w:pPr>
      <w:r>
        <w:rPr>
          <w:rFonts w:ascii="Liberation Sans" w:hAnsi="Liberation Sans" w:eastAsia="Liberation Sans"/>
          <w:b/>
          <w:color w:val="17233A"/>
          <w:sz w:val="38"/>
        </w:rPr>
        <w:t>19. Correct development roadmap</w:t>
      </w:r>
    </w:p>
    <w:tbl>
      <w:tblPr>
        <w:tblW w:type="auto" w:w="0"/>
        <w:jc w:val="center"/>
        <w:tblLayout w:type="fixed"/>
        <w:tblLook w:firstColumn="1" w:firstRow="1" w:lastColumn="0" w:lastRow="0" w:noHBand="0" w:noVBand="1" w:val="04A0"/>
      </w:tblPr>
      <w:tblGrid>
        <w:gridCol w:w="142"/>
        <w:gridCol w:w="9468"/>
      </w:tblGrid>
      <w:tr>
        <w:trPr>
          <w:cantSplit/>
        </w:trPr>
        <w:tc>
          <w:tcPr>
            <w:tcW w:type="dxa" w:w="4933"/>
            <w:shd w:fill="356AE6"/>
            <w:tcBorders>
              <w:top w:val="nil"/>
              <w:left w:val="nil"/>
              <w:bottom w:val="nil"/>
              <w:right w:val="nil"/>
            </w:tcBorders>
          </w:tcPr>
          <w:p/>
        </w:tc>
        <w:tc>
          <w:tcPr>
            <w:tcW w:type="dxa" w:w="4933"/>
            <w:shd w:fill="EAF0FF"/>
            <w:tcBorders>
              <w:top w:val="nil"/>
              <w:left w:val="nil"/>
              <w:bottom w:val="nil"/>
              <w:right w:val="nil"/>
            </w:tcBorders>
          </w:tcPr>
          <w:p>
            <w:pPr>
              <w:spacing w:after="40"/>
            </w:pPr>
            <w:r/>
            <w:r>
              <w:rPr>
                <w:rFonts w:ascii="Liberation Sans" w:hAnsi="Liberation Sans" w:eastAsia="Liberation Sans"/>
                <w:b/>
                <w:color w:val="356AE6"/>
                <w:sz w:val="20"/>
              </w:rPr>
              <w:t>Roadmap reset</w:t>
            </w:r>
          </w:p>
          <w:p>
            <w:pPr>
              <w:spacing w:after="40" w:line="252" w:lineRule="auto"/>
            </w:pPr>
            <w:r>
              <w:rPr>
                <w:rFonts w:ascii="Liberation Sans" w:hAnsi="Liberation Sans" w:eastAsia="Liberation Sans"/>
                <w:color w:val="1C2430"/>
                <w:sz w:val="19"/>
              </w:rPr>
              <w:t>Phases 0-4 from v1.1 are no longer future work. The controlled architecture, editor, proposal lifecycle, real provider, atomic whole-storefront application and publishing loop have been proven. The remaining roadmap begins with one small real-AI hardening pass and then focuses on the merchant product and integration depth.</w:t>
            </w:r>
          </w:p>
        </w:tc>
      </w:tr>
    </w:tbl>
    <w:p>
      <w:pPr>
        <w:spacing w:after="0"/>
      </w:pPr>
    </w:p>
    <w:p>
      <w:pPr>
        <w:pStyle w:val="Heading2"/>
        <w:keepNext/>
      </w:pPr>
      <w:r>
        <w:rPr>
          <w:rFonts w:ascii="Liberation Sans" w:hAnsi="Liberation Sans" w:eastAsia="Liberation Sans"/>
          <w:b/>
          <w:color w:val="356AE6"/>
          <w:sz w:val="26"/>
        </w:rPr>
        <w:t>19.1 Completed baseline</w:t>
      </w:r>
    </w:p>
    <w:tbl>
      <w:tblPr>
        <w:tblW w:type="auto" w:w="0"/>
        <w:jc w:val="center"/>
        <w:tblLayout w:type="fixed"/>
        <w:tblLook w:firstColumn="1" w:firstRow="1" w:lastColumn="0" w:lastRow="0" w:noHBand="0" w:noVBand="1" w:val="04A0"/>
      </w:tblPr>
      <w:tblGrid>
        <w:gridCol w:w="4933"/>
        <w:gridCol w:w="4933"/>
      </w:tblGrid>
      <w:tr>
        <w:trPr>
          <w:trHeight w:hRule="atLeast"/>
          <w:tblHeader w:val="true"/>
          <w:cantSplit/>
        </w:trPr>
        <w:tc>
          <w:tcPr>
            <w:tcW w:type="dxa" w:w="2835"/>
            <w:vAlign w:val="center"/>
            <w:shd w:fill="17233A"/>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FFFFFF"/>
                <w:sz w:val="17"/>
              </w:rPr>
              <w:t>Completed area</w:t>
            </w:r>
          </w:p>
        </w:tc>
        <w:tc>
          <w:tcPr>
            <w:tcW w:type="dxa" w:w="6236"/>
            <w:vAlign w:val="center"/>
            <w:shd w:fill="17233A"/>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FFFFFF"/>
                <w:sz w:val="17"/>
              </w:rPr>
              <w:t>Outcome</w:t>
            </w:r>
          </w:p>
        </w:tc>
      </w:tr>
      <w:tr>
        <w:trPr>
          <w:cantSplit/>
          <w:trHeight w:hRule="atLeast"/>
        </w:trPr>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Foundation and renderer</w:t>
            </w:r>
          </w:p>
        </w:tc>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Canonical schemas, registered components, responsive rendering, fixtures and storage adapters.</w:t>
            </w:r>
          </w:p>
        </w:tc>
      </w:tr>
      <w:tr>
        <w:trPr>
          <w:cantSplit/>
          <w:trHeight w:hRule="atLeast"/>
        </w:trPr>
        <w:tc>
          <w:tcPr>
            <w:tcW w:type="dxa" w:w="4933"/>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Editor and manual design</w:t>
            </w:r>
          </w:p>
        </w:tc>
        <w:tc>
          <w:tcPr>
            <w:tcW w:type="dxa" w:w="4933"/>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Canvas selection, page context, manual operations, device modes and undo/redo.</w:t>
            </w:r>
          </w:p>
        </w:tc>
      </w:tr>
      <w:tr>
        <w:trPr>
          <w:cantSplit/>
          <w:trHeight w:hRule="atLeast"/>
        </w:trPr>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Guided onboarding baseline</w:t>
            </w:r>
          </w:p>
        </w:tc>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Persisted onboarding, design brief/generation review foundations and project creation flow.</w:t>
            </w:r>
          </w:p>
        </w:tc>
      </w:tr>
      <w:tr>
        <w:trPr>
          <w:cantSplit/>
          <w:trHeight w:hRule="atLeast"/>
        </w:trPr>
        <w:tc>
          <w:tcPr>
            <w:tcW w:type="dxa" w:w="4933"/>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Controlled AI operations</w:t>
            </w:r>
          </w:p>
        </w:tc>
        <w:tc>
          <w:tcPr>
            <w:tcW w:type="dxa" w:w="4933"/>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Intent scopes, structured proposals, validation, protected fields and confirmation lifecycle.</w:t>
            </w:r>
          </w:p>
        </w:tc>
      </w:tr>
      <w:tr>
        <w:trPr>
          <w:cantSplit/>
          <w:trHeight w:hRule="atLeast"/>
        </w:trPr>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Real provider and whole storefront</w:t>
            </w:r>
          </w:p>
        </w:tc>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Secure provider adapter, complete-snapshot proposal, atomic application and composite history.</w:t>
            </w:r>
          </w:p>
        </w:tc>
      </w:tr>
      <w:tr>
        <w:trPr>
          <w:cantSplit/>
          <w:trHeight w:hRule="atLeast"/>
        </w:trPr>
        <w:tc>
          <w:tcPr>
            <w:tcW w:type="dxa" w:w="4933"/>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Draft and publishing</w:t>
            </w:r>
          </w:p>
        </w:tc>
        <w:tc>
          <w:tcPr>
            <w:tcW w:type="dxa" w:w="4933"/>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Separate draft/save/publish, history and restore architecture.</w:t>
            </w:r>
          </w:p>
        </w:tc>
      </w:tr>
      <w:tr>
        <w:trPr>
          <w:cantSplit/>
          <w:trHeight w:hRule="atLeast"/>
        </w:trPr>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Realistic design-agent proof</w:t>
            </w:r>
          </w:p>
        </w:tc>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Karvonen fixture and live provider end-to-end test.</w:t>
            </w:r>
          </w:p>
        </w:tc>
      </w:tr>
    </w:tbl>
    <w:p>
      <w:pPr>
        <w:spacing w:after="0"/>
      </w:pPr>
    </w:p>
    <w:p>
      <w:pPr>
        <w:pStyle w:val="Heading2"/>
        <w:keepNext/>
      </w:pPr>
      <w:r>
        <w:rPr>
          <w:rFonts w:ascii="Liberation Sans" w:hAnsi="Liberation Sans" w:eastAsia="Liberation Sans"/>
          <w:b/>
          <w:color w:val="356AE6"/>
          <w:sz w:val="26"/>
        </w:rPr>
        <w:t>19.2 Remaining phases</w:t>
      </w:r>
    </w:p>
    <w:tbl>
      <w:tblPr>
        <w:tblW w:type="auto" w:w="0"/>
        <w:jc w:val="center"/>
        <w:tblLayout w:type="fixed"/>
        <w:tblLook w:firstColumn="1" w:firstRow="1" w:lastColumn="0" w:lastRow="0" w:noHBand="0" w:noVBand="1" w:val="04A0"/>
      </w:tblPr>
      <w:tblGrid>
        <w:gridCol w:w="2466"/>
        <w:gridCol w:w="2466"/>
        <w:gridCol w:w="2466"/>
        <w:gridCol w:w="2466"/>
      </w:tblGrid>
      <w:tr>
        <w:trPr>
          <w:trHeight w:hRule="atLeast"/>
          <w:tblHeader w:val="true"/>
          <w:cantSplit/>
        </w:trPr>
        <w:tc>
          <w:tcPr>
            <w:tcW w:type="dxa" w:w="1701"/>
            <w:vAlign w:val="center"/>
            <w:shd w:fill="17233A"/>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FFFFFF"/>
                <w:sz w:val="17"/>
              </w:rPr>
              <w:t>Phase</w:t>
            </w:r>
          </w:p>
        </w:tc>
        <w:tc>
          <w:tcPr>
            <w:tcW w:type="dxa" w:w="2551"/>
            <w:vAlign w:val="center"/>
            <w:shd w:fill="17233A"/>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FFFFFF"/>
                <w:sz w:val="17"/>
              </w:rPr>
              <w:t>Scope</w:t>
            </w:r>
          </w:p>
        </w:tc>
        <w:tc>
          <w:tcPr>
            <w:tcW w:type="dxa" w:w="3061"/>
            <w:vAlign w:val="center"/>
            <w:shd w:fill="17233A"/>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FFFFFF"/>
                <w:sz w:val="17"/>
              </w:rPr>
              <w:t>Merchant outcome</w:t>
            </w:r>
          </w:p>
        </w:tc>
        <w:tc>
          <w:tcPr>
            <w:tcW w:type="dxa" w:w="1814"/>
            <w:vAlign w:val="center"/>
            <w:shd w:fill="17233A"/>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FFFFFF"/>
                <w:sz w:val="17"/>
              </w:rPr>
              <w:t>Gate</w:t>
            </w:r>
          </w:p>
        </w:tc>
      </w:tr>
      <w:tr>
        <w:trPr>
          <w:cantSplit/>
          <w:trHeight w:hRule="atLeast"/>
        </w:trPr>
        <w:tc>
          <w:tcPr>
            <w:tcW w:type="dxa" w:w="2466"/>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1C2430"/>
                <w:sz w:val="14"/>
              </w:rPr>
              <w:t>P4.1 — Real-AI findings and hardening</w:t>
            </w:r>
          </w:p>
        </w:tc>
        <w:tc>
          <w:tcPr>
            <w:tcW w:type="dxa" w:w="2466"/>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4"/>
              </w:rPr>
              <w:t>Fix only confirmed provider parsing, supported intent, error messaging, stale/timeout and fixture-content problems.</w:t>
            </w:r>
          </w:p>
        </w:tc>
        <w:tc>
          <w:tcPr>
            <w:tcW w:type="dxa" w:w="2466"/>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4"/>
              </w:rPr>
              <w:t>Normal real-provider requests behave through the existing safe lifecycle.</w:t>
            </w:r>
          </w:p>
        </w:tc>
        <w:tc>
          <w:tcPr>
            <w:tcW w:type="dxa" w:w="2466"/>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4"/>
              </w:rPr>
              <w:t>One focused hardening PR set; no architecture rewrite.</w:t>
            </w:r>
          </w:p>
        </w:tc>
      </w:tr>
      <w:tr>
        <w:trPr>
          <w:cantSplit/>
          <w:trHeight w:hRule="atLeast"/>
        </w:trPr>
        <w:tc>
          <w:tcPr>
            <w:tcW w:type="dxa" w:w="2466"/>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1C2430"/>
                <w:sz w:val="14"/>
              </w:rPr>
              <w:t>P5 — Dynamic component and binding platform</w:t>
            </w:r>
          </w:p>
        </w:tc>
        <w:tc>
          <w:tcPr>
            <w:tcW w:type="dxa" w:w="2466"/>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4"/>
              </w:rPr>
              <w:t>ComponentDefinitionV2, binding contracts, page blueprints, asset roles, versioning and generic commerce projection.</w:t>
            </w:r>
          </w:p>
        </w:tc>
        <w:tc>
          <w:tcPr>
            <w:tcW w:type="dxa" w:w="2466"/>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4"/>
              </w:rPr>
              <w:t>The AI has a reusable design vocabulary that is not merchant- or product-specific.</w:t>
            </w:r>
          </w:p>
        </w:tc>
        <w:tc>
          <w:tcPr>
            <w:tcW w:type="dxa" w:w="2466"/>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4"/>
              </w:rPr>
              <w:t>Contracts merged and adapter tests green.</w:t>
            </w:r>
          </w:p>
        </w:tc>
      </w:tr>
      <w:tr>
        <w:trPr>
          <w:cantSplit/>
          <w:trHeight w:hRule="atLeast"/>
        </w:trPr>
        <w:tc>
          <w:tcPr>
            <w:tcW w:type="dxa" w:w="2466"/>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1C2430"/>
                <w:sz w:val="14"/>
              </w:rPr>
              <w:t>P6 — Dynamic commerce page depth</w:t>
            </w:r>
          </w:p>
        </w:tc>
        <w:tc>
          <w:tcPr>
            <w:tcW w:type="dxa" w:w="2466"/>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4"/>
              </w:rPr>
              <w:t>Dynamic PDP first; then product cards, collection filters, collection headers and homepage commerce sections.</w:t>
            </w:r>
          </w:p>
        </w:tc>
        <w:tc>
          <w:tcPr>
            <w:tcW w:type="dxa" w:w="2466"/>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4"/>
              </w:rPr>
              <w:t>Rings, watches and other product types render the right options and information automatically.</w:t>
            </w:r>
          </w:p>
        </w:tc>
        <w:tc>
          <w:tcPr>
            <w:tcW w:type="dxa" w:w="2466"/>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4"/>
              </w:rPr>
              <w:t>Complex ring and simple watch acceptance journeys pass at all viewports.</w:t>
            </w:r>
          </w:p>
        </w:tc>
      </w:tr>
      <w:tr>
        <w:trPr>
          <w:cantSplit/>
          <w:trHeight w:hRule="atLeast"/>
        </w:trPr>
        <w:tc>
          <w:tcPr>
            <w:tcW w:type="dxa" w:w="2466"/>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1C2430"/>
                <w:sz w:val="14"/>
              </w:rPr>
              <w:t>P7 — URL-first onboarding and brand reconstruction</w:t>
            </w:r>
          </w:p>
        </w:tc>
        <w:tc>
          <w:tcPr>
            <w:tcW w:type="dxa" w:w="2466"/>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4"/>
              </w:rPr>
              <w:t>Source discovery, provenance, canonical reconciliation, brand evidence, asset inventory and approved Storefront Design Brief.</w:t>
            </w:r>
          </w:p>
        </w:tc>
        <w:tc>
          <w:tcPr>
            <w:tcW w:type="dxa" w:w="2466"/>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4"/>
              </w:rPr>
              <w:t>A merchant can connect an existing site or start from minimal assets without rebuilding catalogue truth.</w:t>
            </w:r>
          </w:p>
        </w:tc>
        <w:tc>
          <w:tcPr>
            <w:tcW w:type="dxa" w:w="2466"/>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4"/>
              </w:rPr>
              <w:t>URL → approved brief works with deterministic and real public-source modes.</w:t>
            </w:r>
          </w:p>
        </w:tc>
      </w:tr>
      <w:tr>
        <w:trPr>
          <w:cantSplit/>
          <w:trHeight w:hRule="atLeast"/>
        </w:trPr>
        <w:tc>
          <w:tcPr>
            <w:tcW w:type="dxa" w:w="2466"/>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1C2430"/>
                <w:sz w:val="14"/>
              </w:rPr>
              <w:t>P8 — Asset-aware initial generation</w:t>
            </w:r>
          </w:p>
        </w:tc>
        <w:tc>
          <w:tcPr>
            <w:tcW w:type="dxa" w:w="2466"/>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4"/>
              </w:rPr>
              <w:t>Compose homepage, collection and dynamic PDP from the brief; reuse approved assets; remove fixture defaults.</w:t>
            </w:r>
          </w:p>
        </w:tc>
        <w:tc>
          <w:tcPr>
            <w:tcW w:type="dxa" w:w="2466"/>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4"/>
              </w:rPr>
              <w:t>The first generated storefront feels specific to the merchant and catalogue.</w:t>
            </w:r>
          </w:p>
        </w:tc>
        <w:tc>
          <w:tcPr>
            <w:tcW w:type="dxa" w:w="2466"/>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4"/>
              </w:rPr>
              <w:t>Initial generation passes source/asset/binding checks and visual review.</w:t>
            </w:r>
          </w:p>
        </w:tc>
      </w:tr>
      <w:tr>
        <w:trPr>
          <w:cantSplit/>
          <w:trHeight w:hRule="atLeast"/>
        </w:trPr>
        <w:tc>
          <w:tcPr>
            <w:tcW w:type="dxa" w:w="2466"/>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1C2430"/>
                <w:sz w:val="14"/>
              </w:rPr>
              <w:t>P9 — Whole-storefront design quality</w:t>
            </w:r>
          </w:p>
        </w:tc>
        <w:tc>
          <w:tcPr>
            <w:tcW w:type="dxa" w:w="2466"/>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4"/>
              </w:rPr>
              <w:t>Expand skills, exact palette support, coordinated navigation/footer/pages, responsive polish and content cleanup.</w:t>
            </w:r>
          </w:p>
        </w:tc>
        <w:tc>
          <w:tcPr>
            <w:tcW w:type="dxa" w:w="2466"/>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4"/>
              </w:rPr>
              <w:t>The AI can produce genuinely different, coherent storefronts rather than small rearrangements.</w:t>
            </w:r>
          </w:p>
        </w:tc>
        <w:tc>
          <w:tcPr>
            <w:tcW w:type="dxa" w:w="2466"/>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4"/>
              </w:rPr>
              <w:t>Whole-site prompts pass quality, atomicity and protected-data checks.</w:t>
            </w:r>
          </w:p>
        </w:tc>
      </w:tr>
      <w:tr>
        <w:trPr>
          <w:cantSplit/>
          <w:trHeight w:hRule="atLeast"/>
        </w:trPr>
        <w:tc>
          <w:tcPr>
            <w:tcW w:type="dxa" w:w="2466"/>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1C2430"/>
                <w:sz w:val="14"/>
              </w:rPr>
              <w:t>P10 — Vesko Storefront Studio product UX</w:t>
            </w:r>
          </w:p>
        </w:tc>
        <w:tc>
          <w:tcPr>
            <w:tcW w:type="dxa" w:w="2466"/>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4"/>
              </w:rPr>
              <w:t>Native Vesko shell, onboarding refinement, focused editor rails, merchant language, preview/publishing/history polish.</w:t>
            </w:r>
          </w:p>
        </w:tc>
        <w:tc>
          <w:tcPr>
            <w:tcW w:type="dxa" w:w="2466"/>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4"/>
              </w:rPr>
              <w:t>The product is understandable and customer-ready without developer assistance.</w:t>
            </w:r>
          </w:p>
        </w:tc>
        <w:tc>
          <w:tcPr>
            <w:tcW w:type="dxa" w:w="2466"/>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4"/>
              </w:rPr>
              <w:t>First-time user completes the journey without developer terminology.</w:t>
            </w:r>
          </w:p>
        </w:tc>
      </w:tr>
      <w:tr>
        <w:trPr>
          <w:cantSplit/>
          <w:trHeight w:hRule="atLeast"/>
        </w:trPr>
        <w:tc>
          <w:tcPr>
            <w:tcW w:type="dxa" w:w="2466"/>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1C2430"/>
                <w:sz w:val="14"/>
              </w:rPr>
              <w:t>P11 — Demo reliability and staging</w:t>
            </w:r>
          </w:p>
        </w:tc>
        <w:tc>
          <w:tcPr>
            <w:tcW w:type="dxa" w:w="2466"/>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4"/>
              </w:rPr>
              <w:t>Load/reset fixtures, known prompts, provider failure recovery, staging deployment, access control and observability.</w:t>
            </w:r>
          </w:p>
        </w:tc>
        <w:tc>
          <w:tcPr>
            <w:tcW w:type="dxa" w:w="2466"/>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4"/>
              </w:rPr>
              <w:t>Sales and customer demos are repeatable and shareable.</w:t>
            </w:r>
          </w:p>
        </w:tc>
        <w:tc>
          <w:tcPr>
            <w:tcW w:type="dxa" w:w="2466"/>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4"/>
              </w:rPr>
              <w:t>Final acceptance journey passes from a clean environment.</w:t>
            </w:r>
          </w:p>
        </w:tc>
      </w:tr>
      <w:tr>
        <w:trPr>
          <w:cantSplit/>
          <w:trHeight w:hRule="atLeast"/>
        </w:trPr>
        <w:tc>
          <w:tcPr>
            <w:tcW w:type="dxa" w:w="2466"/>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1C2430"/>
                <w:sz w:val="14"/>
              </w:rPr>
              <w:t>P12 — Vesko integration handoff</w:t>
            </w:r>
          </w:p>
        </w:tc>
        <w:tc>
          <w:tcPr>
            <w:tcW w:type="dxa" w:w="2466"/>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4"/>
              </w:rPr>
              <w:t>Production adapters, conformance tests, migration plan, documentation, ownership and rollout runbook.</w:t>
            </w:r>
          </w:p>
        </w:tc>
        <w:tc>
          <w:tcPr>
            <w:tcW w:type="dxa" w:w="2466"/>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4"/>
              </w:rPr>
              <w:t>The teammate can integrate Veskify into Vesko without redesigning the engine.</w:t>
            </w:r>
          </w:p>
        </w:tc>
        <w:tc>
          <w:tcPr>
            <w:tcW w:type="dxa" w:w="2466"/>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4"/>
              </w:rPr>
              <w:t>All adapter contracts mapped and integration acceptance signed off.</w:t>
            </w:r>
          </w:p>
        </w:tc>
      </w:tr>
    </w:tbl>
    <w:p>
      <w:pPr>
        <w:spacing w:after="0"/>
      </w:pPr>
    </w:p>
    <w:p>
      <w:pPr>
        <w:pStyle w:val="Heading2"/>
        <w:keepNext/>
      </w:pPr>
      <w:r>
        <w:rPr>
          <w:rFonts w:ascii="Liberation Sans" w:hAnsi="Liberation Sans" w:eastAsia="Liberation Sans"/>
          <w:b/>
          <w:color w:val="356AE6"/>
          <w:sz w:val="26"/>
        </w:rPr>
        <w:t>19.3 Recommended immediate three-worktree start</w:t>
      </w:r>
    </w:p>
    <w:tbl>
      <w:tblPr>
        <w:tblW w:type="auto" w:w="0"/>
        <w:jc w:val="center"/>
        <w:tblLayout w:type="fixed"/>
        <w:tblLook w:firstColumn="1" w:firstRow="1" w:lastColumn="0" w:lastRow="0" w:noHBand="0" w:noVBand="1" w:val="04A0"/>
      </w:tblPr>
      <w:tblGrid>
        <w:gridCol w:w="2466"/>
        <w:gridCol w:w="2466"/>
        <w:gridCol w:w="2466"/>
        <w:gridCol w:w="2466"/>
      </w:tblGrid>
      <w:tr>
        <w:trPr>
          <w:trHeight w:hRule="atLeast"/>
          <w:tblHeader w:val="true"/>
          <w:cantSplit/>
        </w:trPr>
        <w:tc>
          <w:tcPr>
            <w:tcW w:type="dxa" w:w="1020"/>
            <w:vAlign w:val="center"/>
            <w:shd w:fill="17233A"/>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FFFFFF"/>
                <w:sz w:val="17"/>
              </w:rPr>
              <w:t>Window</w:t>
            </w:r>
          </w:p>
        </w:tc>
        <w:tc>
          <w:tcPr>
            <w:tcW w:type="dxa" w:w="2551"/>
            <w:vAlign w:val="center"/>
            <w:shd w:fill="17233A"/>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FFFFFF"/>
                <w:sz w:val="17"/>
              </w:rPr>
              <w:t>First task</w:t>
            </w:r>
          </w:p>
        </w:tc>
        <w:tc>
          <w:tcPr>
            <w:tcW w:type="dxa" w:w="3515"/>
            <w:vAlign w:val="center"/>
            <w:shd w:fill="17233A"/>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FFFFFF"/>
                <w:sz w:val="17"/>
              </w:rPr>
              <w:t>Owned outcome</w:t>
            </w:r>
          </w:p>
        </w:tc>
        <w:tc>
          <w:tcPr>
            <w:tcW w:type="dxa" w:w="2268"/>
            <w:vAlign w:val="center"/>
            <w:shd w:fill="17233A"/>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FFFFFF"/>
                <w:sz w:val="17"/>
              </w:rPr>
              <w:t>Dependency / overlap rule</w:t>
            </w:r>
          </w:p>
        </w:tc>
      </w:tr>
      <w:tr>
        <w:trPr>
          <w:cantSplit/>
          <w:trHeight w:hRule="atLeast"/>
        </w:trPr>
        <w:tc>
          <w:tcPr>
            <w:tcW w:type="dxa" w:w="2466"/>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1C2430"/>
                <w:sz w:val="15"/>
              </w:rPr>
              <w:t>W1</w:t>
            </w:r>
          </w:p>
        </w:tc>
        <w:tc>
          <w:tcPr>
            <w:tcW w:type="dxa" w:w="2466"/>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5"/>
              </w:rPr>
              <w:t>P5-01 Component registry v2 and commerce-presentation contracts</w:t>
            </w:r>
          </w:p>
        </w:tc>
        <w:tc>
          <w:tcPr>
            <w:tcW w:type="dxa" w:w="2466"/>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5"/>
              </w:rPr>
              <w:t>Define ComponentDefinitionV2, DataBinding, ProductPresentationContext, page blueprint and adapter conformance contracts.</w:t>
            </w:r>
          </w:p>
        </w:tc>
        <w:tc>
          <w:tcPr>
            <w:tcW w:type="dxa" w:w="2466"/>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5"/>
              </w:rPr>
              <w:t>Shared contract branch; merge first before dynamic PDP implementation.</w:t>
            </w:r>
          </w:p>
        </w:tc>
      </w:tr>
      <w:tr>
        <w:trPr>
          <w:cantSplit/>
          <w:trHeight w:hRule="atLeast"/>
        </w:trPr>
        <w:tc>
          <w:tcPr>
            <w:tcW w:type="dxa" w:w="2466"/>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1C2430"/>
                <w:sz w:val="15"/>
              </w:rPr>
              <w:t>W2</w:t>
            </w:r>
          </w:p>
        </w:tc>
        <w:tc>
          <w:tcPr>
            <w:tcW w:type="dxa" w:w="2466"/>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5"/>
              </w:rPr>
              <w:t>P10-01 Vesko Storefront Studio shell foundation</w:t>
            </w:r>
          </w:p>
        </w:tc>
        <w:tc>
          <w:tcPr>
            <w:tcW w:type="dxa" w:w="2466"/>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5"/>
              </w:rPr>
              <w:t>Implement the approved native shell, workspace header, compact rails and merchant naming without changing domain contracts.</w:t>
            </w:r>
          </w:p>
        </w:tc>
        <w:tc>
          <w:tcPr>
            <w:tcW w:type="dxa" w:w="2466"/>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5"/>
              </w:rPr>
              <w:t>Presentation-only; do not touch registry/domain files owned by W1.</w:t>
            </w:r>
          </w:p>
        </w:tc>
      </w:tr>
      <w:tr>
        <w:trPr>
          <w:cantSplit/>
          <w:trHeight w:hRule="atLeast"/>
        </w:trPr>
        <w:tc>
          <w:tcPr>
            <w:tcW w:type="dxa" w:w="2466"/>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1C2430"/>
                <w:sz w:val="15"/>
              </w:rPr>
              <w:t>W3</w:t>
            </w:r>
          </w:p>
        </w:tc>
        <w:tc>
          <w:tcPr>
            <w:tcW w:type="dxa" w:w="2466"/>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5"/>
              </w:rPr>
              <w:t>P7-01 Source discovery and Storefront Design Brief contracts</w:t>
            </w:r>
          </w:p>
        </w:tc>
        <w:tc>
          <w:tcPr>
            <w:tcW w:type="dxa" w:w="2466"/>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5"/>
              </w:rPr>
              <w:t>Create source-evidence, provenance, asset inventory, reconciliation and brief schemas plus deterministic adapter fixtures.</w:t>
            </w:r>
          </w:p>
        </w:tc>
        <w:tc>
          <w:tcPr>
            <w:tcW w:type="dxa" w:w="2466"/>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5"/>
              </w:rPr>
              <w:t>New onboarding/source modules; consume existing project contracts without changing component registry.</w:t>
            </w:r>
          </w:p>
        </w:tc>
      </w:tr>
      <w:tr>
        <w:trPr>
          <w:cantSplit/>
          <w:trHeight w:hRule="atLeast"/>
        </w:trPr>
        <w:tc>
          <w:tcPr>
            <w:tcW w:type="dxa" w:w="2466"/>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1C2430"/>
                <w:sz w:val="15"/>
              </w:rPr>
              <w:t>W4</w:t>
            </w:r>
          </w:p>
        </w:tc>
        <w:tc>
          <w:tcPr>
            <w:tcW w:type="dxa" w:w="2466"/>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5"/>
              </w:rPr>
              <w:t>Manual testing only</w:t>
            </w:r>
          </w:p>
        </w:tc>
        <w:tc>
          <w:tcPr>
            <w:tcW w:type="dxa" w:w="2466"/>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5"/>
              </w:rPr>
              <w:t>Keep the real-provider Karvonen environment available for regression and product review.</w:t>
            </w:r>
          </w:p>
        </w:tc>
        <w:tc>
          <w:tcPr>
            <w:tcW w:type="dxa" w:w="2466"/>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5"/>
              </w:rPr>
              <w:t>No Codex task unless explicitly assigned.</w:t>
            </w:r>
          </w:p>
        </w:tc>
      </w:tr>
    </w:tbl>
    <w:p>
      <w:pPr>
        <w:spacing w:after="0"/>
      </w:pPr>
    </w:p>
    <w:p>
      <w:pPr>
        <w:pStyle w:val="Heading2"/>
        <w:keepNext/>
      </w:pPr>
      <w:r>
        <w:rPr>
          <w:rFonts w:ascii="Liberation Sans" w:hAnsi="Liberation Sans" w:eastAsia="Liberation Sans"/>
          <w:b/>
          <w:color w:val="356AE6"/>
          <w:sz w:val="26"/>
        </w:rPr>
        <w:t>19.4 Merge sequence after the first three tasks</w:t>
      </w:r>
    </w:p>
    <w:p>
      <w:pPr>
        <w:pStyle w:val="ListNumber"/>
        <w:spacing w:after="40" w:line="252" w:lineRule="auto"/>
      </w:pPr>
      <w:r>
        <w:rPr>
          <w:rFonts w:ascii="Liberation Sans" w:hAnsi="Liberation Sans" w:eastAsia="Liberation Sans"/>
          <w:color w:val="1C2430"/>
          <w:sz w:val="19"/>
        </w:rPr>
        <w:t>Merge P5-01 shared component and commerce contracts first.</w:t>
      </w:r>
    </w:p>
    <w:p>
      <w:pPr>
        <w:pStyle w:val="ListNumber"/>
        <w:spacing w:after="40" w:line="252" w:lineRule="auto"/>
      </w:pPr>
      <w:r>
        <w:rPr>
          <w:rFonts w:ascii="Liberation Sans" w:hAnsi="Liberation Sans" w:eastAsia="Liberation Sans"/>
          <w:color w:val="1C2430"/>
          <w:sz w:val="19"/>
        </w:rPr>
        <w:t>Update dependent worktrees with git fetch and git merge origin/main; never rebase.</w:t>
      </w:r>
    </w:p>
    <w:p>
      <w:pPr>
        <w:pStyle w:val="ListNumber"/>
        <w:spacing w:after="40" w:line="252" w:lineRule="auto"/>
      </w:pPr>
      <w:r>
        <w:rPr>
          <w:rFonts w:ascii="Liberation Sans" w:hAnsi="Liberation Sans" w:eastAsia="Liberation Sans"/>
          <w:color w:val="1C2430"/>
          <w:sz w:val="19"/>
        </w:rPr>
        <w:t>Start P6-01 dynamic option-group engine and P6-02 dynamic PDP components in separate files with one coordinated registry integration owner.</w:t>
      </w:r>
    </w:p>
    <w:p>
      <w:pPr>
        <w:pStyle w:val="ListNumber"/>
        <w:spacing w:after="40" w:line="252" w:lineRule="auto"/>
      </w:pPr>
      <w:r>
        <w:rPr>
          <w:rFonts w:ascii="Liberation Sans" w:hAnsi="Liberation Sans" w:eastAsia="Liberation Sans"/>
          <w:color w:val="1C2430"/>
          <w:sz w:val="19"/>
        </w:rPr>
        <w:t>Continue P7 URL-first onboarding against the approved brief contracts.</w:t>
      </w:r>
    </w:p>
    <w:p>
      <w:pPr>
        <w:pStyle w:val="ListNumber"/>
        <w:spacing w:after="40" w:line="252" w:lineRule="auto"/>
      </w:pPr>
      <w:r>
        <w:rPr>
          <w:rFonts w:ascii="Liberation Sans" w:hAnsi="Liberation Sans" w:eastAsia="Liberation Sans"/>
          <w:color w:val="1C2430"/>
          <w:sz w:val="19"/>
        </w:rPr>
        <w:t>Merge the shell independently when it does not conflict with active editor feature files.</w:t>
      </w:r>
    </w:p>
    <w:p>
      <w:pPr>
        <w:pStyle w:val="ListNumber"/>
        <w:spacing w:after="40" w:line="252" w:lineRule="auto"/>
      </w:pPr>
      <w:r>
        <w:rPr>
          <w:rFonts w:ascii="Liberation Sans" w:hAnsi="Liberation Sans" w:eastAsia="Liberation Sans"/>
          <w:color w:val="1C2430"/>
          <w:sz w:val="19"/>
        </w:rPr>
        <w:t>Use W4 for one real-provider regression at each phase gate, not for continuous automated work.</w:t>
      </w:r>
    </w:p>
    <w:p>
      <w:pPr>
        <w:pStyle w:val="Heading2"/>
        <w:keepNext/>
      </w:pPr>
      <w:r>
        <w:rPr>
          <w:rFonts w:ascii="Liberation Sans" w:hAnsi="Liberation Sans" w:eastAsia="Liberation Sans"/>
          <w:b/>
          <w:color w:val="356AE6"/>
          <w:sz w:val="26"/>
        </w:rPr>
        <w:t>19.5 Explicit non-priorities before the integration-ready design demo</w:t>
      </w:r>
    </w:p>
    <w:p>
      <w:pPr>
        <w:pStyle w:val="ListBullet"/>
        <w:spacing w:after="40" w:line="252" w:lineRule="auto"/>
      </w:pPr>
      <w:r>
        <w:rPr>
          <w:rFonts w:ascii="Liberation Sans" w:hAnsi="Liberation Sans" w:eastAsia="Liberation Sans"/>
          <w:color w:val="1C2430"/>
          <w:sz w:val="19"/>
        </w:rPr>
        <w:t>Another catalogue-management or product-entry system.</w:t>
      </w:r>
    </w:p>
    <w:p>
      <w:pPr>
        <w:pStyle w:val="ListBullet"/>
        <w:spacing w:after="40" w:line="252" w:lineRule="auto"/>
      </w:pPr>
      <w:r>
        <w:rPr>
          <w:rFonts w:ascii="Liberation Sans" w:hAnsi="Liberation Sans" w:eastAsia="Liberation Sans"/>
          <w:color w:val="1C2430"/>
          <w:sz w:val="19"/>
        </w:rPr>
        <w:t>Operational inventory, orders, payments, logistics or returns.</w:t>
      </w:r>
    </w:p>
    <w:p>
      <w:pPr>
        <w:pStyle w:val="ListBullet"/>
        <w:spacing w:after="40" w:line="252" w:lineRule="auto"/>
      </w:pPr>
      <w:r>
        <w:rPr>
          <w:rFonts w:ascii="Liberation Sans" w:hAnsi="Liberation Sans" w:eastAsia="Liberation Sans"/>
          <w:color w:val="1C2430"/>
          <w:sz w:val="19"/>
        </w:rPr>
        <w:t>General CSV/Excel import as a prerequisite for the design agent.</w:t>
      </w:r>
    </w:p>
    <w:p>
      <w:pPr>
        <w:pStyle w:val="ListBullet"/>
        <w:spacing w:after="40" w:line="252" w:lineRule="auto"/>
      </w:pPr>
      <w:r>
        <w:rPr>
          <w:rFonts w:ascii="Liberation Sans" w:hAnsi="Liberation Sans" w:eastAsia="Liberation Sans"/>
          <w:color w:val="1C2430"/>
          <w:sz w:val="19"/>
        </w:rPr>
        <w:t>More AI provider adapters unless a production routing requirement appears.</w:t>
      </w:r>
    </w:p>
    <w:p>
      <w:pPr>
        <w:pStyle w:val="ListBullet"/>
        <w:spacing w:after="40" w:line="252" w:lineRule="auto"/>
      </w:pPr>
      <w:r>
        <w:rPr>
          <w:rFonts w:ascii="Liberation Sans" w:hAnsi="Liberation Sans" w:eastAsia="Liberation Sans"/>
          <w:color w:val="1C2430"/>
          <w:sz w:val="19"/>
        </w:rPr>
        <w:t>AI image generation before existing-asset reuse is strong.</w:t>
      </w:r>
    </w:p>
    <w:p>
      <w:pPr>
        <w:pStyle w:val="ListBullet"/>
        <w:spacing w:after="40" w:line="252" w:lineRule="auto"/>
      </w:pPr>
      <w:r>
        <w:rPr>
          <w:rFonts w:ascii="Liberation Sans" w:hAnsi="Liberation Sans" w:eastAsia="Liberation Sans"/>
          <w:color w:val="1C2430"/>
          <w:sz w:val="19"/>
        </w:rPr>
        <w:t>Broad industry expansion before jewellery/watches dynamic PDP and whole-store quality are proven.</w:t>
      </w:r>
    </w:p>
    <w:p>
      <w:pPr>
        <w:pStyle w:val="ListBullet"/>
        <w:spacing w:after="40" w:line="252" w:lineRule="auto"/>
      </w:pPr>
      <w:r>
        <w:rPr>
          <w:rFonts w:ascii="Liberation Sans" w:hAnsi="Liberation Sans" w:eastAsia="Liberation Sans"/>
          <w:color w:val="1C2430"/>
          <w:sz w:val="19"/>
        </w:rPr>
        <w:t>Unrestricted custom code or model-invented components.</w:t>
      </w:r>
    </w:p>
    <w:p>
      <w:pPr>
        <w:pStyle w:val="Heading1"/>
        <w:keepNext/>
      </w:pPr>
      <w:r>
        <w:rPr>
          <w:rFonts w:ascii="Liberation Sans" w:hAnsi="Liberation Sans" w:eastAsia="Liberation Sans"/>
          <w:b/>
          <w:color w:val="17233A"/>
          <w:sz w:val="38"/>
        </w:rPr>
        <w:t>20. Handoff and final integration package</w:t>
      </w:r>
    </w:p>
    <w:p>
      <w:pPr>
        <w:pStyle w:val="Heading2"/>
        <w:keepNext/>
      </w:pPr>
      <w:r>
        <w:rPr>
          <w:rFonts w:ascii="Liberation Sans" w:hAnsi="Liberation Sans" w:eastAsia="Liberation Sans"/>
          <w:b/>
          <w:color w:val="356AE6"/>
          <w:sz w:val="26"/>
        </w:rPr>
        <w:t>20.1 Required handoff artifacts</w:t>
      </w:r>
    </w:p>
    <w:tbl>
      <w:tblPr>
        <w:tblW w:type="auto" w:w="0"/>
        <w:jc w:val="center"/>
        <w:tblLayout w:type="fixed"/>
        <w:tblLook w:firstColumn="1" w:firstRow="1" w:lastColumn="0" w:lastRow="0" w:noHBand="0" w:noVBand="1" w:val="04A0"/>
      </w:tblPr>
      <w:tblGrid>
        <w:gridCol w:w="4933"/>
        <w:gridCol w:w="4933"/>
      </w:tblGrid>
      <w:tr>
        <w:trPr>
          <w:trHeight w:hRule="atLeast"/>
          <w:tblHeader w:val="true"/>
          <w:cantSplit/>
        </w:trPr>
        <w:tc>
          <w:tcPr>
            <w:tcW w:type="dxa" w:w="2381"/>
            <w:vAlign w:val="center"/>
            <w:shd w:fill="17233A"/>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FFFFFF"/>
                <w:sz w:val="17"/>
              </w:rPr>
              <w:t>Artifact</w:t>
            </w:r>
          </w:p>
        </w:tc>
        <w:tc>
          <w:tcPr>
            <w:tcW w:type="dxa" w:w="6690"/>
            <w:vAlign w:val="center"/>
            <w:shd w:fill="17233A"/>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FFFFFF"/>
                <w:sz w:val="17"/>
              </w:rPr>
              <w:t>Required content</w:t>
            </w:r>
          </w:p>
        </w:tc>
      </w:tr>
      <w:tr>
        <w:trPr>
          <w:cantSplit/>
          <w:trHeight w:hRule="atLeast"/>
        </w:trPr>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Authoritative SDD and roadmap</w:t>
            </w:r>
          </w:p>
        </w:tc>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v1.2 requirements, acceptance criteria, phase gates and task references.</w:t>
            </w:r>
          </w:p>
        </w:tc>
      </w:tr>
      <w:tr>
        <w:trPr>
          <w:cantSplit/>
          <w:trHeight w:hRule="atLeast"/>
        </w:trPr>
        <w:tc>
          <w:tcPr>
            <w:tcW w:type="dxa" w:w="4933"/>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Architecture decisions</w:t>
            </w:r>
          </w:p>
        </w:tc>
        <w:tc>
          <w:tcPr>
            <w:tcW w:type="dxa" w:w="4933"/>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Controlled agent, Puck boundary, canonical commerce projection, component registry v2, URL-source trust and publishing boundaries.</w:t>
            </w:r>
          </w:p>
        </w:tc>
      </w:tr>
      <w:tr>
        <w:trPr>
          <w:cantSplit/>
          <w:trHeight w:hRule="atLeast"/>
        </w:trPr>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Type and schema package</w:t>
            </w:r>
          </w:p>
        </w:tc>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Versioned component, binding, product presentation, source discovery, asset inventory, brief, proposal and snapshot schemas.</w:t>
            </w:r>
          </w:p>
        </w:tc>
      </w:tr>
      <w:tr>
        <w:trPr>
          <w:cantSplit/>
          <w:trHeight w:hRule="atLeast"/>
        </w:trPr>
        <w:tc>
          <w:tcPr>
            <w:tcW w:type="dxa" w:w="4933"/>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Adapter package</w:t>
            </w:r>
          </w:p>
        </w:tc>
        <w:tc>
          <w:tcPr>
            <w:tcW w:type="dxa" w:w="4933"/>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Project context, commerce projection, media, storage, publishing, source discovery, AI provider and observability interfaces.</w:t>
            </w:r>
          </w:p>
        </w:tc>
      </w:tr>
      <w:tr>
        <w:trPr>
          <w:cantSplit/>
          <w:trHeight w:hRule="atLeast"/>
        </w:trPr>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Component and blueprint registry</w:t>
            </w:r>
          </w:p>
        </w:tc>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Registered component manifests, responsive/accessibility contracts, migrations and page blueprints.</w:t>
            </w:r>
          </w:p>
        </w:tc>
      </w:tr>
      <w:tr>
        <w:trPr>
          <w:cantSplit/>
          <w:trHeight w:hRule="atLeast"/>
        </w:trPr>
        <w:tc>
          <w:tcPr>
            <w:tcW w:type="dxa" w:w="4933"/>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Reference fixtures</w:t>
            </w:r>
          </w:p>
        </w:tc>
        <w:tc>
          <w:tcPr>
            <w:tcW w:type="dxa" w:w="4933"/>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Karvonen plus simple watch and complex ring fixtures following the canonical projection.</w:t>
            </w:r>
          </w:p>
        </w:tc>
      </w:tr>
      <w:tr>
        <w:trPr>
          <w:cantSplit/>
          <w:trHeight w:hRule="atLeast"/>
        </w:trPr>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Conformance tests</w:t>
            </w:r>
          </w:p>
        </w:tc>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Adapter parity, protected data, dynamic options, rendering, proposal lifecycle and publish/restore.</w:t>
            </w:r>
          </w:p>
        </w:tc>
      </w:tr>
      <w:tr>
        <w:trPr>
          <w:cantSplit/>
          <w:trHeight w:hRule="atLeast"/>
        </w:trPr>
        <w:tc>
          <w:tcPr>
            <w:tcW w:type="dxa" w:w="4933"/>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Deployment runbook</w:t>
            </w:r>
          </w:p>
        </w:tc>
        <w:tc>
          <w:tcPr>
            <w:tcW w:type="dxa" w:w="4933"/>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Environment variables, secrets, staging access, reset workflow, monitoring and rollback.</w:t>
            </w:r>
          </w:p>
        </w:tc>
      </w:tr>
      <w:tr>
        <w:trPr>
          <w:cantSplit/>
          <w:trHeight w:hRule="atLeast"/>
        </w:trPr>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Integration guide</w:t>
            </w:r>
          </w:p>
        </w:tc>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Mapping table from Veskify contracts to Vesko services, owners, dependencies and unresolved decisions.</w:t>
            </w:r>
          </w:p>
        </w:tc>
      </w:tr>
    </w:tbl>
    <w:p>
      <w:pPr>
        <w:spacing w:after="0"/>
      </w:pPr>
    </w:p>
    <w:p>
      <w:pPr>
        <w:pStyle w:val="Heading2"/>
        <w:keepNext/>
      </w:pPr>
      <w:r>
        <w:rPr>
          <w:rFonts w:ascii="Liberation Sans" w:hAnsi="Liberation Sans" w:eastAsia="Liberation Sans"/>
          <w:b/>
          <w:color w:val="356AE6"/>
          <w:sz w:val="26"/>
        </w:rPr>
        <w:t>20.2 Final acceptance journey</w:t>
      </w:r>
    </w:p>
    <w:tbl>
      <w:tblPr>
        <w:tblW w:type="auto" w:w="0"/>
        <w:jc w:val="center"/>
        <w:tblLayout w:type="fixed"/>
        <w:tblLook w:firstColumn="1" w:firstRow="1" w:lastColumn="0" w:lastRow="0" w:noHBand="0" w:noVBand="1" w:val="04A0"/>
      </w:tblPr>
      <w:tblGrid>
        <w:gridCol w:w="2268"/>
        <w:gridCol w:w="2268"/>
        <w:gridCol w:w="2268"/>
        <w:gridCol w:w="2268"/>
      </w:tblGrid>
      <w:tr>
        <w:trPr>
          <w:cantSplit/>
        </w:trPr>
        <w:tc>
          <w:tcPr>
            <w:tcW w:type="dxa" w:w="2466"/>
            <w:vAlign w:val="center"/>
            <w:shd w:fill="EAF0FF"/>
            <w:tcBorders>
              <w:top w:sz="5" w:val="single" w:color="CBD3DC"/>
              <w:left w:sz="5" w:val="single" w:color="CBD3DC"/>
              <w:bottom w:sz="5" w:val="single" w:color="CBD3DC"/>
              <w:right w:sz="5" w:val="single" w:color="CBD3DC"/>
            </w:tcBorders>
          </w:tcPr>
          <w:p>
            <w:pPr>
              <w:spacing w:after="0" w:before="0" w:line="240" w:lineRule="auto"/>
              <w:jc w:val="center"/>
            </w:pPr>
            <w:r/>
            <w:r>
              <w:rPr>
                <w:rFonts w:ascii="Liberation Sans" w:hAnsi="Liberation Sans" w:eastAsia="Liberation Sans"/>
                <w:b/>
                <w:color w:val="17233A"/>
                <w:sz w:val="16"/>
              </w:rPr>
              <w:t>1. Open Storefront Studio  →</w:t>
            </w:r>
          </w:p>
        </w:tc>
        <w:tc>
          <w:tcPr>
            <w:tcW w:type="dxa" w:w="2466"/>
            <w:vAlign w:val="center"/>
            <w:shd w:fill="DDEBE5"/>
            <w:tcBorders>
              <w:top w:sz="5" w:val="single" w:color="CBD3DC"/>
              <w:left w:sz="5" w:val="single" w:color="CBD3DC"/>
              <w:bottom w:sz="5" w:val="single" w:color="CBD3DC"/>
              <w:right w:sz="5" w:val="single" w:color="CBD3DC"/>
            </w:tcBorders>
          </w:tcPr>
          <w:p>
            <w:pPr>
              <w:spacing w:after="0" w:before="0" w:line="240" w:lineRule="auto"/>
              <w:jc w:val="center"/>
            </w:pPr>
            <w:r/>
            <w:r>
              <w:rPr>
                <w:rFonts w:ascii="Liberation Sans" w:hAnsi="Liberation Sans" w:eastAsia="Liberation Sans"/>
                <w:b/>
                <w:color w:val="17233A"/>
                <w:sz w:val="16"/>
              </w:rPr>
              <w:t>2. Connect URL / minimal inputs  →</w:t>
            </w:r>
          </w:p>
        </w:tc>
        <w:tc>
          <w:tcPr>
            <w:tcW w:type="dxa" w:w="2466"/>
            <w:vAlign w:val="center"/>
            <w:shd w:fill="EAF0FF"/>
            <w:tcBorders>
              <w:top w:sz="5" w:val="single" w:color="CBD3DC"/>
              <w:left w:sz="5" w:val="single" w:color="CBD3DC"/>
              <w:bottom w:sz="5" w:val="single" w:color="CBD3DC"/>
              <w:right w:sz="5" w:val="single" w:color="CBD3DC"/>
            </w:tcBorders>
          </w:tcPr>
          <w:p>
            <w:pPr>
              <w:spacing w:after="0" w:before="0" w:line="240" w:lineRule="auto"/>
              <w:jc w:val="center"/>
            </w:pPr>
            <w:r/>
            <w:r>
              <w:rPr>
                <w:rFonts w:ascii="Liberation Sans" w:hAnsi="Liberation Sans" w:eastAsia="Liberation Sans"/>
                <w:b/>
                <w:color w:val="17233A"/>
                <w:sz w:val="16"/>
              </w:rPr>
              <w:t>3. Approve design brief  →</w:t>
            </w:r>
          </w:p>
        </w:tc>
        <w:tc>
          <w:tcPr>
            <w:tcW w:type="dxa" w:w="2466"/>
            <w:vAlign w:val="center"/>
            <w:shd w:fill="DDEBE5"/>
            <w:tcBorders>
              <w:top w:sz="5" w:val="single" w:color="CBD3DC"/>
              <w:left w:sz="5" w:val="single" w:color="CBD3DC"/>
              <w:bottom w:sz="5" w:val="single" w:color="CBD3DC"/>
              <w:right w:sz="5" w:val="single" w:color="CBD3DC"/>
            </w:tcBorders>
          </w:tcPr>
          <w:p>
            <w:pPr>
              <w:spacing w:after="0" w:before="0" w:line="240" w:lineRule="auto"/>
              <w:jc w:val="center"/>
            </w:pPr>
            <w:r/>
            <w:r>
              <w:rPr>
                <w:rFonts w:ascii="Liberation Sans" w:hAnsi="Liberation Sans" w:eastAsia="Liberation Sans"/>
                <w:b/>
                <w:color w:val="17233A"/>
                <w:sz w:val="16"/>
              </w:rPr>
              <w:t>4. Generate storefront  →</w:t>
            </w:r>
          </w:p>
        </w:tc>
      </w:tr>
      <w:tr>
        <w:trPr>
          <w:cantSplit/>
        </w:trPr>
        <w:tc>
          <w:tcPr>
            <w:tcW w:type="dxa" w:w="2466"/>
            <w:vAlign w:val="center"/>
            <w:shd w:fill="EAF0FF"/>
            <w:tcBorders>
              <w:top w:sz="5" w:val="single" w:color="CBD3DC"/>
              <w:left w:sz="5" w:val="single" w:color="CBD3DC"/>
              <w:bottom w:sz="5" w:val="single" w:color="CBD3DC"/>
              <w:right w:sz="5" w:val="single" w:color="CBD3DC"/>
            </w:tcBorders>
          </w:tcPr>
          <w:p>
            <w:pPr>
              <w:spacing w:after="0" w:before="0" w:line="240" w:lineRule="auto"/>
              <w:jc w:val="center"/>
            </w:pPr>
            <w:r/>
            <w:r>
              <w:rPr>
                <w:rFonts w:ascii="Liberation Sans" w:hAnsi="Liberation Sans" w:eastAsia="Liberation Sans"/>
                <w:b/>
                <w:color w:val="17233A"/>
                <w:sz w:val="16"/>
              </w:rPr>
              <w:t>5. AI redesign  →</w:t>
            </w:r>
          </w:p>
        </w:tc>
        <w:tc>
          <w:tcPr>
            <w:tcW w:type="dxa" w:w="2466"/>
            <w:vAlign w:val="center"/>
            <w:shd w:fill="DDEBE5"/>
            <w:tcBorders>
              <w:top w:sz="5" w:val="single" w:color="CBD3DC"/>
              <w:left w:sz="5" w:val="single" w:color="CBD3DC"/>
              <w:bottom w:sz="5" w:val="single" w:color="CBD3DC"/>
              <w:right w:sz="5" w:val="single" w:color="CBD3DC"/>
            </w:tcBorders>
          </w:tcPr>
          <w:p>
            <w:pPr>
              <w:spacing w:after="0" w:before="0" w:line="240" w:lineRule="auto"/>
              <w:jc w:val="center"/>
            </w:pPr>
            <w:r/>
            <w:r>
              <w:rPr>
                <w:rFonts w:ascii="Liberation Sans" w:hAnsi="Liberation Sans" w:eastAsia="Liberation Sans"/>
                <w:b/>
                <w:color w:val="17233A"/>
                <w:sz w:val="16"/>
              </w:rPr>
              <w:t>6. Manual adjust  →</w:t>
            </w:r>
          </w:p>
        </w:tc>
        <w:tc>
          <w:tcPr>
            <w:tcW w:type="dxa" w:w="2466"/>
            <w:vAlign w:val="center"/>
            <w:shd w:fill="EAF0FF"/>
            <w:tcBorders>
              <w:top w:sz="5" w:val="single" w:color="CBD3DC"/>
              <w:left w:sz="5" w:val="single" w:color="CBD3DC"/>
              <w:bottom w:sz="5" w:val="single" w:color="CBD3DC"/>
              <w:right w:sz="5" w:val="single" w:color="CBD3DC"/>
            </w:tcBorders>
          </w:tcPr>
          <w:p>
            <w:pPr>
              <w:spacing w:after="0" w:before="0" w:line="240" w:lineRule="auto"/>
              <w:jc w:val="center"/>
            </w:pPr>
            <w:r/>
            <w:r>
              <w:rPr>
                <w:rFonts w:ascii="Liberation Sans" w:hAnsi="Liberation Sans" w:eastAsia="Liberation Sans"/>
                <w:b/>
                <w:color w:val="17233A"/>
                <w:sz w:val="16"/>
              </w:rPr>
              <w:t>7. Save draft  →</w:t>
            </w:r>
          </w:p>
        </w:tc>
        <w:tc>
          <w:tcPr>
            <w:tcW w:type="dxa" w:w="2466"/>
            <w:vAlign w:val="center"/>
            <w:shd w:fill="DDEBE5"/>
            <w:tcBorders>
              <w:top w:sz="5" w:val="single" w:color="CBD3DC"/>
              <w:left w:sz="5" w:val="single" w:color="CBD3DC"/>
              <w:bottom w:sz="5" w:val="single" w:color="CBD3DC"/>
              <w:right w:sz="5" w:val="single" w:color="CBD3DC"/>
            </w:tcBorders>
          </w:tcPr>
          <w:p>
            <w:pPr>
              <w:spacing w:after="0" w:before="0" w:line="240" w:lineRule="auto"/>
              <w:jc w:val="center"/>
            </w:pPr>
            <w:r/>
            <w:r>
              <w:rPr>
                <w:rFonts w:ascii="Liberation Sans" w:hAnsi="Liberation Sans" w:eastAsia="Liberation Sans"/>
                <w:b/>
                <w:color w:val="17233A"/>
                <w:sz w:val="16"/>
              </w:rPr>
              <w:t>8. Preview &amp; publish  →</w:t>
            </w:r>
          </w:p>
        </w:tc>
      </w:tr>
      <w:tr>
        <w:trPr>
          <w:cantSplit/>
        </w:trPr>
        <w:tc>
          <w:tcPr>
            <w:tcW w:type="dxa" w:w="2466"/>
            <w:vAlign w:val="center"/>
            <w:shd w:fill="EAF0FF"/>
            <w:tcBorders>
              <w:top w:sz="5" w:val="single" w:color="CBD3DC"/>
              <w:left w:sz="5" w:val="single" w:color="CBD3DC"/>
              <w:bottom w:sz="5" w:val="single" w:color="CBD3DC"/>
              <w:right w:sz="5" w:val="single" w:color="CBD3DC"/>
            </w:tcBorders>
          </w:tcPr>
          <w:p>
            <w:pPr>
              <w:spacing w:after="0" w:before="0" w:line="240" w:lineRule="auto"/>
              <w:jc w:val="center"/>
            </w:pPr>
            <w:r/>
            <w:r>
              <w:rPr>
                <w:rFonts w:ascii="Liberation Sans" w:hAnsi="Liberation Sans" w:eastAsia="Liberation Sans"/>
                <w:b/>
                <w:color w:val="17233A"/>
                <w:sz w:val="16"/>
              </w:rPr>
              <w:t>9. Restore history</w:t>
            </w:r>
          </w:p>
        </w:tc>
        <w:tc>
          <w:tcPr>
            <w:tcW w:type="dxa" w:w="2466"/>
            <w:shd w:fill="FFFFFF"/>
            <w:tcBorders>
              <w:top w:val="nil"/>
              <w:left w:val="nil"/>
              <w:bottom w:val="nil"/>
              <w:right w:val="nil"/>
            </w:tcBorders>
          </w:tcPr>
          <w:p/>
        </w:tc>
        <w:tc>
          <w:tcPr>
            <w:tcW w:type="dxa" w:w="2466"/>
            <w:shd w:fill="FFFFFF"/>
            <w:tcBorders>
              <w:top w:val="nil"/>
              <w:left w:val="nil"/>
              <w:bottom w:val="nil"/>
              <w:right w:val="nil"/>
            </w:tcBorders>
          </w:tcPr>
          <w:p/>
        </w:tc>
        <w:tc>
          <w:tcPr>
            <w:tcW w:type="dxa" w:w="2466"/>
            <w:shd w:fill="FFFFFF"/>
            <w:tcBorders>
              <w:top w:val="nil"/>
              <w:left w:val="nil"/>
              <w:bottom w:val="nil"/>
              <w:right w:val="nil"/>
            </w:tcBorders>
          </w:tcPr>
          <w:p/>
        </w:tc>
      </w:tr>
    </w:tbl>
    <w:p>
      <w:pPr>
        <w:spacing w:after="0"/>
      </w:pPr>
    </w:p>
    <w:p>
      <w:pPr>
        <w:spacing w:after="80" w:line="259" w:lineRule="auto"/>
      </w:pPr>
      <w:r>
        <w:rPr>
          <w:rFonts w:ascii="Liberation Sans" w:hAnsi="Liberation Sans" w:eastAsia="Liberation Sans"/>
          <w:color w:val="1C2430"/>
          <w:sz w:val="19"/>
        </w:rPr>
        <w:t>The final integration-ready result is not measured by the number of schemas or components. It is successful when a real Vesko customer can reach a product-type-correct, visually coherent storefront quickly, understand every proposal, preserve canonical commerce truth and publish safely without developer assistance.</w:t>
      </w:r>
    </w:p>
    <w:p>
      <w:pPr>
        <w:pStyle w:val="Heading2"/>
        <w:keepNext/>
      </w:pPr>
      <w:r>
        <w:rPr>
          <w:rFonts w:ascii="Liberation Sans" w:hAnsi="Liberation Sans" w:eastAsia="Liberation Sans"/>
          <w:b/>
          <w:color w:val="356AE6"/>
          <w:sz w:val="26"/>
        </w:rPr>
        <w:t>20.3 Open implementation decisions</w:t>
      </w:r>
    </w:p>
    <w:p>
      <w:pPr>
        <w:pStyle w:val="ListBullet"/>
        <w:spacing w:after="40" w:line="252" w:lineRule="auto"/>
      </w:pPr>
      <w:r>
        <w:rPr>
          <w:rFonts w:ascii="Liberation Sans" w:hAnsi="Liberation Sans" w:eastAsia="Liberation Sans"/>
          <w:color w:val="1C2430"/>
          <w:sz w:val="19"/>
        </w:rPr>
        <w:t>Exact production source-discovery service and crawling limits.</w:t>
      </w:r>
    </w:p>
    <w:p>
      <w:pPr>
        <w:pStyle w:val="ListBullet"/>
        <w:spacing w:after="40" w:line="252" w:lineRule="auto"/>
      </w:pPr>
      <w:r>
        <w:rPr>
          <w:rFonts w:ascii="Liberation Sans" w:hAnsi="Liberation Sans" w:eastAsia="Liberation Sans"/>
          <w:color w:val="1C2430"/>
          <w:sz w:val="19"/>
        </w:rPr>
        <w:t>Exact mapping of Vesko product-type and option schemas into ProductPresentationContext.</w:t>
      </w:r>
    </w:p>
    <w:p>
      <w:pPr>
        <w:pStyle w:val="ListBullet"/>
        <w:spacing w:after="40" w:line="252" w:lineRule="auto"/>
      </w:pPr>
      <w:r>
        <w:rPr>
          <w:rFonts w:ascii="Liberation Sans" w:hAnsi="Liberation Sans" w:eastAsia="Liberation Sans"/>
          <w:color w:val="1C2430"/>
          <w:sz w:val="19"/>
        </w:rPr>
        <w:t>Whether page blueprints are code-first manifests, versioned JSON or generated from a typed DSL.</w:t>
      </w:r>
    </w:p>
    <w:p>
      <w:pPr>
        <w:pStyle w:val="ListBullet"/>
        <w:spacing w:after="40" w:line="252" w:lineRule="auto"/>
      </w:pPr>
      <w:r>
        <w:rPr>
          <w:rFonts w:ascii="Liberation Sans" w:hAnsi="Liberation Sans" w:eastAsia="Liberation Sans"/>
          <w:color w:val="1C2430"/>
          <w:sz w:val="19"/>
        </w:rPr>
        <w:t>Exact Vesko media ingestion and responsive crop service.</w:t>
      </w:r>
    </w:p>
    <w:p>
      <w:pPr>
        <w:pStyle w:val="ListBullet"/>
        <w:spacing w:after="40" w:line="252" w:lineRule="auto"/>
      </w:pPr>
      <w:r>
        <w:rPr>
          <w:rFonts w:ascii="Liberation Sans" w:hAnsi="Liberation Sans" w:eastAsia="Liberation Sans"/>
          <w:color w:val="1C2430"/>
          <w:sz w:val="19"/>
        </w:rPr>
        <w:t>Exact staging authentication and customer-demo access model.</w:t>
      </w:r>
    </w:p>
    <w:p>
      <w:pPr>
        <w:pStyle w:val="ListBullet"/>
        <w:spacing w:after="40" w:line="252" w:lineRule="auto"/>
      </w:pPr>
      <w:r>
        <w:rPr>
          <w:rFonts w:ascii="Liberation Sans" w:hAnsi="Liberation Sans" w:eastAsia="Liberation Sans"/>
          <w:color w:val="1C2430"/>
          <w:sz w:val="19"/>
        </w:rPr>
        <w:t>The final production provider routing and cost-control policy.</w:t>
      </w:r>
    </w:p>
    <w:tbl>
      <w:tblPr>
        <w:tblW w:type="auto" w:w="0"/>
        <w:jc w:val="center"/>
        <w:tblLayout w:type="fixed"/>
        <w:tblLook w:firstColumn="1" w:firstRow="1" w:lastColumn="0" w:lastRow="0" w:noHBand="0" w:noVBand="1" w:val="04A0"/>
      </w:tblPr>
      <w:tblGrid>
        <w:gridCol w:w="142"/>
        <w:gridCol w:w="9468"/>
      </w:tblGrid>
      <w:tr>
        <w:trPr>
          <w:cantSplit/>
        </w:trPr>
        <w:tc>
          <w:tcPr>
            <w:tcW w:type="dxa" w:w="4933"/>
            <w:shd w:fill="145A49"/>
            <w:tcBorders>
              <w:top w:val="nil"/>
              <w:left w:val="nil"/>
              <w:bottom w:val="nil"/>
              <w:right w:val="nil"/>
            </w:tcBorders>
          </w:tcPr>
          <w:p/>
        </w:tc>
        <w:tc>
          <w:tcPr>
            <w:tcW w:type="dxa" w:w="4933"/>
            <w:shd w:fill="DDEBE5"/>
            <w:tcBorders>
              <w:top w:val="nil"/>
              <w:left w:val="nil"/>
              <w:bottom w:val="nil"/>
              <w:right w:val="nil"/>
            </w:tcBorders>
          </w:tcPr>
          <w:p>
            <w:pPr>
              <w:spacing w:after="40"/>
            </w:pPr>
            <w:r/>
            <w:r>
              <w:rPr>
                <w:rFonts w:ascii="Liberation Sans" w:hAnsi="Liberation Sans" w:eastAsia="Liberation Sans"/>
                <w:b/>
                <w:color w:val="145A49"/>
                <w:sz w:val="20"/>
              </w:rPr>
              <w:t>Final baseline statement</w:t>
            </w:r>
          </w:p>
          <w:p>
            <w:pPr>
              <w:spacing w:after="40" w:line="252" w:lineRule="auto"/>
            </w:pPr>
            <w:r>
              <w:rPr>
                <w:rFonts w:ascii="Liberation Sans" w:hAnsi="Liberation Sans" w:eastAsia="Liberation Sans"/>
                <w:color w:val="1C2430"/>
                <w:sz w:val="19"/>
              </w:rPr>
              <w:t>Veskify v1.2 is a controlled, reusable and integration-ready storefront design engine. Its next success depends on deeper dynamic components and merchant onboarding, not on expanding into commerce operations. The product must turn existing website evidence, minimal brand assets and canonical Vesko product data into a complete storefront while keeping every operational fact protected and every material design change reviewable.</w:t>
            </w:r>
          </w:p>
        </w:tc>
      </w:tr>
    </w:tbl>
    <w:p>
      <w:pPr>
        <w:spacing w:after="0"/>
      </w:pPr>
    </w:p>
    <w:p>
      <w:r>
        <w:br w:type="page"/>
      </w:r>
    </w:p>
    <w:p>
      <w:pPr>
        <w:pStyle w:val="Heading1"/>
        <w:keepNext/>
      </w:pPr>
      <w:r>
        <w:rPr>
          <w:rFonts w:ascii="Liberation Sans" w:hAnsi="Liberation Sans" w:eastAsia="Liberation Sans"/>
          <w:b/>
          <w:color w:val="17233A"/>
          <w:sz w:val="38"/>
        </w:rPr>
        <w:t>Appendix A — v1.1 to v1.2 requirement mapping</w:t>
      </w:r>
    </w:p>
    <w:tbl>
      <w:tblPr>
        <w:tblW w:type="auto" w:w="0"/>
        <w:jc w:val="center"/>
        <w:tblLayout w:type="fixed"/>
        <w:tblLook w:firstColumn="1" w:firstRow="1" w:lastColumn="0" w:lastRow="0" w:noHBand="0" w:noVBand="1" w:val="04A0"/>
      </w:tblPr>
      <w:tblGrid>
        <w:gridCol w:w="4933"/>
        <w:gridCol w:w="4933"/>
      </w:tblGrid>
      <w:tr>
        <w:trPr>
          <w:trHeight w:hRule="atLeast"/>
          <w:tblHeader w:val="true"/>
          <w:cantSplit/>
        </w:trPr>
        <w:tc>
          <w:tcPr>
            <w:tcW w:type="dxa" w:w="2835"/>
            <w:vAlign w:val="center"/>
            <w:shd w:fill="17233A"/>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FFFFFF"/>
                <w:sz w:val="17"/>
              </w:rPr>
              <w:t>v1.1 area</w:t>
            </w:r>
          </w:p>
        </w:tc>
        <w:tc>
          <w:tcPr>
            <w:tcW w:type="dxa" w:w="6236"/>
            <w:vAlign w:val="center"/>
            <w:shd w:fill="17233A"/>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FFFFFF"/>
                <w:sz w:val="17"/>
              </w:rPr>
              <w:t>v1.2 treatment</w:t>
            </w:r>
          </w:p>
        </w:tc>
      </w:tr>
      <w:tr>
        <w:trPr>
          <w:cantSplit/>
          <w:trHeight w:hRule="atLeast"/>
        </w:trPr>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7"/>
              </w:rPr>
              <w:t>Executive definition</w:t>
            </w:r>
          </w:p>
        </w:tc>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7"/>
              </w:rPr>
              <w:t>Reframed from standalone demo to Vesko Storefront Studio design engine.</w:t>
            </w:r>
          </w:p>
        </w:tc>
      </w:tr>
      <w:tr>
        <w:trPr>
          <w:cantSplit/>
          <w:trHeight w:hRule="atLeast"/>
        </w:trPr>
        <w:tc>
          <w:tcPr>
            <w:tcW w:type="dxa" w:w="4933"/>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7"/>
              </w:rPr>
              <w:t>New-store and existing-store journeys</w:t>
            </w:r>
          </w:p>
        </w:tc>
        <w:tc>
          <w:tcPr>
            <w:tcW w:type="dxa" w:w="4933"/>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7"/>
              </w:rPr>
              <w:t>Existing-store URL path becomes primary; new-store path assumes minimal brand assets.</w:t>
            </w:r>
          </w:p>
        </w:tc>
      </w:tr>
      <w:tr>
        <w:trPr>
          <w:cantSplit/>
          <w:trHeight w:hRule="atLeast"/>
        </w:trPr>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7"/>
              </w:rPr>
              <w:t>Controlled component system</w:t>
            </w:r>
          </w:p>
        </w:tc>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7"/>
              </w:rPr>
              <w:t>Retained and expanded into a layered, versioned component/binding/blueprint platform.</w:t>
            </w:r>
          </w:p>
        </w:tc>
      </w:tr>
      <w:tr>
        <w:trPr>
          <w:cantSplit/>
          <w:trHeight w:hRule="atLeast"/>
        </w:trPr>
        <w:tc>
          <w:tcPr>
            <w:tcW w:type="dxa" w:w="4933"/>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7"/>
              </w:rPr>
              <w:t>Product page</w:t>
            </w:r>
          </w:p>
        </w:tc>
        <w:tc>
          <w:tcPr>
            <w:tcW w:type="dxa" w:w="4933"/>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7"/>
              </w:rPr>
              <w:t>Replaced with dynamic product-type-driven PDP composition and option resolver boundaries.</w:t>
            </w:r>
          </w:p>
        </w:tc>
      </w:tr>
      <w:tr>
        <w:trPr>
          <w:cantSplit/>
          <w:trHeight w:hRule="atLeast"/>
        </w:trPr>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7"/>
              </w:rPr>
              <w:t>Product/catalogue intelligence</w:t>
            </w:r>
          </w:p>
        </w:tc>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7"/>
              </w:rPr>
              <w:t>Narrowed to presentation and reconciliation; canonical Vesko commerce projection is authoritative.</w:t>
            </w:r>
          </w:p>
        </w:tc>
      </w:tr>
      <w:tr>
        <w:trPr>
          <w:cantSplit/>
          <w:trHeight w:hRule="atLeast"/>
        </w:trPr>
        <w:tc>
          <w:tcPr>
            <w:tcW w:type="dxa" w:w="4933"/>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7"/>
              </w:rPr>
              <w:t>AI operations and guardrails</w:t>
            </w:r>
          </w:p>
        </w:tc>
        <w:tc>
          <w:tcPr>
            <w:tcW w:type="dxa" w:w="4933"/>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7"/>
              </w:rPr>
              <w:t>Retained; capability vocabulary expanded for sources, assets, exact tokens and dynamic pages.</w:t>
            </w:r>
          </w:p>
        </w:tc>
      </w:tr>
      <w:tr>
        <w:trPr>
          <w:cantSplit/>
          <w:trHeight w:hRule="atLeast"/>
        </w:trPr>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7"/>
              </w:rPr>
              <w:t>Draft, preview, versioning and publishing</w:t>
            </w:r>
          </w:p>
        </w:tc>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7"/>
              </w:rPr>
              <w:t>Retained as a proven baseline.</w:t>
            </w:r>
          </w:p>
        </w:tc>
      </w:tr>
      <w:tr>
        <w:trPr>
          <w:cantSplit/>
          <w:trHeight w:hRule="atLeast"/>
        </w:trPr>
        <w:tc>
          <w:tcPr>
            <w:tcW w:type="dxa" w:w="4933"/>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7"/>
              </w:rPr>
              <w:t>Technical architecture</w:t>
            </w:r>
          </w:p>
        </w:tc>
        <w:tc>
          <w:tcPr>
            <w:tcW w:type="dxa" w:w="4933"/>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7"/>
              </w:rPr>
              <w:t>Expanded with source, commerce, media and publishing adapters for Vesko integration.</w:t>
            </w:r>
          </w:p>
        </w:tc>
      </w:tr>
      <w:tr>
        <w:trPr>
          <w:cantSplit/>
          <w:trHeight w:hRule="atLeast"/>
        </w:trPr>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7"/>
              </w:rPr>
              <w:t>Roadmap</w:t>
            </w:r>
          </w:p>
        </w:tc>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7"/>
              </w:rPr>
              <w:t>Reset from the verified Phase 4/publishing milestone.</w:t>
            </w:r>
          </w:p>
        </w:tc>
      </w:tr>
    </w:tbl>
    <w:p>
      <w:pPr>
        <w:spacing w:after="0"/>
      </w:pPr>
    </w:p>
    <w:p>
      <w:pPr>
        <w:pStyle w:val="Heading1"/>
        <w:keepNext/>
      </w:pPr>
      <w:r>
        <w:rPr>
          <w:rFonts w:ascii="Liberation Sans" w:hAnsi="Liberation Sans" w:eastAsia="Liberation Sans"/>
          <w:b/>
          <w:color w:val="17233A"/>
          <w:sz w:val="38"/>
        </w:rPr>
        <w:t>Appendix B — Dynamic PDP examples</w:t>
      </w:r>
    </w:p>
    <w:p>
      <w:pPr>
        <w:pStyle w:val="Heading2"/>
        <w:keepNext/>
      </w:pPr>
      <w:r>
        <w:rPr>
          <w:rFonts w:ascii="Liberation Sans" w:hAnsi="Liberation Sans" w:eastAsia="Liberation Sans"/>
          <w:b/>
          <w:color w:val="356AE6"/>
          <w:sz w:val="26"/>
        </w:rPr>
        <w:t>B.1 Watch example</w:t>
      </w:r>
    </w:p>
    <w:tbl>
      <w:tblPr>
        <w:tblW w:type="auto" w:w="0"/>
        <w:jc w:val="center"/>
        <w:tblLayout w:type="fixed"/>
        <w:tblLook w:firstColumn="1" w:firstRow="1" w:lastColumn="0" w:lastRow="0" w:noHBand="0" w:noVBand="1" w:val="04A0"/>
      </w:tblPr>
      <w:tblGrid>
        <w:gridCol w:w="4933"/>
        <w:gridCol w:w="4933"/>
      </w:tblGrid>
      <w:tr>
        <w:trPr>
          <w:trHeight w:hRule="atLeast"/>
          <w:tblHeader w:val="true"/>
          <w:cantSplit/>
        </w:trPr>
        <w:tc>
          <w:tcPr>
            <w:tcW w:type="dxa" w:w="2268"/>
            <w:vAlign w:val="center"/>
            <w:shd w:fill="17233A"/>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FFFFFF"/>
                <w:sz w:val="17"/>
              </w:rPr>
              <w:t>Input</w:t>
            </w:r>
          </w:p>
        </w:tc>
        <w:tc>
          <w:tcPr>
            <w:tcW w:type="dxa" w:w="6803"/>
            <w:vAlign w:val="center"/>
            <w:shd w:fill="17233A"/>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FFFFFF"/>
                <w:sz w:val="17"/>
              </w:rPr>
              <w:t>Rendered result</w:t>
            </w:r>
          </w:p>
        </w:tc>
      </w:tr>
      <w:tr>
        <w:trPr>
          <w:cantSplit/>
          <w:trHeight w:hRule="atLeast"/>
        </w:trPr>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1C2430"/>
                <w:sz w:val="17"/>
              </w:rPr>
              <w:t>Product type</w:t>
            </w:r>
          </w:p>
        </w:tc>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7"/>
              </w:rPr>
              <w:t>Watch</w:t>
            </w:r>
          </w:p>
        </w:tc>
      </w:tr>
      <w:tr>
        <w:trPr>
          <w:cantSplit/>
          <w:trHeight w:hRule="atLeast"/>
        </w:trPr>
        <w:tc>
          <w:tcPr>
            <w:tcW w:type="dxa" w:w="4933"/>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1C2430"/>
                <w:sz w:val="17"/>
              </w:rPr>
              <w:t>Variant dimensions</w:t>
            </w:r>
          </w:p>
        </w:tc>
        <w:tc>
          <w:tcPr>
            <w:tcW w:type="dxa" w:w="4933"/>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7"/>
              </w:rPr>
              <w:t>Colour</w:t>
            </w:r>
          </w:p>
        </w:tc>
      </w:tr>
      <w:tr>
        <w:trPr>
          <w:cantSplit/>
          <w:trHeight w:hRule="atLeast"/>
        </w:trPr>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1C2430"/>
                <w:sz w:val="17"/>
              </w:rPr>
              <w:t>Attributes</w:t>
            </w:r>
          </w:p>
        </w:tc>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7"/>
              </w:rPr>
              <w:t>Brand, model, case size, strap material, movement, water resistance</w:t>
            </w:r>
          </w:p>
        </w:tc>
      </w:tr>
      <w:tr>
        <w:trPr>
          <w:cantSplit/>
          <w:trHeight w:hRule="atLeast"/>
        </w:trPr>
        <w:tc>
          <w:tcPr>
            <w:tcW w:type="dxa" w:w="4933"/>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1C2430"/>
                <w:sz w:val="17"/>
              </w:rPr>
              <w:t>PDP composition</w:t>
            </w:r>
          </w:p>
        </w:tc>
        <w:tc>
          <w:tcPr>
            <w:tcW w:type="dxa" w:w="4933"/>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7"/>
              </w:rPr>
              <w:t>Gallery + compact summary + colour swatches + technical specifications + service/trust + related watches</w:t>
            </w:r>
          </w:p>
        </w:tc>
      </w:tr>
      <w:tr>
        <w:trPr>
          <w:cantSplit/>
          <w:trHeight w:hRule="atLeast"/>
        </w:trPr>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1C2430"/>
                <w:sz w:val="17"/>
              </w:rPr>
              <w:t>Hidden empty regions</w:t>
            </w:r>
          </w:p>
        </w:tc>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7"/>
              </w:rPr>
              <w:t>No ring-size, stone, karat or engraving UI.</w:t>
            </w:r>
          </w:p>
        </w:tc>
      </w:tr>
    </w:tbl>
    <w:p>
      <w:pPr>
        <w:spacing w:after="0"/>
      </w:pPr>
    </w:p>
    <w:p>
      <w:pPr>
        <w:pStyle w:val="Heading2"/>
        <w:keepNext/>
      </w:pPr>
      <w:r>
        <w:rPr>
          <w:rFonts w:ascii="Liberation Sans" w:hAnsi="Liberation Sans" w:eastAsia="Liberation Sans"/>
          <w:b/>
          <w:color w:val="356AE6"/>
          <w:sz w:val="26"/>
        </w:rPr>
        <w:t>B.2 Ring example</w:t>
      </w:r>
    </w:p>
    <w:tbl>
      <w:tblPr>
        <w:tblW w:type="auto" w:w="0"/>
        <w:jc w:val="center"/>
        <w:tblLayout w:type="fixed"/>
        <w:tblLook w:firstColumn="1" w:firstRow="1" w:lastColumn="0" w:lastRow="0" w:noHBand="0" w:noVBand="1" w:val="04A0"/>
      </w:tblPr>
      <w:tblGrid>
        <w:gridCol w:w="4933"/>
        <w:gridCol w:w="4933"/>
      </w:tblGrid>
      <w:tr>
        <w:trPr>
          <w:trHeight w:hRule="atLeast"/>
          <w:tblHeader w:val="true"/>
          <w:cantSplit/>
        </w:trPr>
        <w:tc>
          <w:tcPr>
            <w:tcW w:type="dxa" w:w="2268"/>
            <w:vAlign w:val="center"/>
            <w:shd w:fill="17233A"/>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FFFFFF"/>
                <w:sz w:val="17"/>
              </w:rPr>
              <w:t>Input</w:t>
            </w:r>
          </w:p>
        </w:tc>
        <w:tc>
          <w:tcPr>
            <w:tcW w:type="dxa" w:w="6803"/>
            <w:vAlign w:val="center"/>
            <w:shd w:fill="17233A"/>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FFFFFF"/>
                <w:sz w:val="17"/>
              </w:rPr>
              <w:t>Rendered result</w:t>
            </w:r>
          </w:p>
        </w:tc>
      </w:tr>
      <w:tr>
        <w:trPr>
          <w:cantSplit/>
          <w:trHeight w:hRule="atLeast"/>
        </w:trPr>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1C2430"/>
                <w:sz w:val="17"/>
              </w:rPr>
              <w:t>Product type</w:t>
            </w:r>
          </w:p>
        </w:tc>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7"/>
              </w:rPr>
              <w:t>Ring</w:t>
            </w:r>
          </w:p>
        </w:tc>
      </w:tr>
      <w:tr>
        <w:trPr>
          <w:cantSplit/>
          <w:trHeight w:hRule="atLeast"/>
        </w:trPr>
        <w:tc>
          <w:tcPr>
            <w:tcW w:type="dxa" w:w="4933"/>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1C2430"/>
                <w:sz w:val="17"/>
              </w:rPr>
              <w:t>Variant dimensions</w:t>
            </w:r>
          </w:p>
        </w:tc>
        <w:tc>
          <w:tcPr>
            <w:tcW w:type="dxa" w:w="4933"/>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7"/>
              </w:rPr>
              <w:t>Ring size, metal colour, karat, stone type and diamond quality</w:t>
            </w:r>
          </w:p>
        </w:tc>
      </w:tr>
      <w:tr>
        <w:trPr>
          <w:cantSplit/>
          <w:trHeight w:hRule="atLeast"/>
        </w:trPr>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1C2430"/>
                <w:sz w:val="17"/>
              </w:rPr>
              <w:t>Order options</w:t>
            </w:r>
          </w:p>
        </w:tc>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7"/>
              </w:rPr>
              <w:t>Engraving text and style</w:t>
            </w:r>
          </w:p>
        </w:tc>
      </w:tr>
      <w:tr>
        <w:trPr>
          <w:cantSplit/>
          <w:trHeight w:hRule="atLeast"/>
        </w:trPr>
        <w:tc>
          <w:tcPr>
            <w:tcW w:type="dxa" w:w="4933"/>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1C2430"/>
                <w:sz w:val="17"/>
              </w:rPr>
              <w:t>PDP composition</w:t>
            </w:r>
          </w:p>
        </w:tc>
        <w:tc>
          <w:tcPr>
            <w:tcW w:type="dxa" w:w="4933"/>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7"/>
              </w:rPr>
              <w:t>Gallery + premium summary + ordered selector groups + size help + resolved price/availability + material/stone details + care/delivery + related rings</w:t>
            </w:r>
          </w:p>
        </w:tc>
      </w:tr>
      <w:tr>
        <w:trPr>
          <w:cantSplit/>
          <w:trHeight w:hRule="atLeast"/>
        </w:trPr>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1C2430"/>
                <w:sz w:val="17"/>
              </w:rPr>
              <w:t>Completion rule</w:t>
            </w:r>
          </w:p>
        </w:tc>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7"/>
              </w:rPr>
              <w:t>Primary action waits for every required dimension; impossible combinations are disabled.</w:t>
            </w:r>
          </w:p>
        </w:tc>
      </w:tr>
    </w:tbl>
    <w:p>
      <w:pPr>
        <w:spacing w:after="0"/>
      </w:pPr>
    </w:p>
    <w:p>
      <w:pPr>
        <w:pStyle w:val="Heading1"/>
        <w:keepNext/>
      </w:pPr>
      <w:r>
        <w:rPr>
          <w:rFonts w:ascii="Liberation Sans" w:hAnsi="Liberation Sans" w:eastAsia="Liberation Sans"/>
          <w:b/>
          <w:color w:val="17233A"/>
          <w:sz w:val="38"/>
        </w:rPr>
        <w:t>Appendix C — Codex task contract for v1.2</w:t>
      </w:r>
    </w:p>
    <w:tbl>
      <w:tblPr>
        <w:tblW w:type="auto" w:w="0"/>
        <w:jc w:val="center"/>
        <w:tblLook w:firstColumn="1" w:firstRow="1" w:lastColumn="0" w:lastRow="0" w:noHBand="0" w:noVBand="1" w:val="04A0"/>
      </w:tblPr>
      <w:tblGrid>
        <w:gridCol w:w="9866"/>
      </w:tblGrid>
      <w:tr>
        <w:trPr>
          <w:cantSplit/>
        </w:trPr>
        <w:tc>
          <w:tcPr>
            <w:tcW w:type="dxa" w:w="9866"/>
            <w:shd w:fill="F2F4F7"/>
            <w:tcBorders>
              <w:top w:sz="4" w:val="single" w:color="CBD3DC"/>
              <w:left w:sz="4" w:val="single" w:color="CBD3DC"/>
              <w:bottom w:sz="4" w:val="single" w:color="CBD3DC"/>
              <w:right w:sz="4" w:val="single" w:color="CBD3DC"/>
            </w:tcBorders>
          </w:tcPr>
          <w:p>
            <w:pPr>
              <w:spacing w:after="0" w:line="240" w:lineRule="auto"/>
            </w:pPr>
            <w:r/>
            <w:r>
              <w:rPr>
                <w:rFonts w:ascii="Liberation Mono" w:hAnsi="Liberation Mono" w:eastAsia="Liberation Mono"/>
                <w:color w:val="1C2430"/>
                <w:sz w:val="16"/>
              </w:rPr>
              <w:t>TASK TITLE</w:t>
            </w:r>
            <w:r>
              <w:br/>
            </w:r>
            <w:r>
              <w:rPr>
                <w:rFonts w:ascii="Liberation Mono" w:hAnsi="Liberation Mono" w:eastAsia="Liberation Mono"/>
                <w:color w:val="1C2430"/>
                <w:sz w:val="16"/>
              </w:rPr>
              <w:t>[Outcome-based capability]</w:t>
            </w:r>
            <w:r>
              <w:br/>
            </w:r>
            <w:r>
              <w:rPr>
                <w:rFonts w:ascii="Liberation Mono" w:hAnsi="Liberation Mono" w:eastAsia="Liberation Mono"/>
                <w:color w:val="1C2430"/>
                <w:sz w:val="16"/>
              </w:rPr>
            </w:r>
            <w:r>
              <w:br/>
            </w:r>
            <w:r>
              <w:rPr>
                <w:rFonts w:ascii="Liberation Mono" w:hAnsi="Liberation Mono" w:eastAsia="Liberation Mono"/>
                <w:color w:val="1C2430"/>
                <w:sz w:val="16"/>
              </w:rPr>
              <w:t>OBJECTIVE</w:t>
            </w:r>
            <w:r>
              <w:br/>
            </w:r>
            <w:r>
              <w:rPr>
                <w:rFonts w:ascii="Liberation Mono" w:hAnsi="Liberation Mono" w:eastAsia="Liberation Mono"/>
                <w:color w:val="1C2430"/>
                <w:sz w:val="16"/>
              </w:rPr>
              <w:t>[What the merchant can do after this PR]</w:t>
            </w:r>
            <w:r>
              <w:br/>
            </w:r>
            <w:r>
              <w:rPr>
                <w:rFonts w:ascii="Liberation Mono" w:hAnsi="Liberation Mono" w:eastAsia="Liberation Mono"/>
                <w:color w:val="1C2430"/>
                <w:sz w:val="16"/>
              </w:rPr>
            </w:r>
            <w:r>
              <w:br/>
            </w:r>
            <w:r>
              <w:rPr>
                <w:rFonts w:ascii="Liberation Mono" w:hAnsi="Liberation Mono" w:eastAsia="Liberation Mono"/>
                <w:color w:val="1C2430"/>
                <w:sz w:val="16"/>
              </w:rPr>
              <w:t>SPEC REFERENCES</w:t>
            </w:r>
            <w:r>
              <w:br/>
            </w:r>
            <w:r>
              <w:rPr>
                <w:rFonts w:ascii="Liberation Mono" w:hAnsi="Liberation Mono" w:eastAsia="Liberation Mono"/>
                <w:color w:val="1C2430"/>
                <w:sz w:val="16"/>
              </w:rPr>
              <w:t>[v1.2 sections, requirement IDs and acceptance criteria]</w:t>
            </w:r>
            <w:r>
              <w:br/>
            </w:r>
            <w:r>
              <w:rPr>
                <w:rFonts w:ascii="Liberation Mono" w:hAnsi="Liberation Mono" w:eastAsia="Liberation Mono"/>
                <w:color w:val="1C2430"/>
                <w:sz w:val="16"/>
              </w:rPr>
            </w:r>
            <w:r>
              <w:br/>
            </w:r>
            <w:r>
              <w:rPr>
                <w:rFonts w:ascii="Liberation Mono" w:hAnsi="Liberation Mono" w:eastAsia="Liberation Mono"/>
                <w:color w:val="1C2430"/>
                <w:sz w:val="16"/>
              </w:rPr>
              <w:t>BRANCH / PR</w:t>
            </w:r>
            <w:r>
              <w:br/>
            </w:r>
            <w:r>
              <w:rPr>
                <w:rFonts w:ascii="Liberation Mono" w:hAnsi="Liberation Mono" w:eastAsia="Liberation Mono"/>
                <w:color w:val="1C2430"/>
                <w:sz w:val="16"/>
              </w:rPr>
              <w:t>[Exact branch; one task, one PR; never rebase]</w:t>
            </w:r>
            <w:r>
              <w:br/>
            </w:r>
            <w:r>
              <w:rPr>
                <w:rFonts w:ascii="Liberation Mono" w:hAnsi="Liberation Mono" w:eastAsia="Liberation Mono"/>
                <w:color w:val="1C2430"/>
                <w:sz w:val="16"/>
              </w:rPr>
            </w:r>
            <w:r>
              <w:br/>
            </w:r>
            <w:r>
              <w:rPr>
                <w:rFonts w:ascii="Liberation Mono" w:hAnsi="Liberation Mono" w:eastAsia="Liberation Mono"/>
                <w:color w:val="1C2430"/>
                <w:sz w:val="16"/>
              </w:rPr>
              <w:t>DEPENDENCIES</w:t>
            </w:r>
            <w:r>
              <w:br/>
            </w:r>
            <w:r>
              <w:rPr>
                <w:rFonts w:ascii="Liberation Mono" w:hAnsi="Liberation Mono" w:eastAsia="Liberation Mono"/>
                <w:color w:val="1C2430"/>
                <w:sz w:val="16"/>
              </w:rPr>
              <w:t>[Required merged commit/PR and adapter/schema versions]</w:t>
            </w:r>
            <w:r>
              <w:br/>
            </w:r>
            <w:r>
              <w:rPr>
                <w:rFonts w:ascii="Liberation Mono" w:hAnsi="Liberation Mono" w:eastAsia="Liberation Mono"/>
                <w:color w:val="1C2430"/>
                <w:sz w:val="16"/>
              </w:rPr>
            </w:r>
            <w:r>
              <w:br/>
            </w:r>
            <w:r>
              <w:rPr>
                <w:rFonts w:ascii="Liberation Mono" w:hAnsi="Liberation Mono" w:eastAsia="Liberation Mono"/>
                <w:color w:val="1C2430"/>
                <w:sz w:val="16"/>
              </w:rPr>
              <w:t>OWNED FILES / DO NOT TOUCH</w:t>
            </w:r>
            <w:r>
              <w:br/>
            </w:r>
            <w:r>
              <w:rPr>
                <w:rFonts w:ascii="Liberation Mono" w:hAnsi="Liberation Mono" w:eastAsia="Liberation Mono"/>
                <w:color w:val="1C2430"/>
                <w:sz w:val="16"/>
              </w:rPr>
              <w:t>[Prevent parallel worktree overlap]</w:t>
            </w:r>
            <w:r>
              <w:br/>
            </w:r>
            <w:r>
              <w:rPr>
                <w:rFonts w:ascii="Liberation Mono" w:hAnsi="Liberation Mono" w:eastAsia="Liberation Mono"/>
                <w:color w:val="1C2430"/>
                <w:sz w:val="16"/>
              </w:rPr>
            </w:r>
            <w:r>
              <w:br/>
            </w:r>
            <w:r>
              <w:rPr>
                <w:rFonts w:ascii="Liberation Mono" w:hAnsi="Liberation Mono" w:eastAsia="Liberation Mono"/>
                <w:color w:val="1C2430"/>
                <w:sz w:val="16"/>
              </w:rPr>
              <w:t>IN SCOPE / OUT OF SCOPE</w:t>
            </w:r>
            <w:r>
              <w:br/>
            </w:r>
            <w:r>
              <w:rPr>
                <w:rFonts w:ascii="Liberation Mono" w:hAnsi="Liberation Mono" w:eastAsia="Liberation Mono"/>
                <w:color w:val="1C2430"/>
                <w:sz w:val="16"/>
              </w:rPr>
              <w:t>[Explicit product boundary]</w:t>
            </w:r>
            <w:r>
              <w:br/>
            </w:r>
            <w:r>
              <w:rPr>
                <w:rFonts w:ascii="Liberation Mono" w:hAnsi="Liberation Mono" w:eastAsia="Liberation Mono"/>
                <w:color w:val="1C2430"/>
                <w:sz w:val="16"/>
              </w:rPr>
            </w:r>
            <w:r>
              <w:br/>
            </w:r>
            <w:r>
              <w:rPr>
                <w:rFonts w:ascii="Liberation Mono" w:hAnsi="Liberation Mono" w:eastAsia="Liberation Mono"/>
                <w:color w:val="1C2430"/>
                <w:sz w:val="16"/>
              </w:rPr>
              <w:t>USER FLOW AND UI STATES</w:t>
            </w:r>
            <w:r>
              <w:br/>
            </w:r>
            <w:r>
              <w:rPr>
                <w:rFonts w:ascii="Liberation Mono" w:hAnsi="Liberation Mono" w:eastAsia="Liberation Mono"/>
                <w:color w:val="1C2430"/>
                <w:sz w:val="16"/>
              </w:rPr>
              <w:t>[Default, loading, empty, error, stale, success, undo/publish]</w:t>
            </w:r>
            <w:r>
              <w:br/>
            </w:r>
            <w:r>
              <w:rPr>
                <w:rFonts w:ascii="Liberation Mono" w:hAnsi="Liberation Mono" w:eastAsia="Liberation Mono"/>
                <w:color w:val="1C2430"/>
                <w:sz w:val="16"/>
              </w:rPr>
            </w:r>
            <w:r>
              <w:br/>
            </w:r>
            <w:r>
              <w:rPr>
                <w:rFonts w:ascii="Liberation Mono" w:hAnsi="Liberation Mono" w:eastAsia="Liberation Mono"/>
                <w:color w:val="1C2430"/>
                <w:sz w:val="16"/>
              </w:rPr>
              <w:t>DATA / SCHEMAS / MIGRATIONS</w:t>
            </w:r>
            <w:r>
              <w:br/>
            </w:r>
            <w:r>
              <w:rPr>
                <w:rFonts w:ascii="Liberation Mono" w:hAnsi="Liberation Mono" w:eastAsia="Liberation Mono"/>
                <w:color w:val="1C2430"/>
                <w:sz w:val="16"/>
              </w:rPr>
              <w:t>[Canonical contracts and version impact]</w:t>
            </w:r>
            <w:r>
              <w:br/>
            </w:r>
            <w:r>
              <w:rPr>
                <w:rFonts w:ascii="Liberation Mono" w:hAnsi="Liberation Mono" w:eastAsia="Liberation Mono"/>
                <w:color w:val="1C2430"/>
                <w:sz w:val="16"/>
              </w:rPr>
            </w:r>
            <w:r>
              <w:br/>
            </w:r>
            <w:r>
              <w:rPr>
                <w:rFonts w:ascii="Liberation Mono" w:hAnsi="Liberation Mono" w:eastAsia="Liberation Mono"/>
                <w:color w:val="1C2430"/>
                <w:sz w:val="16"/>
              </w:rPr>
              <w:t>TESTS</w:t>
            </w:r>
            <w:r>
              <w:br/>
            </w:r>
            <w:r>
              <w:rPr>
                <w:rFonts w:ascii="Liberation Mono" w:hAnsi="Liberation Mono" w:eastAsia="Liberation Mono"/>
                <w:color w:val="1C2430"/>
                <w:sz w:val="16"/>
              </w:rPr>
              <w:t>[Focused unit/component/integration/visual as required]</w:t>
            </w:r>
            <w:r>
              <w:br/>
            </w:r>
            <w:r>
              <w:rPr>
                <w:rFonts w:ascii="Liberation Mono" w:hAnsi="Liberation Mono" w:eastAsia="Liberation Mono"/>
                <w:color w:val="1C2430"/>
                <w:sz w:val="16"/>
              </w:rPr>
            </w:r>
            <w:r>
              <w:br/>
            </w:r>
            <w:r>
              <w:rPr>
                <w:rFonts w:ascii="Liberation Mono" w:hAnsi="Liberation Mono" w:eastAsia="Liberation Mono"/>
                <w:color w:val="1C2430"/>
                <w:sz w:val="16"/>
              </w:rPr>
              <w:t>VALIDATION</w:t>
            </w:r>
            <w:r>
              <w:br/>
            </w:r>
            <w:r>
              <w:rPr>
                <w:rFonts w:ascii="Liberation Mono" w:hAnsi="Liberation Mono" w:eastAsia="Liberation Mono"/>
                <w:color w:val="1C2430"/>
                <w:sz w:val="16"/>
              </w:rPr>
              <w:t>[Focused tests; typecheck, lint, formatting once; rely on CI for full gate]</w:t>
            </w:r>
            <w:r>
              <w:br/>
            </w:r>
            <w:r>
              <w:rPr>
                <w:rFonts w:ascii="Liberation Mono" w:hAnsi="Liberation Mono" w:eastAsia="Liberation Mono"/>
                <w:color w:val="1C2430"/>
                <w:sz w:val="16"/>
              </w:rPr>
            </w:r>
            <w:r>
              <w:br/>
            </w:r>
            <w:r>
              <w:rPr>
                <w:rFonts w:ascii="Liberation Mono" w:hAnsi="Liberation Mono" w:eastAsia="Liberation Mono"/>
                <w:color w:val="1C2430"/>
                <w:sz w:val="16"/>
              </w:rPr>
              <w:t>DELIVERABLE</w:t>
            </w:r>
            <w:r>
              <w:br/>
            </w:r>
            <w:r>
              <w:rPr>
                <w:rFonts w:ascii="Liberation Mono" w:hAnsi="Liberation Mono" w:eastAsia="Liberation Mono"/>
                <w:color w:val="1C2430"/>
                <w:sz w:val="16"/>
              </w:rPr>
              <w:t>[Commit, push, PR, one automatic review cycle, report and stop]</w:t>
            </w:r>
          </w:p>
        </w:tc>
      </w:tr>
    </w:tbl>
    <w:p>
      <w:pPr>
        <w:spacing w:after="0"/>
      </w:pPr>
    </w:p>
    <w:p>
      <w:pPr>
        <w:pStyle w:val="Heading1"/>
        <w:keepNext/>
      </w:pPr>
      <w:r>
        <w:rPr>
          <w:rFonts w:ascii="Liberation Sans" w:hAnsi="Liberation Sans" w:eastAsia="Liberation Sans"/>
          <w:b/>
          <w:color w:val="17233A"/>
          <w:sz w:val="38"/>
        </w:rPr>
        <w:t>Appendix D — Glossary</w:t>
      </w:r>
    </w:p>
    <w:tbl>
      <w:tblPr>
        <w:tblW w:type="auto" w:w="0"/>
        <w:jc w:val="center"/>
        <w:tblLayout w:type="fixed"/>
        <w:tblLook w:firstColumn="1" w:firstRow="1" w:lastColumn="0" w:lastRow="0" w:noHBand="0" w:noVBand="1" w:val="04A0"/>
      </w:tblPr>
      <w:tblGrid>
        <w:gridCol w:w="4933"/>
        <w:gridCol w:w="4933"/>
      </w:tblGrid>
      <w:tr>
        <w:trPr>
          <w:trHeight w:hRule="atLeast"/>
          <w:tblHeader w:val="true"/>
          <w:cantSplit/>
        </w:trPr>
        <w:tc>
          <w:tcPr>
            <w:tcW w:type="dxa" w:w="2381"/>
            <w:vAlign w:val="center"/>
            <w:shd w:fill="17233A"/>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FFFFFF"/>
                <w:sz w:val="17"/>
              </w:rPr>
              <w:t>Term</w:t>
            </w:r>
          </w:p>
        </w:tc>
        <w:tc>
          <w:tcPr>
            <w:tcW w:type="dxa" w:w="6690"/>
            <w:vAlign w:val="center"/>
            <w:shd w:fill="17233A"/>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color w:val="FFFFFF"/>
                <w:sz w:val="17"/>
              </w:rPr>
              <w:t>Definition</w:t>
            </w:r>
          </w:p>
        </w:tc>
      </w:tr>
      <w:tr>
        <w:trPr>
          <w:cantSplit/>
          <w:trHeight w:hRule="atLeast"/>
        </w:trPr>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Vesko Storefront Studio</w:t>
            </w:r>
          </w:p>
        </w:tc>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Merchant-facing Vesko module for storefront onboarding, design, preview, draft, publishing and history.</w:t>
            </w:r>
          </w:p>
        </w:tc>
      </w:tr>
      <w:tr>
        <w:trPr>
          <w:cantSplit/>
          <w:trHeight w:hRule="atLeast"/>
        </w:trPr>
        <w:tc>
          <w:tcPr>
            <w:tcW w:type="dxa" w:w="4933"/>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Veskify</w:t>
            </w:r>
          </w:p>
        </w:tc>
        <w:tc>
          <w:tcPr>
            <w:tcW w:type="dxa" w:w="4933"/>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Internal controlled design engine powering Storefront Studio.</w:t>
            </w:r>
          </w:p>
        </w:tc>
      </w:tr>
      <w:tr>
        <w:trPr>
          <w:cantSplit/>
          <w:trHeight w:hRule="atLeast"/>
        </w:trPr>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Canonical commerce projection</w:t>
            </w:r>
          </w:p>
        </w:tc>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Read-only product and collection presentation data mapped from Vesko operational truth.</w:t>
            </w:r>
          </w:p>
        </w:tc>
      </w:tr>
      <w:tr>
        <w:trPr>
          <w:cantSplit/>
          <w:trHeight w:hRule="atLeast"/>
        </w:trPr>
        <w:tc>
          <w:tcPr>
            <w:tcW w:type="dxa" w:w="4933"/>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Component family</w:t>
            </w:r>
          </w:p>
        </w:tc>
        <w:tc>
          <w:tcPr>
            <w:tcW w:type="dxa" w:w="4933"/>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Reusable engineering-owned component with approved variants, slots, bindings and responsive rules.</w:t>
            </w:r>
          </w:p>
        </w:tc>
      </w:tr>
      <w:tr>
        <w:trPr>
          <w:cantSplit/>
          <w:trHeight w:hRule="atLeast"/>
        </w:trPr>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Page blueprint</w:t>
            </w:r>
          </w:p>
        </w:tc>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Approved page-level composition rules that select compatible component families and required bindings.</w:t>
            </w:r>
          </w:p>
        </w:tc>
      </w:tr>
      <w:tr>
        <w:trPr>
          <w:cantSplit/>
          <w:trHeight w:hRule="atLeast"/>
        </w:trPr>
        <w:tc>
          <w:tcPr>
            <w:tcW w:type="dxa" w:w="4933"/>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Storefront Design Brief</w:t>
            </w:r>
          </w:p>
        </w:tc>
        <w:tc>
          <w:tcPr>
            <w:tcW w:type="dxa" w:w="4933"/>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Merchant-approved generation contract containing business, sources, brand direction, asset roles, page plan and assumptions.</w:t>
            </w:r>
          </w:p>
        </w:tc>
      </w:tr>
      <w:tr>
        <w:trPr>
          <w:cantSplit/>
          <w:trHeight w:hRule="atLeast"/>
        </w:trPr>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Source evidence</w:t>
            </w:r>
          </w:p>
        </w:tc>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Untrusted public website or uploaded information used to inform design, never to control permissions or override canonical commerce.</w:t>
            </w:r>
          </w:p>
        </w:tc>
      </w:tr>
      <w:tr>
        <w:trPr>
          <w:cantSplit/>
          <w:trHeight w:hRule="atLeast"/>
        </w:trPr>
        <w:tc>
          <w:tcPr>
            <w:tcW w:type="dxa" w:w="4933"/>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Dynamic PDP</w:t>
            </w:r>
          </w:p>
        </w:tc>
        <w:tc>
          <w:tcPr>
            <w:tcW w:type="dxa" w:w="4933"/>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Product-detail page composed from product type, attributes, variant dimensions, option groups and approved presentation rules.</w:t>
            </w:r>
          </w:p>
        </w:tc>
      </w:tr>
      <w:tr>
        <w:trPr>
          <w:cantSplit/>
          <w:trHeight w:hRule="atLeast"/>
        </w:trPr>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Proposal</w:t>
            </w:r>
          </w:p>
        </w:tc>
        <w:tc>
          <w:tcPr>
            <w:tcW w:type="dxa" w:w="4933"/>
            <w:vAlign w:val="center"/>
            <w:shd w:fill="FFFFFF"/>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Validated structured design changes shown for accept, revise or reject before entering the draft.</w:t>
            </w:r>
          </w:p>
        </w:tc>
      </w:tr>
      <w:tr>
        <w:trPr>
          <w:cantSplit/>
          <w:trHeight w:hRule="atLeast"/>
        </w:trPr>
        <w:tc>
          <w:tcPr>
            <w:tcW w:type="dxa" w:w="4933"/>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Protected commerce truth</w:t>
            </w:r>
          </w:p>
        </w:tc>
        <w:tc>
          <w:tcPr>
            <w:tcW w:type="dxa" w:w="4933"/>
            <w:vAlign w:val="center"/>
            <w:shd w:fill="F7F6F2"/>
            <w:tcBorders>
              <w:top w:sz="4" w:val="single" w:color="CBD3DC"/>
              <w:left w:sz="4" w:val="single" w:color="CBD3DC"/>
              <w:bottom w:sz="4" w:val="single" w:color="CBD3DC"/>
              <w:right w:sz="4" w:val="single" w:color="CBD3DC"/>
            </w:tcBorders>
          </w:tcPr>
          <w:p>
            <w:pPr>
              <w:spacing w:after="0" w:before="0" w:line="240" w:lineRule="auto"/>
            </w:pPr>
            <w:r/>
            <w:r>
              <w:rPr>
                <w:rFonts w:ascii="Liberation Sans" w:hAnsi="Liberation Sans" w:eastAsia="Liberation Sans"/>
                <w:b w:val="0"/>
                <w:color w:val="1C2430"/>
                <w:sz w:val="16"/>
              </w:rPr>
              <w:t>SKU, product type, variants, option values, prices, stock, inventory and operational data that design operations cannot modify.</w:t>
            </w:r>
          </w:p>
        </w:tc>
      </w:tr>
    </w:tbl>
    <w:p>
      <w:pPr>
        <w:spacing w:after="0"/>
      </w:pPr>
    </w:p>
    <w:sectPr w:rsidR="00FC693F" w:rsidRPr="0006063C" w:rsidSect="00034616">
      <w:headerReference w:type="default" r:id="rId9"/>
      <w:footerReference w:type="default" r:id="rId10"/>
      <w:pgSz w:w="11906" w:h="16838"/>
      <w:pgMar w:top="964" w:right="1020" w:bottom="907" w:left="1020" w:header="454"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tblLayout w:type="fixed"/>
      <w:tblLook w:firstColumn="1" w:firstRow="1" w:lastColumn="0" w:lastRow="0" w:noHBand="0" w:noVBand="1" w:val="04A0"/>
    </w:tblPr>
    <w:tblGrid>
      <w:gridCol w:w="7087"/>
      <w:gridCol w:w="2778"/>
    </w:tblGrid>
    <w:tr>
      <w:tc>
        <w:tcPr>
          <w:tcW w:type="dxa" w:w="4932"/>
          <w:tcBorders>
            <w:top w:val="nil"/>
            <w:left w:val="nil"/>
            <w:bottom w:val="nil"/>
            <w:right w:val="nil"/>
          </w:tcBorders>
        </w:tcPr>
        <w:p>
          <w:r>
            <w:rPr>
              <w:rFonts w:ascii="Liberation Sans" w:hAnsi="Liberation Sans" w:eastAsia="Liberation Sans"/>
              <w:color w:val="667085"/>
              <w:sz w:val="15"/>
            </w:rPr>
            <w:t>Vesko Oy · Veskify engine · Vesko Storefront Studio</w:t>
          </w:r>
        </w:p>
      </w:tc>
      <w:tc>
        <w:tcPr>
          <w:tcW w:type="dxa" w:w="4932"/>
          <w:tcBorders>
            <w:top w:val="nil"/>
            <w:left w:val="nil"/>
            <w:bottom w:val="nil"/>
            <w:right w:val="nil"/>
          </w:tcBorders>
        </w:tcPr>
        <w:p>
          <w:pPr>
            <w:jc w:val="right"/>
          </w:pPr>
          <w:r>
            <w:rPr>
              <w:rFonts w:ascii="Liberation Sans" w:hAnsi="Liberation Sans" w:eastAsia="Liberation Sans"/>
              <w:color w:val="667085"/>
              <w:sz w:val="16"/>
            </w:rPr>
            <w:t xml:space="preserve">Page </w:t>
            <w:fldChar w:fldCharType="begin"/>
            <w:instrText xml:space="preserve"> PAGE </w:instrTex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Liberation Sans" w:hAnsi="Liberation Sans" w:eastAsia="Liberation Sans"/>
        <w:b/>
        <w:color w:val="667085"/>
        <w:sz w:val="15"/>
      </w:rPr>
      <w:t>VESKIFY · SOFTWARE DESIGN SPECIFICATION · v1.2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Liberation Sans" w:hAnsi="Liberation San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Pr>
    <w:rPr>
      <w:rFonts w:asciiTheme="majorHAnsi" w:eastAsiaTheme="majorEastAsia" w:hAnsiTheme="majorHAnsi" w:cstheme="majorBidi" w:ascii="Liberation Sans" w:hAnsi="Liberation Sans"/>
      <w:b/>
      <w:bCs/>
      <w:color w:val="17233A"/>
      <w:sz w:val="38"/>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Liberation Sans" w:hAnsi="Liberation Sans"/>
      <w:b/>
      <w:bCs/>
      <w:color w:val="356AE6"/>
      <w:sz w:val="26"/>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Liberation Sans" w:hAnsi="Liberation Sans"/>
      <w:b/>
      <w:bCs/>
      <w:color w:val="145A49"/>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Liberation Sans" w:hAnsi="Liberation Sans"/>
      <w:b/>
      <w:color w:val="17233A"/>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Liberation Sans" w:hAnsi="Liberation Sans"/>
      <w:i/>
      <w:iCs/>
      <w:color w:val="145A49"/>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VESKIFY Software Design Specification v1.2</dc:title>
  <dc:subject>Dynamic storefront generation, URL-first onboarding, reusable components and Vesko integration handoff</dc:subject>
  <dc:creator>Vesko Oy</dc:creator>
  <cp:keywords>Veskify, Vesko Storefront Studio, AI design agent, dynamic product page, component registry, Vesko integration</cp:keywords>
  <dc:description>Prepared as the authoritative v1.2 product and development baseline.</dc:description>
  <cp:lastModifiedBy/>
  <cp:revision>1</cp:revision>
  <dcterms:created xsi:type="dcterms:W3CDTF">2013-12-23T23:15:00Z</dcterms:created>
  <dcterms:modified xsi:type="dcterms:W3CDTF">2013-12-23T23:15:00Z</dcterms:modified>
  <cp:category/>
</cp:coreProperties>
</file>