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(en), Finnish (fi), or both in canonical order; one selected primary language. Unsupported runtime locales are rejected rather than filtered.</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 including resumable O-08 language selections and completion.</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only English (en) and Finnish (fi) as storefront locales; the primary language MUST be one of the selected locales, and unsupported runtime locale values MUST be rejected.</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spacing w:after="100"/>
      </w:pPr>
      <w:r>
        <w: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w:t>
      </w:r>
    </w:p>
    <w:p>
      <w:pPr>
        <w:spacing w:after="100"/>
      </w:pPr>
      <w:r>
        <w: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w:t>
      </w:r>
    </w:p>
    <w:p>
      <w:pPr>
        <w:spacing w:after="100"/>
      </w:pPr>
      <w:r>
        <w: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 Generation remains P4-05B work; provider-driven whole-storefront generation remains separate from application (FR-007, FR-014, FR-015, FR-016, FR-020, FR-027, FR-040, FR-041, FR-042, FR-050, NFR-006, NFR-009, AC-012, AC-013, AC-016).</w:t>
      </w:r>
    </w:p>
    <w:p>
      <w:pPr>
        <w:spacing w:after="100"/>
      </w:pPr>
      <w:r>
        <w:t xml:space="preserve">The P4-05C application boundary accepts one validated pending whole-storefront proposal as one all-or-nothing active-draft transaction. It rechecks project and draft identity, complete original storefront state, target and permission fingerprints, target-bound grants, operation ordering, registered components, protected fields, and final projection equality before commit. Operations run sequentially against an isolated complete snapshot. Explicitly targeted colour and typography design state requires the declared storefront design-system target and matching grant. The complete result must preserve snapshot and catalogue identity, page set/order, navigation, untargeted pages, unrelated design state, and storefront-wide section uniqueness. Failure returns no result mutation.</w:t>
      </w:r>
    </w:p>
    <w:p>
      <w:pPr>
        <w:spacing w:after="100"/>
      </w:pPr>
      <w:r>
        <w:t xml:space="preserve">One accepted whole-storefront proposal creates one session-only composite history transaction with all affected before/after pages, complete before/after design state, unaffected-page fingerprints, draft context, timestamp, proposal identity, and complete storefront fingerprints. Commit validates both forward application and inverse restoration before changing history. Undo and Redo restore the entire transaction as one unit; partial page undo/redo is not possible. Existing single-page proposal confirmation and page-local history remain unchanged. Acceptance changes only active in-memory draft state; Save draft, publishing, published history, and restore remain explicit separate boundaries (FR-026, FR-028, FR-041, FR-042, FR-044-FR-050, NFR-006, NFR-009, AC-006, AC-008-AC-012, AC-016).</w:t>
      </w: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spacing w:after="100"/>
      </w:pPr>
      <w:r>
        <w:t xml:space="preserve">A composite editor transaction is a session-only whole-storefront unit containing before/after affected pages and design state. It applies, undoes, and redoes only active-draft state as one unit.</w:t>
      </w: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w:t>
      </w:r>
    </w:p>
    <w:p>
      <w:r>
        <w:rPr>
          <w:rFonts w:ascii="Aptos" w:hAnsi="Aptos" w:eastAsia="Aptos"/>
        </w:rPr>
        <w: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spacing w:after="100"/>
      </w:pPr>
      <w:r>
        <w:t xml:space="preserve">Whole-storefront proposal acceptance uses a complete cloned StorefrontSnapshot and one composite history transaction. The application validates the exact forward and inverse storefront states before changing active session state. It never approximates atomicity through independent page commits and never writes saved or published state.</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spacing w:after="100"/>
      </w:pPr>
      <w:r>
        <w:t xml:space="preserve">applyStorefrontProposal(context, proposal) atomically validates and applies one whole-storefront proposal to the complete active draft and records one composite session-history transaction; it does not save or publish.</w:t>
      </w: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contentFingerprint: string;</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type PublishExpectation = {</w:t>
            </w:r>
            <w:r>
              <w:rPr>
                <w:rFonts w:ascii="Aptos" w:hAnsi="Aptos" w:eastAsia="Aptos"/>
              </w:rPr>
              <w:br/>
            </w:r>
            <w:r>
              <w:rPr>
                <w:rFonts w:ascii="Liberation Mono" w:hAnsi="Liberation Mono" w:eastAsia="Liberation Mono"/>
                <w:color w:val="1F2937"/>
                <w:sz w:val="14"/>
              </w:rPr>
              <w:t xml:space="preserve">  projectRevision: number;</w:t>
            </w:r>
            <w:r>
              <w:rPr>
                <w:rFonts w:ascii="Aptos" w:hAnsi="Aptos" w:eastAsia="Aptos"/>
              </w:rPr>
              <w:br/>
            </w:r>
            <w:r>
              <w:rPr>
                <w:rFonts w:ascii="Liberation Mono" w:hAnsi="Liberation Mono" w:eastAsia="Liberation Mono"/>
                <w:color w:val="1F2937"/>
                <w:sz w:val="14"/>
              </w:rPr>
              <w:t xml:space="preserve">  draft: PublishSnapshotExpectation;</w:t>
            </w:r>
            <w:r>
              <w:rPr>
                <w:rFonts w:ascii="Aptos" w:hAnsi="Aptos" w:eastAsia="Aptos"/>
              </w:rPr>
              <w:br/>
            </w:r>
            <w:r>
              <w:rPr>
                <w:rFonts w:ascii="Liberation Mono" w:hAnsi="Liberation Mono" w:eastAsia="Liberation Mono"/>
                <w:color w:val="1F2937"/>
                <w:sz w:val="14"/>
              </w:rPr>
              <w:t xml:space="preserve">  published: PublishSnapshotExpectation;</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interface ProjectRepository {</w:t>
            </w:r>
            <w:r>
              <w:rPr>
                <w:rFonts w:ascii="Aptos" w:hAnsi="Aptos" w:eastAsia="Aptos"/>
              </w:rPr>
              <w:br/>
            </w:r>
            <w:r>
              <w:rPr>
                <w:rFonts w:ascii="Liberation Mono" w:hAnsi="Liberation Mono" w:eastAsia="Liberation Mono"/>
                <w:color w:val="1F2937"/>
                <w:sz w:val="14"/>
              </w:rPr>
              <w:t xml:space="preserve">  list(): Promise&lt;ProjectSummary[]&gt;;</w:t>
            </w:r>
            <w:r>
              <w:rPr>
                <w:rFonts w:ascii="Aptos" w:hAnsi="Aptos" w:eastAsia="Aptos"/>
              </w:rPr>
              <w:br/>
            </w:r>
            <w:r>
              <w:rPr>
                <w:rFonts w:ascii="Liberation Mono" w:hAnsi="Liberation Mono" w:eastAsia="Liberation Mono"/>
                <w:color w:val="1F2937"/>
                <w:sz w:val="14"/>
              </w:rPr>
              <w:t xml:space="preserve">  get(projectId: string): Promise&lt;ProjectAggregate&gt;;</w:t>
            </w:r>
            <w:r>
              <w:rPr>
                <w:rFonts w:ascii="Aptos" w:hAnsi="Aptos" w:eastAsia="Aptos"/>
              </w:rPr>
              <w:br/>
            </w:r>
            <w:r>
              <w:rPr>
                <w:rFonts w:ascii="Liberation Mono" w:hAnsi="Liberation Mono" w:eastAsia="Liberation Mono"/>
                <w:color w:val="1F2937"/>
                <w:sz w:val="14"/>
              </w:rPr>
              <w:t xml:space="preserve">  saveDraft(projectId: string, snapshot: StorefrontSnapshot): Promise&lt;void&gt;;</w:t>
            </w:r>
            <w:r>
              <w:rPr>
                <w:rFonts w:ascii="Aptos" w:hAnsi="Aptos" w:eastAsia="Aptos"/>
              </w:rPr>
              <w:br/>
            </w:r>
            <w:r>
              <w:rPr>
                <w:rFonts w:ascii="Liberation Mono" w:hAnsi="Liberation Mono" w:eastAsia="Liberation Mono"/>
                <w:color w:val="1F2937"/>
                <w:sz w:val="14"/>
              </w:rPr>
              <w:t xml:space="preserve">  publish(projectId: string, expectation: PublishExpectation): Promise&lt;ProjectAggregate&gt;;</w:t>
            </w:r>
            <w:r>
              <w:rPr>
                <w:rFonts w:ascii="Aptos" w:hAnsi="Aptos" w:eastAsia="Aptos"/>
              </w:rPr>
              <w:br/>
            </w:r>
            <w:r>
              <w:rPr>
                <w:rFonts w:ascii="Liberation Mono" w:hAnsi="Liberation Mono" w:eastAsia="Liberation Mono"/>
                <w:color w:val="1F2937"/>
                <w:sz w:val="14"/>
              </w:rPr>
              <w:t xml:space="preserve">  restore(projectId: string, snapshotId: string): Promise&lt;StorefrontSnapshot&gt;;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onboarding and persistence boundaries, including atomic aggregate creation; unsupported runtime locale values MUST NOT be filtered or silently repaired.</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 the project retains one primary locale and may enable the second locale.</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p>
      <w:pPr>
        <w:pStyle w:val="Heading1"/>
      </w:pPr>
      <w:r>
        <w:t>P3-10 — Deterministic guided storefront generation orchestrator</w:t>
      </w:r>
    </w:p>
    <w:p>
      <w:r>
        <w: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w:t>
      </w:r>
    </w:p>
    <w:p>
      <w:r>
        <w: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w:t>
      </w:r>
    </w:p>
    <w:p>
      <w:r>
        <w: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w:t>
      </w:r>
    </w:p>
    <w:p>
      <w:pPr>
        <w:pStyle w:val="Heading1"/>
      </w:pPr>
      <w:r>
        <w:t>P3-13 — Deterministic storefront generation review projection</w:t>
      </w:r>
    </w:p>
    <w:p>
      <w:r>
        <w: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w:t>
      </w:r>
    </w:p>
    <w:p>
      <w:r>
        <w: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w:t>
      </w:r>
    </w:p>
    <w:p>
      <w:r>
        <w:t>Traceability: §4.1; §6.2 FR-009, FR-010, FR-011, FR-013–FR-016, FR-040, FR-053–FR-056; §12.8; §15.3–§15.5; §16.2, §16.5; §17.1; §21.2 AC-001, AC-002, AC-013, AC-016, AC-023–AC-026.</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