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explicit AR-02J acceptance/merge: AR-02A through AR-02J Baseline / closed; AR-03 and AR-03A through AR-03E remain closed; AR-02 Partial pending K and complete parent assessment; AR-23 eligible / unstarted; BATCH-07 complete; BATCH-08 authorizes J then K only after J merge and safe synchronization; no third task</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AR-02J:</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AR-02I is </w:t>
      </w:r>
      <w:r>
        <w:rPr>
          <w:rFonts w:ascii="Calibri" w:hAnsi="Calibri" w:cs="Calibri"/>
          <w:b/>
          <w:bCs/>
        </w:rPr>
        <w:t>Baseline / closed.</w:t>
      </w:r>
      <w:r>
        <w:rPr>
          <w:rFonts w:ascii="Calibri" w:hAnsi="Calibri" w:cs="Calibri"/>
        </w:rPr>
        <w:t xml:space="preserve"> AR-02J is </w:t>
      </w:r>
      <w:r>
        <w:rPr>
          <w:rFonts w:ascii="Calibri" w:hAnsi="Calibri" w:cs="Calibri"/>
          <w:b/>
          <w:bCs/>
        </w:rPr>
        <w:t>Baseline / closed upon explicit owner acceptance/merge.</w:t>
      </w:r>
      <w:r>
        <w:rPr>
          <w:rFonts w:ascii="Calibri" w:hAnsi="Calibri" w:cs="Calibri"/>
        </w:rPr>
        <w:t xml:space="preserve"> AR-02 is </w:t>
      </w:r>
      <w:r>
        <w:rPr>
          <w:rFonts w:ascii="Calibri" w:hAnsi="Calibri" w:cs="Calibri"/>
          <w:b/>
          <w:bCs/>
        </w:rPr>
        <w:t>Partial</w:t>
      </w:r>
      <w:r>
        <w:rPr>
          <w:rFonts w:ascii="Calibri" w:hAnsi="Calibri" w:cs="Calibri"/>
        </w:rPr>
        <w:t xml:space="preserve">; remaining metadata consumers are mapped in AR_02_BOUNDARY_ACCEPTANCE.md. AR-03 is </w:t>
      </w:r>
      <w:r>
        <w:rPr>
          <w:rFonts w:ascii="Calibri" w:hAnsi="Calibri" w:cs="Calibri"/>
          <w:b/>
          <w:bCs/>
        </w:rPr>
        <w:t>Baseline / closed</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BATCH-07 is complete. BATCH-08 authorizes AR-02J then AR-02K. AR-02K is the selected successor only after AR-02J merges and safe synchronization. No third task is authorized.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J conditional on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3" w:history="1">
              <w:r>
                <w:rPr>
                  <w:rFonts w:ascii="Calibri" w:hAnsi="Calibri" w:cs="Calibri"/>
                  <w:color w:val="2E74B5"/>
                  <w:u w:val="single"/>
                </w:rPr>
                <w:t>contract</w:t>
              </w:r>
            </w:hyperlink>
            <w:r>
              <w:rPr>
                <w:rFonts w:ascii="Calibri" w:hAnsi="Calibri" w:cs="Calibri"/>
              </w:rPr>
              <w:t xml:space="preserve">, </w:t>
            </w:r>
            <w:hyperlink r:id="rIdHyperlink1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5" w:history="1">
              <w:r>
                <w:rPr>
                  <w:rFonts w:ascii="Calibri" w:hAnsi="Calibri" w:cs="Calibri"/>
                  <w:color w:val="2E74B5"/>
                  <w:u w:val="single"/>
                </w:rPr>
                <w:t>contract</w:t>
              </w:r>
            </w:hyperlink>
            <w:r>
              <w:rPr>
                <w:rFonts w:ascii="Calibri" w:hAnsi="Calibri" w:cs="Calibri"/>
              </w:rPr>
              <w:t xml:space="preserve">, </w:t>
            </w:r>
            <w:hyperlink r:id="rIdHyperlink1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17" w:history="1">
              <w:r>
                <w:rPr>
                  <w:rFonts w:ascii="Calibri" w:hAnsi="Calibri" w:cs="Calibri"/>
                  <w:color w:val="2E74B5"/>
                  <w:u w:val="single"/>
                </w:rPr>
                <w:t>contract</w:t>
              </w:r>
            </w:hyperlink>
            <w:r>
              <w:rPr>
                <w:rFonts w:ascii="Calibri" w:hAnsi="Calibri" w:cs="Calibri"/>
              </w:rPr>
              <w:t xml:space="preserve">, </w:t>
            </w:r>
            <w:hyperlink r:id="rIdHyperlink1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19" w:history="1">
              <w:r>
                <w:rPr>
                  <w:rFonts w:ascii="Calibri" w:hAnsi="Calibri" w:cs="Calibri"/>
                  <w:color w:val="2E74B5"/>
                  <w:u w:val="single"/>
                </w:rPr>
                <w:t>contract</w:t>
              </w:r>
            </w:hyperlink>
            <w:r>
              <w:rPr>
                <w:rFonts w:ascii="Calibri" w:hAnsi="Calibri" w:cs="Calibri"/>
              </w:rPr>
              <w:t xml:space="preserve">, </w:t>
            </w:r>
            <w:hyperlink r:id="rIdHyperlink2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AR-02I</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existing planner, recipe and provider metadata consumption; </w:t>
            </w:r>
            <w:hyperlink r:id="rIdHyperlink21" w:history="1">
              <w:r>
                <w:rPr>
                  <w:rFonts w:ascii="Calibri" w:hAnsi="Calibri" w:cs="Calibri"/>
                  <w:color w:val="2E74B5"/>
                  <w:u w:val="single"/>
                </w:rPr>
                <w:t>contract</w:t>
              </w:r>
            </w:hyperlink>
            <w:r>
              <w:rPr>
                <w:rFonts w:ascii="Calibri" w:hAnsi="Calibri" w:cs="Calibri"/>
              </w:rPr>
              <w:t xml:space="preserve">, </w:t>
            </w:r>
            <w:hyperlink r:id="rIdHyperlink22" w:history="1">
              <w:r>
                <w:rPr>
                  <w:rFonts w:ascii="Calibri" w:hAnsi="Calibri" w:cs="Calibri"/>
                  <w:color w:val="2E74B5"/>
                  <w:u w:val="single"/>
                </w:rPr>
                <w:t>report</w:t>
              </w:r>
            </w:hyperlink>
            <w:r>
              <w:rPr>
                <w:rFonts w:ascii="Calibri" w:hAnsi="Calibri" w:cs="Calibri"/>
              </w:rPr>
              <w:t xml:space="preserve">, </w:t>
            </w:r>
            <w:hyperlink r:id="rIdHyperlink23" w:history="1">
              <w:r>
                <w:rPr>
                  <w:rFonts w:ascii="Calibri" w:hAnsi="Calibri" w:cs="Calibri"/>
                  <w:color w:val="2E74B5"/>
                  <w:u w:val="single"/>
                </w:rPr>
                <w:t>parent evidence</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AR-02J</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provider descriptions and operation schemas; </w:t>
            </w:r>
            <w:hyperlink r:id="rIdHyperlink24" w:history="1">
              <w:r>
                <w:rPr>
                  <w:rFonts w:ascii="Calibri" w:hAnsi="Calibri" w:cs="Calibri"/>
                  <w:color w:val="2E74B5"/>
                  <w:u w:val="single"/>
                </w:rPr>
                <w:t>contract</w:t>
              </w:r>
            </w:hyperlink>
            <w:r>
              <w:rPr>
                <w:rFonts w:ascii="Calibri" w:hAnsi="Calibri" w:cs="Calibri"/>
              </w:rPr>
              <w:t xml:space="preserve">, </w:t>
            </w:r>
            <w:hyperlink r:id="rIdHyperlink25"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 upon explicit owner acceptance/merge</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26" w:history="1">
              <w:r>
                <w:rPr>
                  <w:rFonts w:ascii="Calibri" w:hAnsi="Calibri" w:cs="Calibri"/>
                  <w:color w:val="2E74B5"/>
                  <w:u w:val="single"/>
                </w:rPr>
                <w:t>contract</w:t>
              </w:r>
            </w:hyperlink>
            <w:r>
              <w:rPr>
                <w:rFonts w:ascii="Calibri" w:hAnsi="Calibri" w:cs="Calibri"/>
              </w:rPr>
              <w:t xml:space="preserve">, </w:t>
            </w:r>
            <w:hyperlink r:id="rIdHyperlink27"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28" w:history="1">
              <w:r>
                <w:rPr>
                  <w:rFonts w:ascii="Calibri" w:hAnsi="Calibri" w:cs="Calibri"/>
                  <w:color w:val="2E74B5"/>
                  <w:u w:val="single"/>
                </w:rPr>
                <w:t>contract</w:t>
              </w:r>
            </w:hyperlink>
            <w:r>
              <w:rPr>
                <w:rFonts w:ascii="Calibri" w:hAnsi="Calibri" w:cs="Calibri"/>
              </w:rPr>
              <w:t xml:space="preserve">, </w:t>
            </w:r>
            <w:hyperlink r:id="rIdHyperlink29"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30" w:history="1">
              <w:r>
                <w:rPr>
                  <w:rFonts w:ascii="Calibri" w:hAnsi="Calibri" w:cs="Calibri"/>
                  <w:color w:val="2E74B5"/>
                  <w:u w:val="single"/>
                </w:rPr>
                <w:t>contract</w:t>
              </w:r>
            </w:hyperlink>
            <w:r>
              <w:rPr>
                <w:rFonts w:ascii="Calibri" w:hAnsi="Calibri" w:cs="Calibri"/>
              </w:rPr>
              <w:t xml:space="preserve">, </w:t>
            </w:r>
            <w:hyperlink r:id="rIdHyperlink31"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32" w:history="1">
              <w:r>
                <w:rPr>
                  <w:rFonts w:ascii="Calibri" w:hAnsi="Calibri" w:cs="Calibri"/>
                  <w:color w:val="2E74B5"/>
                  <w:u w:val="single"/>
                </w:rPr>
                <w:t>contract</w:t>
              </w:r>
            </w:hyperlink>
            <w:r>
              <w:rPr>
                <w:rFonts w:ascii="Calibri" w:hAnsi="Calibri" w:cs="Calibri"/>
              </w:rPr>
              <w:t xml:space="preserve">, </w:t>
            </w:r>
            <w:hyperlink r:id="rIdHyperlink33" w:history="1">
              <w:r>
                <w:rPr>
                  <w:rFonts w:ascii="Calibri" w:hAnsi="Calibri" w:cs="Calibri"/>
                  <w:color w:val="2E74B5"/>
                  <w:u w:val="single"/>
                </w:rPr>
                <w:t>report</w:t>
              </w:r>
            </w:hyperlink>
            <w:r>
              <w:rPr>
                <w:rFonts w:ascii="Calibri" w:hAnsi="Calibri" w:cs="Calibri"/>
              </w:rPr>
              <w:t xml:space="preserve">, </w:t>
            </w:r>
            <w:hyperlink r:id="rIdHyperlink34" w:history="1">
              <w:r>
                <w:rPr>
                  <w:rFonts w:ascii="Calibri" w:hAnsi="Calibri" w:cs="Calibri"/>
                  <w:color w:val="2E74B5"/>
                  <w:u w:val="single"/>
                </w:rPr>
                <w:t>parent acceptance</w:t>
              </w:r>
            </w:hyperlink>
          </w:p>
        </w:tc>
        <w:tc>
          <w:tcPr>
            <w:tcW w:w="8460" w:type="dxa"/>
            <w:vAlign w:val="center"/>
          </w:tcPr>
          <w:p>
            <w:pPr>
              <w:pStyle w:val="TableText"/>
              <w:widowControl/>
            </w:pPr>
            <w:r>
              <w:rPr>
                <w:rFonts w:ascii="Calibri" w:hAnsi="Calibri" w:cs="Calibri"/>
                <w:b/>
                <w:bCs/>
              </w:rPr>
              <w:t>Baseline / closed</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36"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37"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38"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39"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40"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41"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2"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43"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44"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45"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46"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47"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48"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49"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5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5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52"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53"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54"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37"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55"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55"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56" w:history="1">
        <w:r>
          <w:rPr>
            <w:rFonts w:ascii="Calibri" w:hAnsi="Calibri" w:cs="Calibri"/>
            <w:color w:val="2E74B5"/>
            <w:u w:val="single"/>
          </w:rPr>
          <w:t>VESKO_OPENAPI_CONTRACT_AUDIT.md</w:t>
        </w:r>
      </w:hyperlink>
      <w:r>
        <w:rPr>
          <w:rFonts w:ascii="Calibri" w:hAnsi="Calibri" w:cs="Calibri"/>
        </w:rPr>
        <w:t xml:space="preserve"> and </w:t>
      </w:r>
      <w:hyperlink r:id="rIdHyperlink57"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governance/task-contracts/AR/AR-02C.json" TargetMode="External"/><Relationship Id="rIdHyperlink10" Type="http://schemas.openxmlformats.org/officeDocument/2006/relationships/hyperlink" Target="AR_02C_IMPLEMENTATION_REPORT.md" TargetMode="External"/><Relationship Id="rIdHyperlink11" Type="http://schemas.openxmlformats.org/officeDocument/2006/relationships/hyperlink" Target="governance/task-contracts/AR/AR-02D.json" TargetMode="External"/><Relationship Id="rIdHyperlink12" Type="http://schemas.openxmlformats.org/officeDocument/2006/relationships/hyperlink" Target="AR_02D_IMPLEMENTATION_REPORT.md" TargetMode="External"/><Relationship Id="rIdHyperlink13" Type="http://schemas.openxmlformats.org/officeDocument/2006/relationships/hyperlink" Target="governance/task-contracts/AR/AR-02E.json" TargetMode="External"/><Relationship Id="rIdHyperlink14" Type="http://schemas.openxmlformats.org/officeDocument/2006/relationships/hyperlink" Target="AR_02E_IMPLEMENTATION_REPORT.md" TargetMode="External"/><Relationship Id="rIdHyperlink15" Type="http://schemas.openxmlformats.org/officeDocument/2006/relationships/hyperlink" Target="governance/task-contracts/AR/AR-02F.json" TargetMode="External"/><Relationship Id="rIdHyperlink16" Type="http://schemas.openxmlformats.org/officeDocument/2006/relationships/hyperlink" Target="AR_02F_IMPLEMENTATION_REPORT.md" TargetMode="External"/><Relationship Id="rIdHyperlink17" Type="http://schemas.openxmlformats.org/officeDocument/2006/relationships/hyperlink" Target="governance/task-contracts/AR/AR-02G.json" TargetMode="External"/><Relationship Id="rIdHyperlink18" Type="http://schemas.openxmlformats.org/officeDocument/2006/relationships/hyperlink" Target="AR_02G_IMPLEMENTATION_REPORT.md" TargetMode="External"/><Relationship Id="rIdHyperlink19" Type="http://schemas.openxmlformats.org/officeDocument/2006/relationships/hyperlink" Target="governance/task-contracts/AR/AR-02H.json" TargetMode="External"/><Relationship Id="rIdHyperlink20" Type="http://schemas.openxmlformats.org/officeDocument/2006/relationships/hyperlink" Target="AR_02H_IMPLEMENTATION_REPORT.md" TargetMode="External"/><Relationship Id="rIdHyperlink21" Type="http://schemas.openxmlformats.org/officeDocument/2006/relationships/hyperlink" Target="governance/task-contracts/AR/AR-02I.json" TargetMode="External"/><Relationship Id="rIdHyperlink22" Type="http://schemas.openxmlformats.org/officeDocument/2006/relationships/hyperlink" Target="AR_02I_IMPLEMENTATION_REPORT.md" TargetMode="External"/><Relationship Id="rIdHyperlink23" Type="http://schemas.openxmlformats.org/officeDocument/2006/relationships/hyperlink" Target="AR_02_BOUNDARY_ACCEPTANCE.md" TargetMode="External"/><Relationship Id="rIdHyperlink24" Type="http://schemas.openxmlformats.org/officeDocument/2006/relationships/hyperlink" Target="governance/task-contracts/AR/AR-02J.json" TargetMode="External"/><Relationship Id="rIdHyperlink25" Type="http://schemas.openxmlformats.org/officeDocument/2006/relationships/hyperlink" Target="AR_02J_IMPLEMENTATION_REPORT.md" TargetMode="External"/><Relationship Id="rIdHyperlink26" Type="http://schemas.openxmlformats.org/officeDocument/2006/relationships/hyperlink" Target="governance/task-contracts/AR/AR-03B.json" TargetMode="External"/><Relationship Id="rIdHyperlink27" Type="http://schemas.openxmlformats.org/officeDocument/2006/relationships/hyperlink" Target="AR_03B_IMPLEMENTATION_REPORT.md" TargetMode="External"/><Relationship Id="rIdHyperlink28" Type="http://schemas.openxmlformats.org/officeDocument/2006/relationships/hyperlink" Target="governance/task-contracts/AR/AR-03C.json" TargetMode="External"/><Relationship Id="rIdHyperlink29" Type="http://schemas.openxmlformats.org/officeDocument/2006/relationships/hyperlink" Target="AR_03C_IMPLEMENTATION_REPORT.md" TargetMode="External"/><Relationship Id="rIdHyperlink30" Type="http://schemas.openxmlformats.org/officeDocument/2006/relationships/hyperlink" Target="governance/task-contracts/AR/AR-03D.json" TargetMode="External"/><Relationship Id="rIdHyperlink31" Type="http://schemas.openxmlformats.org/officeDocument/2006/relationships/hyperlink" Target="AR_03D_IMPLEMENTATION_REPORT.md" TargetMode="External"/><Relationship Id="rIdHyperlink32" Type="http://schemas.openxmlformats.org/officeDocument/2006/relationships/hyperlink" Target="governance/task-contracts/AR/AR-03E.json" TargetMode="External"/><Relationship Id="rIdHyperlink33" Type="http://schemas.openxmlformats.org/officeDocument/2006/relationships/hyperlink" Target="AR_03E_IMPLEMENTATION_REPORT.md" TargetMode="External"/><Relationship Id="rIdHyperlink34" Type="http://schemas.openxmlformats.org/officeDocument/2006/relationships/hyperlink" Target="AR_03_BOUNDARY_ACCEPTANCE.md" TargetMode="External"/><Relationship Id="rIdHyperlink35" Type="http://schemas.openxmlformats.org/officeDocument/2006/relationships/hyperlink" Target="P10A_PHASE_CLOSURE.md" TargetMode="External"/><Relationship Id="rIdHyperlink36" Type="http://schemas.openxmlformats.org/officeDocument/2006/relationships/hyperlink" Target="P10B_COMMERCIAL_STOREFRONT_GENERATION_ARCHITECTURE.md" TargetMode="External"/><Relationship Id="rIdHyperlink37" Type="http://schemas.openxmlformats.org/officeDocument/2006/relationships/hyperlink" Target="P10B_16P_04_REAL_STUDIO_DESIGN_INTENT_ACCEPTANCE.md" TargetMode="External"/><Relationship Id="rIdHyperlink38" Type="http://schemas.openxmlformats.org/officeDocument/2006/relationships/hyperlink" Target="P10B_01_COMMERCIAL_DESIGN_GRAMMAR.md" TargetMode="External"/><Relationship Id="rIdHyperlink39" Type="http://schemas.openxmlformats.org/officeDocument/2006/relationships/hyperlink" Target="P10B_02_PARAMETRIC_BRAND_SYSTEM.md" TargetMode="External"/><Relationship Id="rIdHyperlink40" Type="http://schemas.openxmlformats.org/officeDocument/2006/relationships/hyperlink" Target="P10B_03_COMPONENT_ANATOMY_AND_MEANINGFUL_VARIANTS.md" TargetMode="External"/><Relationship Id="rIdHyperlink41" Type="http://schemas.openxmlformats.org/officeDocument/2006/relationships/hyperlink" Target="P10B_04_RESPONSIVE_IMAGE_ART_DIRECTION.md" TargetMode="External"/><Relationship Id="rIdHyperlink42" Type="http://schemas.openxmlformats.org/officeDocument/2006/relationships/hyperlink" Target="P10B_05_SITE_MAP_AND_PAGE_FAMILY_AUTHORITY.md" TargetMode="External"/><Relationship Id="rIdHyperlink43" Type="http://schemas.openxmlformats.org/officeDocument/2006/relationships/hyperlink" Target="P10B_06_COMMERCIAL_SHARED_FRAME_FAMILIES.md" TargetMode="External"/><Relationship Id="rIdHyperlink44" Type="http://schemas.openxmlformats.org/officeDocument/2006/relationships/hyperlink" Target="P10B_07_HERO_EDITORIAL_CAMPAIGN_PROOF_FAMILIES.md" TargetMode="External"/><Relationship Id="rIdHyperlink45" Type="http://schemas.openxmlformats.org/officeDocument/2006/relationships/hyperlink" Target="P10B_08_CANONICAL_PRODUCT_CARD_AND_MERCHANDISING.md" TargetMode="External"/><Relationship Id="rIdHyperlink46" Type="http://schemas.openxmlformats.org/officeDocument/2006/relationships/hyperlink" Target="P10B_09_COMMERCIAL_HOMEPAGE_PROFILE_LIBRARY.md" TargetMode="External"/><Relationship Id="rIdHyperlink47" Type="http://schemas.openxmlformats.org/officeDocument/2006/relationships/hyperlink" Target="P10B_10_COMMERCIAL_COLLECTION_SEARCH_PROFILES.md" TargetMode="External"/><Relationship Id="rIdHyperlink48" Type="http://schemas.openxmlformats.org/officeDocument/2006/relationships/hyperlink" Target="P10B_12_CONTENT_AND_SUPPORT_PAGE_FAMILIES.md" TargetMode="External"/><Relationship Id="rIdHyperlink49" Type="http://schemas.openxmlformats.org/officeDocument/2006/relationships/hyperlink" Target="P10B_13_COMMERCE_UTILITY_PRESENTATION_PAGES.md" TargetMode="External"/><Relationship Id="rIdHyperlink50" Type="http://schemas.openxmlformats.org/officeDocument/2006/relationships/hyperlink" Target="P10B_14_PREMIUM_EDITORIAL_COMPLETE_STOREFRONT_VERTICAL_SLICE.md" TargetMode="External"/><Relationship Id="rIdHyperlink51" Type="http://schemas.openxmlformats.org/officeDocument/2006/relationships/hyperlink" Target="P10B_15_BOUNDED_STOREFRONT_SYNTHESIS_AND_NARRATIVE_ENGINE.md" TargetMode="External"/><Relationship Id="rIdHyperlink52" Type="http://schemas.openxmlformats.org/officeDocument/2006/relationships/hyperlink" Target="P10B_16_COORDINATED_DIRECTIONS_AND_DIVERSITY_CONTROL.md" TargetMode="External"/><Relationship Id="rIdHyperlink53" Type="http://schemas.openxmlformats.org/officeDocument/2006/relationships/hyperlink" Target="P10B_16P_01_DYNAMIC_COMMERCE_ROUTE_ARCHETYPES.md" TargetMode="External"/><Relationship Id="rIdHyperlink54" Type="http://schemas.openxmlformats.org/officeDocument/2006/relationships/hyperlink" Target="P10B_16P_02_PROMPTED_STOREFRONT_DESIGN_PLAN_V2.md" TargetMode="External"/><Relationship Id="rIdHyperlink55" Type="http://schemas.openxmlformats.org/officeDocument/2006/relationships/hyperlink" Target="P10B_18_COMMERCIAL_QUALITY_AUDIT.md" TargetMode="External"/><Relationship Id="rIdHyperlink56" Type="http://schemas.openxmlformats.org/officeDocument/2006/relationships/hyperlink" Target="VESKO_OPENAPI_CONTRACT_AUDIT.md" TargetMode="External"/><Relationship Id="rIdHyperlink57"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f9cc7bbdd4feafe18a8d49ede346df9589f0fae02c6da2222ffce6b45f08ea6f</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