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pStyle w:val="Title"/>
        <w:jc w:val="center"/>
        <w:widowControl/>
      </w:pPr>
      <w:r>
        <w:rPr>
          <w:rFonts w:ascii="Calibri" w:hAnsi="Calibri" w:cs="Calibri"/>
        </w:rPr>
        <w:t>Veskify Development Delivery Tracker</w:t>
      </w:r>
    </w:p>
    <w:p>
      <w:pPr>
        <w:pStyle w:val="Subtitle"/>
        <w:jc w:val="center"/>
        <w:widowControl/>
      </w:pPr>
      <w:r>
        <w:rPr>
          <w:rFonts w:ascii="Calibri" w:hAnsi="Calibri" w:cs="Calibri"/>
        </w:rPr>
        <w:t>Version 1.3.0</w:t>
      </w:r>
    </w:p>
    <w:p>
      <w:pPr>
        <w:pStyle w:val="CoverMeta"/>
        <w:jc w:val="center"/>
        <w:widowControl/>
      </w:pPr>
      <w:r>
        <w:rPr>
          <w:rFonts w:ascii="Calibri" w:hAnsi="Calibri" w:cs="Calibri"/>
        </w:rPr>
        <w:t>Delivery status baseline: 4 September 2026, P10B-19A-10C P10B-19A Closure and Product-Owner Architecture Gate</w:t>
      </w:r>
    </w:p>
    <w:p>
      <w:pPr>
        <w:pStyle w:val="CoverMeta"/>
        <w:jc w:val="center"/>
        <w:widowControl/>
      </w:pPr>
      <w:r>
        <w:rPr>
          <w:rFonts w:ascii="Calibri" w:hAnsi="Calibri" w:cs="Calibri"/>
        </w:rPr>
        <w:t>AR-02 and AR-02A through AR-02M Baseline / closed; AR-03 and AR-03A through AR-03E remain closed; AR-04 Baseline / closed; AR-05A Baseline / closed; AR-05B and AR-05 Baseline / closed; AR-06A Baseline / closed verified at bc209f4bdfed9626605b8c699aaabb547d5d2025; AR-06B Baseline / closed accepted at e2addffc29f7719e23e9e7856ecf7c739924501f; AR-06C Baseline / closed at PR #261 merge de0faeba0d40bd36ac83f25d533a3428f83501cc; AR-06 Partial pending lifecycle/publication and executable-commerce proof; AR-00B Baseline / closed at fa6c200; AR-06D Baseline / closed at PR #263 merge 970b6cd00a7df90cd7b2ff1008916e8c602127d0 with one real model call and one official input-count request; technical baseline accepted, visual quality below target; commercial and production acceptance absent; AR-23 eligible / unstarted; BATCH-10 through BATCH-16 complete; BATCH-18 complete; AR-10A Baseline / closed at PR #264 merge ea8d077c4eaa6f5e19d04965ad77efefda5d3571 as a bounded renderer improvement, not commercial quality; BATCH-19 complete; BATCH-20 / VQ-01 active; AR-09A in progress on accepted AR-10A merge; immediate AR-10B integrated target unstarted; final owner visual acceptance required</w:t>
      </w:r>
    </w:p>
    <w:p>
      <w:pPr>
        <w:pStyle w:val="CoverMeta"/>
        <w:jc w:val="center"/>
        <w:widowControl/>
      </w:pPr>
      <w:r>
        <w:rPr>
          <w:rFonts w:ascii="Calibri" w:hAnsi="Calibri" w:cs="Calibri"/>
        </w:rPr>
        <w:t>Overall product status: Partial</w:t>
      </w:r>
    </w:p>
    <w:p>
      <w:pPr>
        <w:pStyle w:val="CoverMeta"/>
        <w:jc w:val="center"/>
        <w:widowControl/>
      </w:pPr>
      <w:r>
        <w:rPr>
          <w:rFonts w:ascii="Calibri" w:hAnsi="Calibri" w:cs="Calibri"/>
        </w:rPr>
        <w:t>Active phase: P10B Commercial Storefront Generation System v1 (Partial)</w:t>
      </w:r>
    </w:p>
    <w:p>
      <w:pPr>
        <w:pStyle w:val="CoverMeta"/>
        <w:jc w:val="center"/>
        <w:widowControl/>
      </w:pPr>
      <w:r>
        <w:rPr>
          <w:rFonts w:ascii="Calibri" w:hAnsi="Calibri" w:cs="Calibri"/>
        </w:rPr>
        <w:t>Authoritative source: docs/VESKIFY_DEVELOPMENT_DELIVERY_TRACKER.md</w:t>
      </w:r>
    </w:p>
    <w:p>
      <w:pPr>
        <w:pStyle w:val="Normal"/>
        <w:widowControl/>
      </w:pPr>
      <w:r>
        <w:br w:type="page"/>
      </w:r>
    </w:p>
    <w:p>
      <w:pPr>
        <w:pStyle w:val="Quote"/>
        <w:ind w:left="360"/>
        <w:pBdr>
          <w:left w:val="single" w:sz="18" w:space="12" w:color="2E74B5"/>
        </w:pBdr>
        <w:shd w:val="clear" w:fill="F4F6F9"/>
        <w:widowControl/>
      </w:pPr>
      <w:r>
        <w:rPr>
          <w:rFonts w:ascii="Calibri" w:hAnsi="Calibri" w:cs="Calibri"/>
          <w:b/>
          <w:bCs/>
        </w:rPr>
        <w:t>AR-00B visual-feedback policy amendment:</w:t>
      </w:r>
      <w:r>
        <w:rPr>
          <w:rFonts w:ascii="Calibri" w:hAnsi="Calibri" w:cs="Calibri"/>
        </w:rPr>
        <w:t xml:space="preserve"> Accepted at merge </w:t>
      </w:r>
      <w:r>
        <w:rPr>
          <w:rFonts w:ascii="Consolas" w:hAnsi="Consolas" w:cs="Consolas"/>
          <w:sz w:val="19"/>
          <w:szCs w:val="19"/>
        </w:rPr>
        <w:t>fa6c200</w:t>
      </w:r>
      <w:r>
        <w:rPr>
          <w:rFonts w:ascii="Calibri" w:hAnsi="Calibri" w:cs="Calibri"/>
        </w:rPr>
        <w:t xml:space="preserve">. BATCH-18 / AR-06D was accepted and merged at 970b6cd00a7df90cd7b2ff1008916e8c602127d0. Its one real model call and one official input-count request remain the original generation attribution. BATCH-19 delivered AR-10A with acceptance as a bounded renderer improvement, not commercial quality. BATCH-20 / VQ-01 now develops the complete generated-storefront quality phase; the tracker owns its current status. </w:t>
      </w:r>
      <w:r>
        <w:rPr>
          <w:rFonts w:ascii="Calibri" w:hAnsi="Calibri" w:cs="Calibri"/>
          <w:b/>
          <w:bCs/>
        </w:rPr>
        <w:t>AR-00 current status authority:</w:t>
      </w:r>
      <w:r>
        <w:rPr>
          <w:rFonts w:ascii="Calibri" w:hAnsi="Calibri" w:cs="Calibri"/>
        </w:rPr>
        <w:t xml:space="preserve"> </w:t>
      </w:r>
      <w:r>
        <w:rPr>
          <w:rFonts w:ascii="Calibri" w:hAnsi="Calibri" w:cs="Calibri"/>
          <w:b/>
          <w:bCs/>
        </w:rPr>
        <w:t>Baseline / closed.</w:t>
      </w:r>
      <w:r>
        <w:rPr>
          <w:rFonts w:ascii="Calibri" w:hAnsi="Calibri" w:cs="Calibri"/>
        </w:rPr>
        <w:t xml:space="preserve"> AR-01 is </w:t>
      </w:r>
      <w:r>
        <w:rPr>
          <w:rFonts w:ascii="Calibri" w:hAnsi="Calibri" w:cs="Calibri"/>
          <w:b/>
          <w:bCs/>
        </w:rPr>
        <w:t>Baseline / closed.</w:t>
      </w:r>
      <w:r>
        <w:rPr>
          <w:rFonts w:ascii="Calibri" w:hAnsi="Calibri" w:cs="Calibri"/>
        </w:rPr>
        <w:t xml:space="preserve"> AR-02A is </w:t>
      </w:r>
      <w:r>
        <w:rPr>
          <w:rFonts w:ascii="Calibri" w:hAnsi="Calibri" w:cs="Calibri"/>
          <w:b/>
          <w:bCs/>
        </w:rPr>
        <w:t>Baseline / closed.</w:t>
      </w:r>
      <w:r>
        <w:rPr>
          <w:rFonts w:ascii="Calibri" w:hAnsi="Calibri" w:cs="Calibri"/>
        </w:rPr>
        <w:t xml:space="preserve"> AR-02B is </w:t>
      </w:r>
      <w:r>
        <w:rPr>
          <w:rFonts w:ascii="Calibri" w:hAnsi="Calibri" w:cs="Calibri"/>
          <w:b/>
          <w:bCs/>
        </w:rPr>
        <w:t>Baseline / closed.</w:t>
      </w:r>
      <w:r>
        <w:rPr>
          <w:rFonts w:ascii="Calibri" w:hAnsi="Calibri" w:cs="Calibri"/>
        </w:rPr>
        <w:t xml:space="preserve"> AR-02C is </w:t>
      </w:r>
      <w:r>
        <w:rPr>
          <w:rFonts w:ascii="Calibri" w:hAnsi="Calibri" w:cs="Calibri"/>
          <w:b/>
          <w:bCs/>
        </w:rPr>
        <w:t>Baseline / closed.</w:t>
      </w:r>
      <w:r>
        <w:rPr>
          <w:rFonts w:ascii="Calibri" w:hAnsi="Calibri" w:cs="Calibri"/>
        </w:rPr>
        <w:t xml:space="preserve"> AR-02D is </w:t>
      </w:r>
      <w:r>
        <w:rPr>
          <w:rFonts w:ascii="Calibri" w:hAnsi="Calibri" w:cs="Calibri"/>
          <w:b/>
          <w:bCs/>
        </w:rPr>
        <w:t>Baseline / closed.</w:t>
      </w:r>
      <w:r>
        <w:rPr>
          <w:rFonts w:ascii="Calibri" w:hAnsi="Calibri" w:cs="Calibri"/>
        </w:rPr>
        <w:t xml:space="preserve"> AR-02E is </w:t>
      </w:r>
      <w:r>
        <w:rPr>
          <w:rFonts w:ascii="Calibri" w:hAnsi="Calibri" w:cs="Calibri"/>
          <w:b/>
          <w:bCs/>
        </w:rPr>
        <w:t>Baseline / closed.</w:t>
      </w:r>
      <w:r>
        <w:rPr>
          <w:rFonts w:ascii="Calibri" w:hAnsi="Calibri" w:cs="Calibri"/>
        </w:rPr>
        <w:t xml:space="preserve"> AR-02F is </w:t>
      </w:r>
      <w:r>
        <w:rPr>
          <w:rFonts w:ascii="Calibri" w:hAnsi="Calibri" w:cs="Calibri"/>
          <w:b/>
          <w:bCs/>
        </w:rPr>
        <w:t>Baseline / closed.</w:t>
      </w:r>
      <w:r>
        <w:rPr>
          <w:rFonts w:ascii="Calibri" w:hAnsi="Calibri" w:cs="Calibri"/>
        </w:rPr>
        <w:t xml:space="preserve"> AR-02G is </w:t>
      </w:r>
      <w:r>
        <w:rPr>
          <w:rFonts w:ascii="Calibri" w:hAnsi="Calibri" w:cs="Calibri"/>
          <w:b/>
          <w:bCs/>
        </w:rPr>
        <w:t>Baseline / closed.</w:t>
      </w:r>
      <w:r>
        <w:rPr>
          <w:rFonts w:ascii="Calibri" w:hAnsi="Calibri" w:cs="Calibri"/>
        </w:rPr>
        <w:t xml:space="preserve"> AR-02H is </w:t>
      </w:r>
      <w:r>
        <w:rPr>
          <w:rFonts w:ascii="Calibri" w:hAnsi="Calibri" w:cs="Calibri"/>
          <w:b/>
          <w:bCs/>
        </w:rPr>
        <w:t>Baseline / closed.</w:t>
      </w:r>
      <w:r>
        <w:rPr>
          <w:rFonts w:ascii="Calibri" w:hAnsi="Calibri" w:cs="Calibri"/>
        </w:rPr>
        <w:t xml:space="preserve"> AR-02I is </w:t>
      </w:r>
      <w:r>
        <w:rPr>
          <w:rFonts w:ascii="Calibri" w:hAnsi="Calibri" w:cs="Calibri"/>
          <w:b/>
          <w:bCs/>
        </w:rPr>
        <w:t>Baseline / closed.</w:t>
      </w:r>
      <w:r>
        <w:rPr>
          <w:rFonts w:ascii="Calibri" w:hAnsi="Calibri" w:cs="Calibri"/>
        </w:rPr>
        <w:t xml:space="preserve"> AR-02J is </w:t>
      </w:r>
      <w:r>
        <w:rPr>
          <w:rFonts w:ascii="Calibri" w:hAnsi="Calibri" w:cs="Calibri"/>
          <w:b/>
          <w:bCs/>
        </w:rPr>
        <w:t>Baseline / closed.</w:t>
      </w:r>
      <w:r>
        <w:rPr>
          <w:rFonts w:ascii="Calibri" w:hAnsi="Calibri" w:cs="Calibri"/>
        </w:rPr>
        <w:t xml:space="preserve"> AR-02K is </w:t>
      </w:r>
      <w:r>
        <w:rPr>
          <w:rFonts w:ascii="Calibri" w:hAnsi="Calibri" w:cs="Calibri"/>
          <w:b/>
          <w:bCs/>
        </w:rPr>
        <w:t>Baseline / closed.</w:t>
      </w:r>
      <w:r>
        <w:rPr>
          <w:rFonts w:ascii="Calibri" w:hAnsi="Calibri" w:cs="Calibri"/>
        </w:rPr>
        <w:t xml:space="preserve"> AR-02L is </w:t>
      </w:r>
      <w:r>
        <w:rPr>
          <w:rFonts w:ascii="Calibri" w:hAnsi="Calibri" w:cs="Calibri"/>
          <w:b/>
          <w:bCs/>
        </w:rPr>
        <w:t>Baseline / closed.</w:t>
      </w:r>
      <w:r>
        <w:rPr>
          <w:rFonts w:ascii="Calibri" w:hAnsi="Calibri" w:cs="Calibri"/>
        </w:rPr>
        <w:t xml:space="preserve"> AR-02M is </w:t>
      </w:r>
      <w:r>
        <w:rPr>
          <w:rFonts w:ascii="Calibri" w:hAnsi="Calibri" w:cs="Calibri"/>
          <w:b/>
          <w:bCs/>
        </w:rPr>
        <w:t>Baseline / closed.</w:t>
      </w:r>
      <w:r>
        <w:rPr>
          <w:rFonts w:ascii="Calibri" w:hAnsi="Calibri" w:cs="Calibri"/>
        </w:rPr>
        <w:t xml:space="preserve"> AR-02 is </w:t>
      </w:r>
      <w:r>
        <w:rPr>
          <w:rFonts w:ascii="Calibri" w:hAnsi="Calibri" w:cs="Calibri"/>
          <w:b/>
          <w:bCs/>
        </w:rPr>
        <w:t>Baseline / closed</w:t>
      </w:r>
      <w:r>
        <w:rPr>
          <w:rFonts w:ascii="Calibri" w:hAnsi="Calibri" w:cs="Calibri"/>
        </w:rPr>
        <w:t xml:space="preserve">; complete original acceptance is mapped in AR_02_BOUNDARY_ACCEPTANCE.md. AR-04 is Baseline / closed. AR-05A is Baseline / closed. AR-05B is Baseline / closed. AR-05 is Baseline / closed; original T01/T02 acceptance is mapped in AR_05_CANONICAL_ACCEPTANCE.md. AR-06A is Baseline / closed. Its accepted merge is bc209f4bdfed9626605b8c699aaabb547d5d2025. AR-06B is Baseline / closed. Its accepted merge is e2addffc29f7719e23e9e7856ecf7c739924501f. AR-06C is Baseline / closed. Its accepted PR #261 head is af75994f2a4e1186b4429db6b93cb1bf51d2e048, merged as de0faeba0d40bd36ac83f25d533a3428f83501cc. AR-06 is Partial; rendering, editing and save/reload evidence is mapped in AR_06_RENDERING_ACCEPTANCE.md. History/lifecycle/publication integration, positive collection/search and PDP executable-commerce proof, and the shared collection/search context decision remain required before enablement. AR-03 is </w:t>
      </w:r>
      <w:r>
        <w:rPr>
          <w:rFonts w:ascii="Calibri" w:hAnsi="Calibri" w:cs="Calibri"/>
          <w:b/>
          <w:bCs/>
        </w:rPr>
        <w:t>Baseline / closed</w:t>
      </w:r>
      <w:r>
        <w:rPr>
          <w:rFonts w:ascii="Calibri" w:hAnsi="Calibri" w:cs="Calibri"/>
        </w:rPr>
        <w:t xml:space="preserve">; original same-input characterization and separate ownership are verified. AR-03A is </w:t>
      </w:r>
      <w:r>
        <w:rPr>
          <w:rFonts w:ascii="Calibri" w:hAnsi="Calibri" w:cs="Calibri"/>
          <w:b/>
          <w:bCs/>
        </w:rPr>
        <w:t>Baseline / closed.</w:t>
      </w:r>
      <w:r>
        <w:rPr>
          <w:rFonts w:ascii="Calibri" w:hAnsi="Calibri" w:cs="Calibri"/>
        </w:rPr>
        <w:t xml:space="preserve"> AR-03B is </w:t>
      </w:r>
      <w:r>
        <w:rPr>
          <w:rFonts w:ascii="Calibri" w:hAnsi="Calibri" w:cs="Calibri"/>
          <w:b/>
          <w:bCs/>
        </w:rPr>
        <w:t>Baseline / closed.</w:t>
      </w:r>
      <w:r>
        <w:rPr>
          <w:rFonts w:ascii="Calibri" w:hAnsi="Calibri" w:cs="Calibri"/>
        </w:rPr>
        <w:t xml:space="preserve"> AR-03C is </w:t>
      </w:r>
      <w:r>
        <w:rPr>
          <w:rFonts w:ascii="Calibri" w:hAnsi="Calibri" w:cs="Calibri"/>
          <w:b/>
          <w:bCs/>
        </w:rPr>
        <w:t>Baseline / closed.</w:t>
      </w:r>
      <w:r>
        <w:rPr>
          <w:rFonts w:ascii="Calibri" w:hAnsi="Calibri" w:cs="Calibri"/>
        </w:rPr>
        <w:t xml:space="preserve"> AR-03D is </w:t>
      </w:r>
      <w:r>
        <w:rPr>
          <w:rFonts w:ascii="Calibri" w:hAnsi="Calibri" w:cs="Calibri"/>
          <w:b/>
          <w:bCs/>
        </w:rPr>
        <w:t>Baseline / closed.</w:t>
      </w:r>
      <w:r>
        <w:rPr>
          <w:rFonts w:ascii="Calibri" w:hAnsi="Calibri" w:cs="Calibri"/>
        </w:rPr>
        <w:t xml:space="preserve"> AR-03E is </w:t>
      </w:r>
      <w:r>
        <w:rPr>
          <w:rFonts w:ascii="Calibri" w:hAnsi="Calibri" w:cs="Calibri"/>
          <w:b/>
          <w:bCs/>
        </w:rPr>
        <w:t>Baseline / closed.</w:t>
      </w:r>
      <w:r>
        <w:rPr>
          <w:rFonts w:ascii="Calibri" w:hAnsi="Calibri" w:cs="Calibri"/>
        </w:rPr>
        <w:t xml:space="preserve"> AR-23 is </w:t>
      </w:r>
      <w:r>
        <w:rPr>
          <w:rFonts w:ascii="Calibri" w:hAnsi="Calibri" w:cs="Calibri"/>
          <w:b/>
          <w:bCs/>
        </w:rPr>
        <w:t>Planned / unstarted</w:t>
      </w:r>
      <w:r>
        <w:rPr>
          <w:rFonts w:ascii="Calibri" w:hAnsi="Calibri" w:cs="Calibri"/>
        </w:rPr>
        <w:t xml:space="preserve">. AR-23 depends on AR-01 and is not serialized behind visual work. BATCH-03 is complete. BATCH-04 is complete. BATCH-05 is complete. BATCH-06 is complete. BATCH-07 is complete. BATCH-08 is complete. BATCH-09 is complete. BATCH-10 is complete. BATCH-11 is complete. BATCH-12 is complete. BATCH-13 is complete. BATCH-14 is complete. BATCH-15 is complete. BATCH-16 is complete after accepted AR-06C delivery and safe closeout. AR-00B is Baseline / closed. Its accepted merge is fa6c200. AR-06D is Baseline / closed. Its accepted PR #263 head is 496664011c0b7553233ee160b70e2d89fc795eb2, merged as 970b6cd00a7df90cd7b2ff1008916e8c602127d0. One real model call and one official input-count request have executed. The owner accepts the honest technical baseline; visual quality remains below target. This is not commercial-quality acceptance or production approval. BATCH-18 delivery is complete. AR-10A is Baseline / closed. Its accepted merge is ea8d077c4eaa6f5e19d04965ad77efefda5d3571. BATCH-19 is complete. BATCH-20 / VQ-01 is active. AR-09A is In progress under BATCH-20 / VQ-01 on the accepted AR-10A merge. It is the first atomic AR-09 child for versioned regional design-intent propagation; AR-10B remains unstarted. AR-06 remains Partial. This tracker owns current status; the roadmap owns dependency order. Retained B01 exact-next, fixed-two-call/mandatory-three-concept, transient-only, and 73-child future-sequence statements are </w:t>
      </w:r>
      <w:r>
        <w:rPr>
          <w:rFonts w:ascii="Calibri" w:hAnsi="Calibri" w:cs="Calibri"/>
          <w:b/>
          <w:bCs/>
        </w:rPr>
        <w:t>historical pre-AR future policy</w:t>
      </w:r>
      <w:r>
        <w:rPr>
          <w:rFonts w:ascii="Calibri" w:hAnsi="Calibri" w:cs="Calibri"/>
        </w:rPr>
        <w:t xml:space="preserve"> superseded by the incorporated addendum; accepted history, functional requirements, and current capability truth remain binding.</w:t>
      </w:r>
    </w:p>
    <w:p>
      <w:pPr>
        <w:pStyle w:val="Normal"/>
        <w:widowControl/>
      </w:pPr>
      <w:r>
        <w:rPr>
          <w:rFonts w:ascii="Calibri" w:hAnsi="Calibri" w:cs="Calibri"/>
        </w:rPr>
        <w:t xml:space="preserve">AR-05 decomposition: </w:t>
      </w:r>
      <w:hyperlink r:id="rIdHyperlink1" w:history="1">
        <w:r>
          <w:rPr>
            <w:rFonts w:ascii="Calibri" w:hAnsi="Calibri" w:cs="Calibri"/>
            <w:color w:val="2E74B5"/>
            <w:u w:val="single"/>
          </w:rPr>
          <w:t>AR-05A design</w:t>
        </w:r>
      </w:hyperlink>
      <w:r>
        <w:rPr>
          <w:rFonts w:ascii="Calibri" w:hAnsi="Calibri" w:cs="Calibri"/>
        </w:rPr>
        <w:t xml:space="preserve"> and </w:t>
      </w:r>
      <w:hyperlink r:id="rIdHyperlink2" w:history="1">
        <w:r>
          <w:rPr>
            <w:rFonts w:ascii="Calibri" w:hAnsi="Calibri" w:cs="Calibri"/>
            <w:color w:val="2E74B5"/>
            <w:u w:val="single"/>
          </w:rPr>
          <w:t>implementation evidence</w:t>
        </w:r>
      </w:hyperlink>
      <w:r>
        <w:rPr>
          <w:rFonts w:ascii="Calibri" w:hAnsi="Calibri" w:cs="Calibri"/>
        </w:rPr>
        <w:t xml:space="preserve"> cover the strict compiled value, positive static binding and specific rejection of current indivisible dynamic inventories. AR-05B supplies snapshot nesting, explicit version dispatch and combined fingerprint participation. Accepted AR-05A+B satisfy original T01/T02 representation acceptance. </w:t>
      </w:r>
      <w:hyperlink r:id="rIdHyperlink3" w:history="1">
        <w:r>
          <w:rPr>
            <w:rFonts w:ascii="Calibri" w:hAnsi="Calibri" w:cs="Calibri"/>
            <w:color w:val="2E74B5"/>
            <w:u w:val="single"/>
          </w:rPr>
          <w:t>AR-06A</w:t>
        </w:r>
      </w:hyperlink>
      <w:r>
        <w:rPr>
          <w:rFonts w:ascii="Calibri" w:hAnsi="Calibri" w:cs="Calibri"/>
        </w:rPr>
        <w:t xml:space="preserve"> adds the actual shared static renderer and bounded four-width proof. Accepted AR-06B adds guarded Puck editing and canonical round trip. Accepted AR-06C adds explicit guarded static-draft persistence and fresh-page reload. AR-06 remains Partial: history/publication integration, normal Studio rollout, dynamic executable commerce and the shared collection/search context decision remain unproven.</w:t>
      </w:r>
    </w:p>
    <w:p>
      <w:pPr>
        <w:pStyle w:val="Heading1"/>
        <w:keepNext/>
        <w:widowControl/>
      </w:pPr>
      <w:r>
        <w:rPr>
          <w:rFonts w:ascii="Calibri" w:hAnsi="Calibri" w:cs="Calibri"/>
        </w:rPr>
        <w:t>Document control</w:t>
      </w:r>
    </w:p>
    <w:tbl>
      <w:tblPr>
        <w:tblW w:w="129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2600"/>
        <w:gridCol w:w="10360"/>
      </w:tblGrid>
      <w:tr>
        <w:trPr>
          <w:tblHeader/>
          <w:cantSplit/>
        </w:trPr>
        <w:tc>
          <w:tcPr>
            <w:tcW w:w="2600" w:type="dxa"/>
            <w:vAlign w:val="center"/>
            <w:shd w:val="clear" w:fill="E8EEF5"/>
          </w:tcPr>
          <w:p>
            <w:pPr>
              <w:pStyle w:val="TableHeader"/>
              <w:jc w:val="center"/>
              <w:widowControl/>
            </w:pPr>
            <w:r>
              <w:rPr>
                <w:rFonts w:ascii="Calibri" w:hAnsi="Calibri" w:cs="Calibri"/>
              </w:rPr>
              <w:t>Field</w:t>
            </w:r>
          </w:p>
        </w:tc>
        <w:tc>
          <w:tcPr>
            <w:tcW w:w="10360" w:type="dxa"/>
            <w:vAlign w:val="center"/>
            <w:shd w:val="clear" w:fill="E8EEF5"/>
          </w:tcPr>
          <w:p>
            <w:pPr>
              <w:pStyle w:val="TableHeader"/>
              <w:jc w:val="center"/>
              <w:widowControl/>
            </w:pPr>
            <w:r>
              <w:rPr>
                <w:rFonts w:ascii="Calibri" w:hAnsi="Calibri" w:cs="Calibri"/>
              </w:rPr>
              <w:t>Value</w:t>
            </w:r>
          </w:p>
        </w:tc>
      </w:tr>
      <w:tr>
        <w:trPr>
          <w:cantSplit/>
        </w:trPr>
        <w:tc>
          <w:tcPr>
            <w:tcW w:w="2600" w:type="dxa"/>
            <w:vAlign w:val="center"/>
          </w:tcPr>
          <w:p>
            <w:pPr>
              <w:pStyle w:val="TableText"/>
              <w:widowControl/>
            </w:pPr>
            <w:r>
              <w:rPr>
                <w:rFonts w:ascii="Calibri" w:hAnsi="Calibri" w:cs="Calibri"/>
              </w:rPr>
              <w:t>Version</w:t>
            </w:r>
          </w:p>
        </w:tc>
        <w:tc>
          <w:tcPr>
            <w:tcW w:w="10360" w:type="dxa"/>
            <w:vAlign w:val="center"/>
          </w:tcPr>
          <w:p>
            <w:pPr>
              <w:pStyle w:val="TableText"/>
              <w:widowControl/>
            </w:pPr>
            <w:r>
              <w:rPr>
                <w:rFonts w:ascii="Calibri" w:hAnsi="Calibri" w:cs="Calibri"/>
              </w:rPr>
              <w:t>1.3.0</w:t>
            </w:r>
          </w:p>
        </w:tc>
      </w:tr>
      <w:tr>
        <w:trPr>
          <w:cantSplit/>
        </w:trPr>
        <w:tc>
          <w:tcPr>
            <w:tcW w:w="2600" w:type="dxa"/>
            <w:vAlign w:val="center"/>
          </w:tcPr>
          <w:p>
            <w:pPr>
              <w:pStyle w:val="TableText"/>
              <w:widowControl/>
            </w:pPr>
            <w:r>
              <w:rPr>
                <w:rFonts w:ascii="Calibri" w:hAnsi="Calibri" w:cs="Calibri"/>
              </w:rPr>
              <w:t>Baseline</w:t>
            </w:r>
          </w:p>
        </w:tc>
        <w:tc>
          <w:tcPr>
            <w:tcW w:w="10360" w:type="dxa"/>
            <w:vAlign w:val="center"/>
          </w:tcPr>
          <w:p>
            <w:pPr>
              <w:pStyle w:val="TableText"/>
              <w:widowControl/>
            </w:pPr>
            <w:r>
              <w:rPr>
                <w:rFonts w:ascii="Calibri" w:hAnsi="Calibri" w:cs="Calibri"/>
              </w:rPr>
              <w:t>4 September 2026, P10B-19A-10C P10B-19A Closure and Product-Owner Architecture Gate</w:t>
            </w:r>
          </w:p>
        </w:tc>
      </w:tr>
      <w:tr>
        <w:trPr>
          <w:cantSplit/>
        </w:trPr>
        <w:tc>
          <w:tcPr>
            <w:tcW w:w="2600" w:type="dxa"/>
            <w:vAlign w:val="center"/>
          </w:tcPr>
          <w:p>
            <w:pPr>
              <w:pStyle w:val="TableText"/>
              <w:widowControl/>
            </w:pPr>
            <w:r>
              <w:rPr>
                <w:rFonts w:ascii="Calibri" w:hAnsi="Calibri" w:cs="Calibri"/>
              </w:rPr>
              <w:t>Active development phase</w:t>
            </w:r>
          </w:p>
        </w:tc>
        <w:tc>
          <w:tcPr>
            <w:tcW w:w="10360" w:type="dxa"/>
            <w:vAlign w:val="center"/>
          </w:tcPr>
          <w:p>
            <w:pPr>
              <w:pStyle w:val="TableText"/>
              <w:widowControl/>
            </w:pPr>
            <w:r>
              <w:rPr>
                <w:rFonts w:ascii="Calibri" w:hAnsi="Calibri" w:cs="Calibri"/>
              </w:rPr>
              <w:t>P10B — Commercial Storefront Generation System v1 (</w:t>
            </w:r>
            <w:r>
              <w:rPr>
                <w:rFonts w:ascii="Calibri" w:hAnsi="Calibri" w:cs="Calibri"/>
                <w:b/>
                <w:bCs/>
              </w:rPr>
              <w:t>Partial</w:t>
            </w:r>
            <w:r>
              <w:rPr>
                <w:rFonts w:ascii="Calibri" w:hAnsi="Calibri" w:cs="Calibri"/>
              </w:rPr>
              <w:t>)</w:t>
            </w:r>
          </w:p>
        </w:tc>
      </w:tr>
      <w:tr>
        <w:trPr>
          <w:cantSplit/>
        </w:trPr>
        <w:tc>
          <w:tcPr>
            <w:tcW w:w="2600" w:type="dxa"/>
            <w:vAlign w:val="center"/>
          </w:tcPr>
          <w:p>
            <w:pPr>
              <w:pStyle w:val="TableText"/>
              <w:widowControl/>
            </w:pPr>
            <w:r>
              <w:rPr>
                <w:rFonts w:ascii="Calibri" w:hAnsi="Calibri" w:cs="Calibri"/>
              </w:rPr>
              <w:t>Overall product status</w:t>
            </w:r>
          </w:p>
        </w:tc>
        <w:tc>
          <w:tcPr>
            <w:tcW w:w="10360" w:type="dxa"/>
            <w:vAlign w:val="center"/>
          </w:tcPr>
          <w:p>
            <w:pPr>
              <w:pStyle w:val="TableText"/>
              <w:widowControl/>
            </w:pPr>
            <w:r>
              <w:rPr>
                <w:rFonts w:ascii="Calibri" w:hAnsi="Calibri" w:cs="Calibri"/>
                <w:b/>
                <w:bCs/>
              </w:rPr>
              <w:t>Partial</w:t>
            </w:r>
          </w:p>
        </w:tc>
      </w:tr>
      <w:tr>
        <w:trPr>
          <w:cantSplit/>
        </w:trPr>
        <w:tc>
          <w:tcPr>
            <w:tcW w:w="2600" w:type="dxa"/>
            <w:vAlign w:val="center"/>
          </w:tcPr>
          <w:p>
            <w:pPr>
              <w:pStyle w:val="TableText"/>
              <w:widowControl/>
            </w:pPr>
            <w:r>
              <w:rPr>
                <w:rFonts w:ascii="Calibri" w:hAnsi="Calibri" w:cs="Calibri"/>
              </w:rPr>
              <w:t>Authoritative specification</w:t>
            </w:r>
          </w:p>
        </w:tc>
        <w:tc>
          <w:tcPr>
            <w:tcW w:w="10360" w:type="dxa"/>
            <w:vAlign w:val="center"/>
          </w:tcPr>
          <w:p>
            <w:pPr>
              <w:pStyle w:val="TableText"/>
              <w:widowControl/>
            </w:pPr>
            <w:hyperlink r:id="rIdHyperlink4" w:history="1">
              <w:r>
                <w:rPr>
                  <w:rFonts w:ascii="Calibri" w:hAnsi="Calibri" w:cs="Calibri"/>
                  <w:color w:val="2E74B5"/>
                  <w:u w:val="single"/>
                </w:rPr>
                <w:t>VESKIFY_SDD.md</w:t>
              </w:r>
            </w:hyperlink>
          </w:p>
        </w:tc>
      </w:tr>
      <w:tr>
        <w:trPr>
          <w:cantSplit/>
        </w:trPr>
        <w:tc>
          <w:tcPr>
            <w:tcW w:w="2600" w:type="dxa"/>
            <w:vAlign w:val="center"/>
          </w:tcPr>
          <w:p>
            <w:pPr>
              <w:pStyle w:val="TableText"/>
              <w:widowControl/>
            </w:pPr>
            <w:r>
              <w:rPr>
                <w:rFonts w:ascii="Calibri" w:hAnsi="Calibri" w:cs="Calibri"/>
              </w:rPr>
              <w:t>Delivery order</w:t>
            </w:r>
          </w:p>
        </w:tc>
        <w:tc>
          <w:tcPr>
            <w:tcW w:w="10360" w:type="dxa"/>
            <w:vAlign w:val="center"/>
          </w:tcPr>
          <w:p>
            <w:pPr>
              <w:pStyle w:val="TableText"/>
              <w:widowControl/>
            </w:pPr>
            <w:hyperlink r:id="rIdHyperlink5" w:history="1">
              <w:r>
                <w:rPr>
                  <w:rFonts w:ascii="Calibri" w:hAnsi="Calibri" w:cs="Calibri"/>
                  <w:color w:val="2E74B5"/>
                  <w:u w:val="single"/>
                </w:rPr>
                <w:t>VESKIFY_DEVELOPMENT_ROADMAP.md</w:t>
              </w:r>
            </w:hyperlink>
          </w:p>
        </w:tc>
      </w:tr>
      <w:tr>
        <w:trPr>
          <w:cantSplit/>
        </w:trPr>
        <w:tc>
          <w:tcPr>
            <w:tcW w:w="2600" w:type="dxa"/>
            <w:vAlign w:val="center"/>
          </w:tcPr>
          <w:p>
            <w:pPr>
              <w:pStyle w:val="TableText"/>
              <w:widowControl/>
            </w:pPr>
            <w:r>
              <w:rPr>
                <w:rFonts w:ascii="Calibri" w:hAnsi="Calibri" w:cs="Calibri"/>
              </w:rPr>
              <w:t>Checkbox rule</w:t>
            </w:r>
          </w:p>
        </w:tc>
        <w:tc>
          <w:tcPr>
            <w:tcW w:w="10360" w:type="dxa"/>
            <w:vAlign w:val="center"/>
          </w:tcPr>
          <w:p>
            <w:pPr>
              <w:pStyle w:val="TableText"/>
              <w:widowControl/>
            </w:pPr>
            <w:r>
              <w:rPr>
                <w:rFonts w:ascii="Calibri" w:hAnsi="Calibri" w:cs="Calibri"/>
              </w:rPr>
              <w:t>A checked box means the complete stated outcome and evidence gate are satisfied; an unchecked box means incomplete.</w:t>
            </w:r>
          </w:p>
        </w:tc>
      </w:tr>
    </w:tbl>
    <w:p>
      <w:pPr>
        <w:pStyle w:val="Normal"/>
        <w:widowControl/>
      </w:pPr>
    </w:p>
    <w:p>
      <w:pPr>
        <w:pStyle w:val="Normal"/>
        <w:widowControl/>
      </w:pPr>
      <w:r>
        <w:rPr>
          <w:rFonts w:ascii="Calibri" w:hAnsi="Calibri" w:cs="Calibri"/>
        </w:rPr>
        <w:t>Implementation status and evidence level are separate. A task is not done because a contract, test, or partial implementation exists. The checkbox changes only when the task's complete outcome and required evidence are accepted.</w:t>
      </w:r>
    </w:p>
    <w:tbl>
      <w:tblPr>
        <w:tblW w:w="129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1000"/>
        <w:gridCol w:w="1500"/>
        <w:gridCol w:w="2000"/>
        <w:gridCol w:w="8460"/>
      </w:tblGrid>
      <w:tr>
        <w:trPr>
          <w:tblHeader/>
          <w:cantSplit/>
        </w:trPr>
        <w:tc>
          <w:tcPr>
            <w:tcW w:w="1000" w:type="dxa"/>
            <w:vAlign w:val="center"/>
            <w:shd w:val="clear" w:fill="E8EEF5"/>
          </w:tcPr>
          <w:p>
            <w:pPr>
              <w:pStyle w:val="TableHeader"/>
              <w:jc w:val="center"/>
              <w:widowControl/>
            </w:pPr>
            <w:r>
              <w:rPr>
                <w:rFonts w:ascii="Calibri" w:hAnsi="Calibri" w:cs="Calibri"/>
              </w:rPr>
              <w:t>Child</w:t>
            </w:r>
          </w:p>
        </w:tc>
        <w:tc>
          <w:tcPr>
            <w:tcW w:w="1500" w:type="dxa"/>
            <w:vAlign w:val="center"/>
            <w:shd w:val="clear" w:fill="E8EEF5"/>
          </w:tcPr>
          <w:p>
            <w:pPr>
              <w:pStyle w:val="TableHeader"/>
              <w:jc w:val="center"/>
              <w:widowControl/>
            </w:pPr>
            <w:r>
              <w:rPr>
                <w:rFonts w:ascii="Calibri" w:hAnsi="Calibri" w:cs="Calibri"/>
              </w:rPr>
              <w:t>Parent</w:t>
            </w:r>
          </w:p>
        </w:tc>
        <w:tc>
          <w:tcPr>
            <w:tcW w:w="2000" w:type="dxa"/>
            <w:vAlign w:val="center"/>
            <w:shd w:val="clear" w:fill="E8EEF5"/>
          </w:tcPr>
          <w:p>
            <w:pPr>
              <w:pStyle w:val="TableHeader"/>
              <w:jc w:val="center"/>
              <w:widowControl/>
            </w:pPr>
            <w:r>
              <w:rPr>
                <w:rFonts w:ascii="Calibri" w:hAnsi="Calibri" w:cs="Calibri"/>
              </w:rPr>
              <w:t>Bounded outcome and evidence</w:t>
            </w:r>
          </w:p>
        </w:tc>
        <w:tc>
          <w:tcPr>
            <w:tcW w:w="8460" w:type="dxa"/>
            <w:vAlign w:val="center"/>
            <w:shd w:val="clear" w:fill="E8EEF5"/>
          </w:tcPr>
          <w:p>
            <w:pPr>
              <w:pStyle w:val="TableHeader"/>
              <w:jc w:val="center"/>
              <w:widowControl/>
            </w:pPr>
            <w:r>
              <w:rPr>
                <w:rFonts w:ascii="Calibri" w:hAnsi="Calibri" w:cs="Calibri"/>
              </w:rPr>
              <w:t>Status</w:t>
            </w:r>
          </w:p>
        </w:tc>
      </w:tr>
      <w:tr>
        <w:trPr>
          <w:cantSplit/>
        </w:trPr>
        <w:tc>
          <w:tcPr>
            <w:tcW w:w="1000" w:type="dxa"/>
            <w:vAlign w:val="center"/>
          </w:tcPr>
          <w:p>
            <w:pPr>
              <w:pStyle w:val="TableText"/>
              <w:widowControl/>
            </w:pPr>
            <w:r>
              <w:rPr>
                <w:rFonts w:ascii="Calibri" w:hAnsi="Calibri" w:cs="Calibri"/>
              </w:rPr>
              <w:t>AR-02A</w:t>
            </w:r>
          </w:p>
        </w:tc>
        <w:tc>
          <w:tcPr>
            <w:tcW w:w="1500" w:type="dxa"/>
            <w:vAlign w:val="center"/>
          </w:tcPr>
          <w:p>
            <w:pPr>
              <w:pStyle w:val="TableText"/>
              <w:widowControl/>
            </w:pPr>
            <w:r>
              <w:rPr>
                <w:rFonts w:ascii="Calibri" w:hAnsi="Calibri" w:cs="Calibri"/>
              </w:rPr>
              <w:t>AR-02</w:t>
            </w:r>
          </w:p>
        </w:tc>
        <w:tc>
          <w:tcPr>
            <w:tcW w:w="2000" w:type="dxa"/>
            <w:vAlign w:val="center"/>
          </w:tcPr>
          <w:p>
            <w:pPr>
              <w:pStyle w:val="TableText"/>
              <w:widowControl/>
            </w:pPr>
            <w:r>
              <w:rPr>
                <w:rFonts w:ascii="Calibri" w:hAnsi="Calibri" w:cs="Calibri"/>
              </w:rPr>
              <w:t xml:space="preserve">Separate live renderer observation and composition; </w:t>
            </w:r>
            <w:hyperlink r:id="rIdHyperlink6" w:history="1">
              <w:r>
                <w:rPr>
                  <w:rFonts w:ascii="Calibri" w:hAnsi="Calibri" w:cs="Calibri"/>
                  <w:color w:val="2E74B5"/>
                  <w:u w:val="single"/>
                </w:rPr>
                <w:t>contract</w:t>
              </w:r>
            </w:hyperlink>
            <w:r>
              <w:rPr>
                <w:rFonts w:ascii="Calibri" w:hAnsi="Calibri" w:cs="Calibri"/>
              </w:rPr>
              <w:t xml:space="preserve">, </w:t>
            </w:r>
            <w:hyperlink r:id="rIdHyperlink7" w:history="1">
              <w:r>
                <w:rPr>
                  <w:rFonts w:ascii="Calibri" w:hAnsi="Calibri" w:cs="Calibri"/>
                  <w:color w:val="2E74B5"/>
                  <w:u w:val="single"/>
                </w:rPr>
                <w:t>report</w:t>
              </w:r>
            </w:hyperlink>
          </w:p>
        </w:tc>
        <w:tc>
          <w:tcPr>
            <w:tcW w:w="8460" w:type="dxa"/>
            <w:vAlign w:val="center"/>
          </w:tcPr>
          <w:p>
            <w:pPr>
              <w:pStyle w:val="TableText"/>
              <w:jc w:val="center"/>
              <w:widowControl/>
            </w:pPr>
            <w:r>
              <w:rPr>
                <w:rFonts w:ascii="Calibri" w:hAnsi="Calibri" w:cs="Calibri"/>
                <w:b/>
                <w:bCs/>
              </w:rPr>
              <w:t>Baseline / closed</w:t>
            </w:r>
          </w:p>
        </w:tc>
      </w:tr>
      <w:tr>
        <w:trPr>
          <w:cantSplit/>
        </w:trPr>
        <w:tc>
          <w:tcPr>
            <w:tcW w:w="1000" w:type="dxa"/>
            <w:vAlign w:val="center"/>
          </w:tcPr>
          <w:p>
            <w:pPr>
              <w:pStyle w:val="TableText"/>
              <w:widowControl/>
            </w:pPr>
            <w:r>
              <w:rPr>
                <w:rFonts w:ascii="Calibri" w:hAnsi="Calibri" w:cs="Calibri"/>
              </w:rPr>
              <w:t>AR-02B</w:t>
            </w:r>
          </w:p>
        </w:tc>
        <w:tc>
          <w:tcPr>
            <w:tcW w:w="1500" w:type="dxa"/>
            <w:vAlign w:val="center"/>
          </w:tcPr>
          <w:p>
            <w:pPr>
              <w:pStyle w:val="TableText"/>
              <w:widowControl/>
            </w:pPr>
            <w:r>
              <w:rPr>
                <w:rFonts w:ascii="Calibri" w:hAnsi="Calibri" w:cs="Calibri"/>
              </w:rPr>
              <w:t>AR-02</w:t>
            </w:r>
          </w:p>
        </w:tc>
        <w:tc>
          <w:tcPr>
            <w:tcW w:w="2000" w:type="dxa"/>
            <w:vAlign w:val="center"/>
          </w:tcPr>
          <w:p>
            <w:pPr>
              <w:pStyle w:val="TableText"/>
              <w:widowControl/>
            </w:pPr>
            <w:r>
              <w:rPr>
                <w:rFonts w:ascii="Calibri" w:hAnsi="Calibri" w:cs="Calibri"/>
              </w:rPr>
              <w:t xml:space="preserve">Extract renderer-free deterministic conformance evaluation; </w:t>
            </w:r>
            <w:hyperlink r:id="rIdHyperlink8" w:history="1">
              <w:r>
                <w:rPr>
                  <w:rFonts w:ascii="Calibri" w:hAnsi="Calibri" w:cs="Calibri"/>
                  <w:color w:val="2E74B5"/>
                  <w:u w:val="single"/>
                </w:rPr>
                <w:t>contract</w:t>
              </w:r>
            </w:hyperlink>
            <w:r>
              <w:rPr>
                <w:rFonts w:ascii="Calibri" w:hAnsi="Calibri" w:cs="Calibri"/>
              </w:rPr>
              <w:t xml:space="preserve">, </w:t>
            </w:r>
            <w:hyperlink r:id="rIdHyperlink9" w:history="1">
              <w:r>
                <w:rPr>
                  <w:rFonts w:ascii="Calibri" w:hAnsi="Calibri" w:cs="Calibri"/>
                  <w:color w:val="2E74B5"/>
                  <w:u w:val="single"/>
                </w:rPr>
                <w:t>report</w:t>
              </w:r>
            </w:hyperlink>
          </w:p>
        </w:tc>
        <w:tc>
          <w:tcPr>
            <w:tcW w:w="8460" w:type="dxa"/>
            <w:vAlign w:val="center"/>
          </w:tcPr>
          <w:p>
            <w:pPr>
              <w:pStyle w:val="TableText"/>
              <w:jc w:val="center"/>
              <w:widowControl/>
            </w:pPr>
            <w:r>
              <w:rPr>
                <w:rFonts w:ascii="Calibri" w:hAnsi="Calibri" w:cs="Calibri"/>
                <w:b/>
                <w:bCs/>
              </w:rPr>
              <w:t>Baseline / closed</w:t>
            </w:r>
          </w:p>
        </w:tc>
      </w:tr>
      <w:tr>
        <w:trPr>
          <w:cantSplit/>
        </w:trPr>
        <w:tc>
          <w:tcPr>
            <w:tcW w:w="1000" w:type="dxa"/>
            <w:vAlign w:val="center"/>
          </w:tcPr>
          <w:p>
            <w:pPr>
              <w:pStyle w:val="TableText"/>
              <w:widowControl/>
            </w:pPr>
            <w:r>
              <w:rPr>
                <w:rFonts w:ascii="Calibri" w:hAnsi="Calibri" w:cs="Calibri"/>
              </w:rPr>
              <w:t>AR-03A</w:t>
            </w:r>
          </w:p>
        </w:tc>
        <w:tc>
          <w:tcPr>
            <w:tcW w:w="1500" w:type="dxa"/>
            <w:vAlign w:val="center"/>
          </w:tcPr>
          <w:p>
            <w:pPr>
              <w:pStyle w:val="TableText"/>
              <w:widowControl/>
            </w:pPr>
            <w:r>
              <w:rPr>
                <w:rFonts w:ascii="Calibri" w:hAnsi="Calibri" w:cs="Calibri"/>
              </w:rPr>
              <w:t>AR-03</w:t>
            </w:r>
          </w:p>
        </w:tc>
        <w:tc>
          <w:tcPr>
            <w:tcW w:w="2000" w:type="dxa"/>
            <w:vAlign w:val="center"/>
          </w:tcPr>
          <w:p>
            <w:pPr>
              <w:pStyle w:val="TableText"/>
              <w:widowControl/>
            </w:pPr>
            <w:r>
              <w:rPr>
                <w:rFonts w:ascii="Calibri" w:hAnsi="Calibri" w:cs="Calibri"/>
              </w:rPr>
              <w:t xml:space="preserve">Extract route matching and errors; </w:t>
            </w:r>
            <w:hyperlink r:id="rIdHyperlink10" w:history="1">
              <w:r>
                <w:rPr>
                  <w:rFonts w:ascii="Calibri" w:hAnsi="Calibri" w:cs="Calibri"/>
                  <w:color w:val="2E74B5"/>
                  <w:u w:val="single"/>
                </w:rPr>
                <w:t>contract</w:t>
              </w:r>
            </w:hyperlink>
            <w:r>
              <w:rPr>
                <w:rFonts w:ascii="Calibri" w:hAnsi="Calibri" w:cs="Calibri"/>
              </w:rPr>
              <w:t xml:space="preserve">, </w:t>
            </w:r>
            <w:hyperlink r:id="rIdHyperlink11" w:history="1">
              <w:r>
                <w:rPr>
                  <w:rFonts w:ascii="Calibri" w:hAnsi="Calibri" w:cs="Calibri"/>
                  <w:color w:val="2E74B5"/>
                  <w:u w:val="single"/>
                </w:rPr>
                <w:t>report</w:t>
              </w:r>
            </w:hyperlink>
          </w:p>
        </w:tc>
        <w:tc>
          <w:tcPr>
            <w:tcW w:w="8460" w:type="dxa"/>
            <w:vAlign w:val="center"/>
          </w:tcPr>
          <w:p>
            <w:pPr>
              <w:pStyle w:val="TableText"/>
              <w:jc w:val="center"/>
              <w:widowControl/>
            </w:pPr>
            <w:r>
              <w:rPr>
                <w:rFonts w:ascii="Calibri" w:hAnsi="Calibri" w:cs="Calibri"/>
                <w:b/>
                <w:bCs/>
              </w:rPr>
              <w:t>Baseline / closed</w:t>
            </w:r>
          </w:p>
        </w:tc>
      </w:tr>
      <w:tr>
        <w:trPr>
          <w:cantSplit/>
        </w:trPr>
        <w:tc>
          <w:tcPr>
            <w:tcW w:w="1000" w:type="dxa"/>
            <w:vAlign w:val="center"/>
          </w:tcPr>
          <w:p>
            <w:pPr>
              <w:pStyle w:val="TableText"/>
              <w:widowControl/>
            </w:pPr>
            <w:r>
              <w:rPr>
                <w:rFonts w:ascii="Calibri" w:hAnsi="Calibri" w:cs="Calibri"/>
              </w:rPr>
              <w:t>AR-02C</w:t>
            </w:r>
          </w:p>
        </w:tc>
        <w:tc>
          <w:tcPr>
            <w:tcW w:w="1500" w:type="dxa"/>
            <w:vAlign w:val="center"/>
          </w:tcPr>
          <w:p>
            <w:pPr>
              <w:pStyle w:val="TableText"/>
              <w:widowControl/>
            </w:pPr>
            <w:r>
              <w:rPr>
                <w:rFonts w:ascii="Calibri" w:hAnsi="Calibri" w:cs="Calibri"/>
              </w:rPr>
              <w:t>AR-02</w:t>
            </w:r>
          </w:p>
        </w:tc>
        <w:tc>
          <w:tcPr>
            <w:tcW w:w="2000" w:type="dxa"/>
            <w:vAlign w:val="center"/>
          </w:tcPr>
          <w:p>
            <w:pPr>
              <w:pStyle w:val="TableText"/>
              <w:widowControl/>
            </w:pPr>
            <w:r>
              <w:rPr>
                <w:rFonts w:ascii="Calibri" w:hAnsi="Calibri" w:cs="Calibri"/>
              </w:rPr>
              <w:t xml:space="preserve">Extract utility metadata and remove the supported-vocabulary renderer edge; </w:t>
            </w:r>
            <w:hyperlink r:id="rIdHyperlink12" w:history="1">
              <w:r>
                <w:rPr>
                  <w:rFonts w:ascii="Calibri" w:hAnsi="Calibri" w:cs="Calibri"/>
                  <w:color w:val="2E74B5"/>
                  <w:u w:val="single"/>
                </w:rPr>
                <w:t>contract</w:t>
              </w:r>
            </w:hyperlink>
            <w:r>
              <w:rPr>
                <w:rFonts w:ascii="Calibri" w:hAnsi="Calibri" w:cs="Calibri"/>
              </w:rPr>
              <w:t xml:space="preserve">, </w:t>
            </w:r>
            <w:hyperlink r:id="rIdHyperlink13" w:history="1">
              <w:r>
                <w:rPr>
                  <w:rFonts w:ascii="Calibri" w:hAnsi="Calibri" w:cs="Calibri"/>
                  <w:color w:val="2E74B5"/>
                  <w:u w:val="single"/>
                </w:rPr>
                <w:t>report</w:t>
              </w:r>
            </w:hyperlink>
          </w:p>
        </w:tc>
        <w:tc>
          <w:tcPr>
            <w:tcW w:w="8460" w:type="dxa"/>
            <w:vAlign w:val="center"/>
          </w:tcPr>
          <w:p>
            <w:pPr>
              <w:pStyle w:val="TableText"/>
              <w:jc w:val="center"/>
              <w:widowControl/>
            </w:pPr>
            <w:r>
              <w:rPr>
                <w:rFonts w:ascii="Calibri" w:hAnsi="Calibri" w:cs="Calibri"/>
                <w:b/>
                <w:bCs/>
              </w:rPr>
              <w:t>Baseline / closed</w:t>
            </w:r>
          </w:p>
        </w:tc>
      </w:tr>
      <w:tr>
        <w:trPr>
          <w:cantSplit/>
        </w:trPr>
        <w:tc>
          <w:tcPr>
            <w:tcW w:w="1000" w:type="dxa"/>
            <w:vAlign w:val="center"/>
          </w:tcPr>
          <w:p>
            <w:pPr>
              <w:pStyle w:val="TableText"/>
              <w:widowControl/>
            </w:pPr>
            <w:r>
              <w:rPr>
                <w:rFonts w:ascii="Calibri" w:hAnsi="Calibri" w:cs="Calibri"/>
              </w:rPr>
              <w:t>AR-02D</w:t>
            </w:r>
          </w:p>
        </w:tc>
        <w:tc>
          <w:tcPr>
            <w:tcW w:w="1500" w:type="dxa"/>
            <w:vAlign w:val="center"/>
          </w:tcPr>
          <w:p>
            <w:pPr>
              <w:pStyle w:val="TableText"/>
              <w:widowControl/>
            </w:pPr>
            <w:r>
              <w:rPr>
                <w:rFonts w:ascii="Calibri" w:hAnsi="Calibri" w:cs="Calibri"/>
              </w:rPr>
              <w:t>AR-02</w:t>
            </w:r>
          </w:p>
        </w:tc>
        <w:tc>
          <w:tcPr>
            <w:tcW w:w="2000" w:type="dxa"/>
            <w:vAlign w:val="center"/>
          </w:tcPr>
          <w:p>
            <w:pPr>
              <w:pStyle w:val="TableText"/>
              <w:widowControl/>
            </w:pPr>
            <w:r>
              <w:rPr>
                <w:rFonts w:ascii="Calibri" w:hAnsi="Calibri" w:cs="Calibri"/>
              </w:rPr>
              <w:t xml:space="preserve">Extract homepage and hero renderer-free metadata; </w:t>
            </w:r>
            <w:hyperlink r:id="rIdHyperlink14" w:history="1">
              <w:r>
                <w:rPr>
                  <w:rFonts w:ascii="Calibri" w:hAnsi="Calibri" w:cs="Calibri"/>
                  <w:color w:val="2E74B5"/>
                  <w:u w:val="single"/>
                </w:rPr>
                <w:t>contract</w:t>
              </w:r>
            </w:hyperlink>
            <w:r>
              <w:rPr>
                <w:rFonts w:ascii="Calibri" w:hAnsi="Calibri" w:cs="Calibri"/>
              </w:rPr>
              <w:t xml:space="preserve">, </w:t>
            </w:r>
            <w:hyperlink r:id="rIdHyperlink15" w:history="1">
              <w:r>
                <w:rPr>
                  <w:rFonts w:ascii="Calibri" w:hAnsi="Calibri" w:cs="Calibri"/>
                  <w:color w:val="2E74B5"/>
                  <w:u w:val="single"/>
                </w:rPr>
                <w:t>report</w:t>
              </w:r>
            </w:hyperlink>
          </w:p>
        </w:tc>
        <w:tc>
          <w:tcPr>
            <w:tcW w:w="8460" w:type="dxa"/>
            <w:vAlign w:val="center"/>
          </w:tcPr>
          <w:p>
            <w:pPr>
              <w:pStyle w:val="TableText"/>
              <w:jc w:val="center"/>
              <w:widowControl/>
            </w:pPr>
            <w:r>
              <w:rPr>
                <w:rFonts w:ascii="Calibri" w:hAnsi="Calibri" w:cs="Calibri"/>
                <w:b/>
                <w:bCs/>
              </w:rPr>
              <w:t>Baseline / closed</w:t>
            </w:r>
          </w:p>
        </w:tc>
      </w:tr>
      <w:tr>
        <w:trPr>
          <w:cantSplit/>
        </w:trPr>
        <w:tc>
          <w:tcPr>
            <w:tcW w:w="1000" w:type="dxa"/>
            <w:vAlign w:val="center"/>
          </w:tcPr>
          <w:p>
            <w:pPr>
              <w:pStyle w:val="TableText"/>
              <w:widowControl/>
            </w:pPr>
            <w:r>
              <w:rPr>
                <w:rFonts w:ascii="Calibri" w:hAnsi="Calibri" w:cs="Calibri"/>
              </w:rPr>
              <w:t>AR-02E</w:t>
            </w:r>
          </w:p>
        </w:tc>
        <w:tc>
          <w:tcPr>
            <w:tcW w:w="1500" w:type="dxa"/>
            <w:vAlign w:val="center"/>
          </w:tcPr>
          <w:p>
            <w:pPr>
              <w:pStyle w:val="TableText"/>
              <w:widowControl/>
            </w:pPr>
            <w:r>
              <w:rPr>
                <w:rFonts w:ascii="Calibri" w:hAnsi="Calibri" w:cs="Calibri"/>
              </w:rPr>
              <w:t>AR-02</w:t>
            </w:r>
          </w:p>
        </w:tc>
        <w:tc>
          <w:tcPr>
            <w:tcW w:w="2000" w:type="dxa"/>
            <w:vAlign w:val="center"/>
          </w:tcPr>
          <w:p>
            <w:pPr>
              <w:pStyle w:val="TableText"/>
              <w:widowControl/>
            </w:pPr>
            <w:r>
              <w:rPr>
                <w:rFonts w:ascii="Calibri" w:hAnsi="Calibri" w:cs="Calibri"/>
              </w:rPr>
              <w:t xml:space="preserve">Extract collection and product renderer-free metadata; </w:t>
            </w:r>
            <w:hyperlink r:id="rIdHyperlink16" w:history="1">
              <w:r>
                <w:rPr>
                  <w:rFonts w:ascii="Calibri" w:hAnsi="Calibri" w:cs="Calibri"/>
                  <w:color w:val="2E74B5"/>
                  <w:u w:val="single"/>
                </w:rPr>
                <w:t>contract</w:t>
              </w:r>
            </w:hyperlink>
            <w:r>
              <w:rPr>
                <w:rFonts w:ascii="Calibri" w:hAnsi="Calibri" w:cs="Calibri"/>
              </w:rPr>
              <w:t xml:space="preserve">, </w:t>
            </w:r>
            <w:hyperlink r:id="rIdHyperlink17" w:history="1">
              <w:r>
                <w:rPr>
                  <w:rFonts w:ascii="Calibri" w:hAnsi="Calibri" w:cs="Calibri"/>
                  <w:color w:val="2E74B5"/>
                  <w:u w:val="single"/>
                </w:rPr>
                <w:t>report</w:t>
              </w:r>
            </w:hyperlink>
          </w:p>
        </w:tc>
        <w:tc>
          <w:tcPr>
            <w:tcW w:w="8460" w:type="dxa"/>
            <w:vAlign w:val="center"/>
          </w:tcPr>
          <w:p>
            <w:pPr>
              <w:pStyle w:val="TableText"/>
              <w:jc w:val="center"/>
              <w:widowControl/>
            </w:pPr>
            <w:r>
              <w:rPr>
                <w:rFonts w:ascii="Calibri" w:hAnsi="Calibri" w:cs="Calibri"/>
                <w:b/>
                <w:bCs/>
              </w:rPr>
              <w:t>Baseline / closed</w:t>
            </w:r>
          </w:p>
        </w:tc>
      </w:tr>
      <w:tr>
        <w:trPr>
          <w:cantSplit/>
        </w:trPr>
        <w:tc>
          <w:tcPr>
            <w:tcW w:w="1000" w:type="dxa"/>
            <w:vAlign w:val="center"/>
          </w:tcPr>
          <w:p>
            <w:pPr>
              <w:pStyle w:val="TableText"/>
              <w:widowControl/>
            </w:pPr>
            <w:r>
              <w:rPr>
                <w:rFonts w:ascii="Calibri" w:hAnsi="Calibri" w:cs="Calibri"/>
              </w:rPr>
              <w:t>AR-02F</w:t>
            </w:r>
          </w:p>
        </w:tc>
        <w:tc>
          <w:tcPr>
            <w:tcW w:w="1500" w:type="dxa"/>
            <w:vAlign w:val="center"/>
          </w:tcPr>
          <w:p>
            <w:pPr>
              <w:pStyle w:val="TableText"/>
              <w:widowControl/>
            </w:pPr>
            <w:r>
              <w:rPr>
                <w:rFonts w:ascii="Calibri" w:hAnsi="Calibri" w:cs="Calibri"/>
              </w:rPr>
              <w:t>AR-02</w:t>
            </w:r>
          </w:p>
        </w:tc>
        <w:tc>
          <w:tcPr>
            <w:tcW w:w="2000" w:type="dxa"/>
            <w:vAlign w:val="center"/>
          </w:tcPr>
          <w:p>
            <w:pPr>
              <w:pStyle w:val="TableText"/>
              <w:widowControl/>
            </w:pPr>
            <w:r>
              <w:rPr>
                <w:rFonts w:ascii="Calibri" w:hAnsi="Calibri" w:cs="Calibri"/>
              </w:rPr>
              <w:t xml:space="preserve">Adapt V2 definitions from shared renderer-free metadata; </w:t>
            </w:r>
            <w:hyperlink r:id="rIdHyperlink18" w:history="1">
              <w:r>
                <w:rPr>
                  <w:rFonts w:ascii="Calibri" w:hAnsi="Calibri" w:cs="Calibri"/>
                  <w:color w:val="2E74B5"/>
                  <w:u w:val="single"/>
                </w:rPr>
                <w:t>contract</w:t>
              </w:r>
            </w:hyperlink>
            <w:r>
              <w:rPr>
                <w:rFonts w:ascii="Calibri" w:hAnsi="Calibri" w:cs="Calibri"/>
              </w:rPr>
              <w:t xml:space="preserve">, </w:t>
            </w:r>
            <w:hyperlink r:id="rIdHyperlink19" w:history="1">
              <w:r>
                <w:rPr>
                  <w:rFonts w:ascii="Calibri" w:hAnsi="Calibri" w:cs="Calibri"/>
                  <w:color w:val="2E74B5"/>
                  <w:u w:val="single"/>
                </w:rPr>
                <w:t>report</w:t>
              </w:r>
            </w:hyperlink>
          </w:p>
        </w:tc>
        <w:tc>
          <w:tcPr>
            <w:tcW w:w="8460" w:type="dxa"/>
            <w:vAlign w:val="center"/>
          </w:tcPr>
          <w:p>
            <w:pPr>
              <w:pStyle w:val="TableText"/>
              <w:jc w:val="center"/>
              <w:widowControl/>
            </w:pPr>
            <w:r>
              <w:rPr>
                <w:rFonts w:ascii="Calibri" w:hAnsi="Calibri" w:cs="Calibri"/>
                <w:b/>
                <w:bCs/>
              </w:rPr>
              <w:t>Baseline / closed</w:t>
            </w:r>
          </w:p>
        </w:tc>
      </w:tr>
      <w:tr>
        <w:trPr>
          <w:cantSplit/>
        </w:trPr>
        <w:tc>
          <w:tcPr>
            <w:tcW w:w="1000" w:type="dxa"/>
            <w:vAlign w:val="center"/>
          </w:tcPr>
          <w:p>
            <w:pPr>
              <w:pStyle w:val="TableText"/>
              <w:widowControl/>
            </w:pPr>
            <w:r>
              <w:rPr>
                <w:rFonts w:ascii="Calibri" w:hAnsi="Calibri" w:cs="Calibri"/>
              </w:rPr>
              <w:t>AR-02G</w:t>
            </w:r>
          </w:p>
        </w:tc>
        <w:tc>
          <w:tcPr>
            <w:tcW w:w="1500" w:type="dxa"/>
            <w:vAlign w:val="center"/>
          </w:tcPr>
          <w:p>
            <w:pPr>
              <w:pStyle w:val="TableText"/>
              <w:widowControl/>
            </w:pPr>
            <w:r>
              <w:rPr>
                <w:rFonts w:ascii="Calibri" w:hAnsi="Calibri" w:cs="Calibri"/>
              </w:rPr>
              <w:t>AR-02</w:t>
            </w:r>
          </w:p>
        </w:tc>
        <w:tc>
          <w:tcPr>
            <w:tcW w:w="2000" w:type="dxa"/>
            <w:vAlign w:val="center"/>
          </w:tcPr>
          <w:p>
            <w:pPr>
              <w:pStyle w:val="TableText"/>
              <w:widowControl/>
            </w:pPr>
            <w:r>
              <w:rPr>
                <w:rFonts w:ascii="Calibri" w:hAnsi="Calibri" w:cs="Calibri"/>
              </w:rPr>
              <w:t xml:space="preserve">Renderer-free template capability boundary and explicit utility historical-source transition; </w:t>
            </w:r>
            <w:hyperlink r:id="rIdHyperlink20" w:history="1">
              <w:r>
                <w:rPr>
                  <w:rFonts w:ascii="Calibri" w:hAnsi="Calibri" w:cs="Calibri"/>
                  <w:color w:val="2E74B5"/>
                  <w:u w:val="single"/>
                </w:rPr>
                <w:t>contract</w:t>
              </w:r>
            </w:hyperlink>
            <w:r>
              <w:rPr>
                <w:rFonts w:ascii="Calibri" w:hAnsi="Calibri" w:cs="Calibri"/>
              </w:rPr>
              <w:t xml:space="preserve">, </w:t>
            </w:r>
            <w:hyperlink r:id="rIdHyperlink21" w:history="1">
              <w:r>
                <w:rPr>
                  <w:rFonts w:ascii="Calibri" w:hAnsi="Calibri" w:cs="Calibri"/>
                  <w:color w:val="2E74B5"/>
                  <w:u w:val="single"/>
                </w:rPr>
                <w:t>report</w:t>
              </w:r>
            </w:hyperlink>
          </w:p>
        </w:tc>
        <w:tc>
          <w:tcPr>
            <w:tcW w:w="8460" w:type="dxa"/>
            <w:vAlign w:val="center"/>
          </w:tcPr>
          <w:p>
            <w:pPr>
              <w:pStyle w:val="TableText"/>
              <w:jc w:val="center"/>
              <w:widowControl/>
            </w:pPr>
            <w:r>
              <w:rPr>
                <w:rFonts w:ascii="Calibri" w:hAnsi="Calibri" w:cs="Calibri"/>
                <w:b/>
                <w:bCs/>
              </w:rPr>
              <w:t>Baseline / closed</w:t>
            </w:r>
          </w:p>
        </w:tc>
      </w:tr>
      <w:tr>
        <w:trPr>
          <w:cantSplit/>
        </w:trPr>
        <w:tc>
          <w:tcPr>
            <w:tcW w:w="1000" w:type="dxa"/>
            <w:vAlign w:val="center"/>
          </w:tcPr>
          <w:p>
            <w:pPr>
              <w:pStyle w:val="TableText"/>
              <w:widowControl/>
            </w:pPr>
            <w:r>
              <w:rPr>
                <w:rFonts w:ascii="Calibri" w:hAnsi="Calibri" w:cs="Calibri"/>
              </w:rPr>
              <w:t>AR-02H</w:t>
            </w:r>
          </w:p>
        </w:tc>
        <w:tc>
          <w:tcPr>
            <w:tcW w:w="1500" w:type="dxa"/>
            <w:vAlign w:val="center"/>
          </w:tcPr>
          <w:p>
            <w:pPr>
              <w:pStyle w:val="TableText"/>
              <w:widowControl/>
            </w:pPr>
            <w:r>
              <w:rPr>
                <w:rFonts w:ascii="Calibri" w:hAnsi="Calibri" w:cs="Calibri"/>
              </w:rPr>
              <w:t>AR-02</w:t>
            </w:r>
          </w:p>
        </w:tc>
        <w:tc>
          <w:tcPr>
            <w:tcW w:w="2000" w:type="dxa"/>
            <w:vAlign w:val="center"/>
          </w:tcPr>
          <w:p>
            <w:pPr>
              <w:pStyle w:val="TableText"/>
              <w:widowControl/>
            </w:pPr>
            <w:r>
              <w:rPr>
                <w:rFonts w:ascii="Calibri" w:hAnsi="Calibri" w:cs="Calibri"/>
              </w:rPr>
              <w:t xml:space="preserve">Semantic request boundary and explicit direction historical-source transition; </w:t>
            </w:r>
            <w:hyperlink r:id="rIdHyperlink22" w:history="1">
              <w:r>
                <w:rPr>
                  <w:rFonts w:ascii="Calibri" w:hAnsi="Calibri" w:cs="Calibri"/>
                  <w:color w:val="2E74B5"/>
                  <w:u w:val="single"/>
                </w:rPr>
                <w:t>contract</w:t>
              </w:r>
            </w:hyperlink>
            <w:r>
              <w:rPr>
                <w:rFonts w:ascii="Calibri" w:hAnsi="Calibri" w:cs="Calibri"/>
              </w:rPr>
              <w:t xml:space="preserve">, </w:t>
            </w:r>
            <w:hyperlink r:id="rIdHyperlink23" w:history="1">
              <w:r>
                <w:rPr>
                  <w:rFonts w:ascii="Calibri" w:hAnsi="Calibri" w:cs="Calibri"/>
                  <w:color w:val="2E74B5"/>
                  <w:u w:val="single"/>
                </w:rPr>
                <w:t>report</w:t>
              </w:r>
            </w:hyperlink>
          </w:p>
        </w:tc>
        <w:tc>
          <w:tcPr>
            <w:tcW w:w="8460" w:type="dxa"/>
            <w:vAlign w:val="center"/>
          </w:tcPr>
          <w:p>
            <w:pPr>
              <w:pStyle w:val="TableText"/>
              <w:jc w:val="center"/>
              <w:widowControl/>
            </w:pPr>
            <w:r>
              <w:rPr>
                <w:rFonts w:ascii="Calibri" w:hAnsi="Calibri" w:cs="Calibri"/>
                <w:b/>
                <w:bCs/>
              </w:rPr>
              <w:t>Baseline / closed</w:t>
            </w:r>
          </w:p>
        </w:tc>
      </w:tr>
      <w:tr>
        <w:trPr>
          <w:cantSplit/>
        </w:trPr>
        <w:tc>
          <w:tcPr>
            <w:tcW w:w="1000" w:type="dxa"/>
            <w:vAlign w:val="center"/>
          </w:tcPr>
          <w:p>
            <w:pPr>
              <w:pStyle w:val="TableText"/>
              <w:widowControl/>
            </w:pPr>
            <w:r>
              <w:rPr>
                <w:rFonts w:ascii="Calibri" w:hAnsi="Calibri" w:cs="Calibri"/>
              </w:rPr>
              <w:t>AR-02I</w:t>
            </w:r>
          </w:p>
        </w:tc>
        <w:tc>
          <w:tcPr>
            <w:tcW w:w="1500" w:type="dxa"/>
            <w:vAlign w:val="center"/>
          </w:tcPr>
          <w:p>
            <w:pPr>
              <w:pStyle w:val="TableText"/>
              <w:widowControl/>
            </w:pPr>
            <w:r>
              <w:rPr>
                <w:rFonts w:ascii="Calibri" w:hAnsi="Calibri" w:cs="Calibri"/>
              </w:rPr>
              <w:t>AR-02</w:t>
            </w:r>
          </w:p>
        </w:tc>
        <w:tc>
          <w:tcPr>
            <w:tcW w:w="2000" w:type="dxa"/>
            <w:vAlign w:val="center"/>
          </w:tcPr>
          <w:p>
            <w:pPr>
              <w:pStyle w:val="TableText"/>
              <w:widowControl/>
            </w:pPr>
            <w:r>
              <w:rPr>
                <w:rFonts w:ascii="Calibri" w:hAnsi="Calibri" w:cs="Calibri"/>
              </w:rPr>
              <w:t xml:space="preserve">Renderer-free existing planner, recipe and provider metadata consumption; </w:t>
            </w:r>
            <w:hyperlink r:id="rIdHyperlink24" w:history="1">
              <w:r>
                <w:rPr>
                  <w:rFonts w:ascii="Calibri" w:hAnsi="Calibri" w:cs="Calibri"/>
                  <w:color w:val="2E74B5"/>
                  <w:u w:val="single"/>
                </w:rPr>
                <w:t>contract</w:t>
              </w:r>
            </w:hyperlink>
            <w:r>
              <w:rPr>
                <w:rFonts w:ascii="Calibri" w:hAnsi="Calibri" w:cs="Calibri"/>
              </w:rPr>
              <w:t xml:space="preserve">, </w:t>
            </w:r>
            <w:hyperlink r:id="rIdHyperlink25" w:history="1">
              <w:r>
                <w:rPr>
                  <w:rFonts w:ascii="Calibri" w:hAnsi="Calibri" w:cs="Calibri"/>
                  <w:color w:val="2E74B5"/>
                  <w:u w:val="single"/>
                </w:rPr>
                <w:t>report</w:t>
              </w:r>
            </w:hyperlink>
            <w:r>
              <w:rPr>
                <w:rFonts w:ascii="Calibri" w:hAnsi="Calibri" w:cs="Calibri"/>
              </w:rPr>
              <w:t xml:space="preserve">, </w:t>
            </w:r>
            <w:hyperlink r:id="rIdHyperlink26" w:history="1">
              <w:r>
                <w:rPr>
                  <w:rFonts w:ascii="Calibri" w:hAnsi="Calibri" w:cs="Calibri"/>
                  <w:color w:val="2E74B5"/>
                  <w:u w:val="single"/>
                </w:rPr>
                <w:t>parent evidence</w:t>
              </w:r>
            </w:hyperlink>
          </w:p>
        </w:tc>
        <w:tc>
          <w:tcPr>
            <w:tcW w:w="8460" w:type="dxa"/>
            <w:vAlign w:val="center"/>
          </w:tcPr>
          <w:p>
            <w:pPr>
              <w:pStyle w:val="TableText"/>
              <w:jc w:val="center"/>
              <w:widowControl/>
            </w:pPr>
            <w:r>
              <w:rPr>
                <w:rFonts w:ascii="Calibri" w:hAnsi="Calibri" w:cs="Calibri"/>
                <w:b/>
                <w:bCs/>
              </w:rPr>
              <w:t>Baseline / closed</w:t>
            </w:r>
          </w:p>
        </w:tc>
      </w:tr>
      <w:tr>
        <w:trPr>
          <w:cantSplit/>
        </w:trPr>
        <w:tc>
          <w:tcPr>
            <w:tcW w:w="1000" w:type="dxa"/>
            <w:vAlign w:val="center"/>
          </w:tcPr>
          <w:p>
            <w:pPr>
              <w:pStyle w:val="TableText"/>
              <w:widowControl/>
            </w:pPr>
            <w:r>
              <w:rPr>
                <w:rFonts w:ascii="Calibri" w:hAnsi="Calibri" w:cs="Calibri"/>
              </w:rPr>
              <w:t>AR-02J</w:t>
            </w:r>
          </w:p>
        </w:tc>
        <w:tc>
          <w:tcPr>
            <w:tcW w:w="1500" w:type="dxa"/>
            <w:vAlign w:val="center"/>
          </w:tcPr>
          <w:p>
            <w:pPr>
              <w:pStyle w:val="TableText"/>
              <w:widowControl/>
            </w:pPr>
            <w:r>
              <w:rPr>
                <w:rFonts w:ascii="Calibri" w:hAnsi="Calibri" w:cs="Calibri"/>
              </w:rPr>
              <w:t>AR-02</w:t>
            </w:r>
          </w:p>
        </w:tc>
        <w:tc>
          <w:tcPr>
            <w:tcW w:w="2000" w:type="dxa"/>
            <w:vAlign w:val="center"/>
          </w:tcPr>
          <w:p>
            <w:pPr>
              <w:pStyle w:val="TableText"/>
              <w:widowControl/>
            </w:pPr>
            <w:r>
              <w:rPr>
                <w:rFonts w:ascii="Calibri" w:hAnsi="Calibri" w:cs="Calibri"/>
              </w:rPr>
              <w:t xml:space="preserve">Renderer-free actual provider descriptions and operation schemas; </w:t>
            </w:r>
            <w:hyperlink r:id="rIdHyperlink27" w:history="1">
              <w:r>
                <w:rPr>
                  <w:rFonts w:ascii="Calibri" w:hAnsi="Calibri" w:cs="Calibri"/>
                  <w:color w:val="2E74B5"/>
                  <w:u w:val="single"/>
                </w:rPr>
                <w:t>contract</w:t>
              </w:r>
            </w:hyperlink>
            <w:r>
              <w:rPr>
                <w:rFonts w:ascii="Calibri" w:hAnsi="Calibri" w:cs="Calibri"/>
              </w:rPr>
              <w:t xml:space="preserve">, </w:t>
            </w:r>
            <w:hyperlink r:id="rIdHyperlink28" w:history="1">
              <w:r>
                <w:rPr>
                  <w:rFonts w:ascii="Calibri" w:hAnsi="Calibri" w:cs="Calibri"/>
                  <w:color w:val="2E74B5"/>
                  <w:u w:val="single"/>
                </w:rPr>
                <w:t>report</w:t>
              </w:r>
            </w:hyperlink>
          </w:p>
        </w:tc>
        <w:tc>
          <w:tcPr>
            <w:tcW w:w="8460" w:type="dxa"/>
            <w:vAlign w:val="center"/>
          </w:tcPr>
          <w:p>
            <w:pPr>
              <w:pStyle w:val="TableText"/>
              <w:jc w:val="center"/>
              <w:widowControl/>
            </w:pPr>
            <w:r>
              <w:rPr>
                <w:rFonts w:ascii="Calibri" w:hAnsi="Calibri" w:cs="Calibri"/>
                <w:b/>
                <w:bCs/>
              </w:rPr>
              <w:t>Baseline / closed</w:t>
            </w:r>
          </w:p>
        </w:tc>
      </w:tr>
      <w:tr>
        <w:trPr>
          <w:cantSplit/>
        </w:trPr>
        <w:tc>
          <w:tcPr>
            <w:tcW w:w="1000" w:type="dxa"/>
            <w:vAlign w:val="center"/>
          </w:tcPr>
          <w:p>
            <w:pPr>
              <w:pStyle w:val="TableText"/>
              <w:widowControl/>
            </w:pPr>
            <w:r>
              <w:rPr>
                <w:rFonts w:ascii="Calibri" w:hAnsi="Calibri" w:cs="Calibri"/>
              </w:rPr>
              <w:t>AR-02K</w:t>
            </w:r>
          </w:p>
        </w:tc>
        <w:tc>
          <w:tcPr>
            <w:tcW w:w="1500" w:type="dxa"/>
            <w:vAlign w:val="center"/>
          </w:tcPr>
          <w:p>
            <w:pPr>
              <w:pStyle w:val="TableText"/>
              <w:widowControl/>
            </w:pPr>
            <w:r>
              <w:rPr>
                <w:rFonts w:ascii="Calibri" w:hAnsi="Calibri" w:cs="Calibri"/>
              </w:rPr>
              <w:t>AR-02</w:t>
            </w:r>
          </w:p>
        </w:tc>
        <w:tc>
          <w:tcPr>
            <w:tcW w:w="2000" w:type="dxa"/>
            <w:vAlign w:val="center"/>
          </w:tcPr>
          <w:p>
            <w:pPr>
              <w:pStyle w:val="TableText"/>
              <w:widowControl/>
            </w:pPr>
            <w:r>
              <w:rPr>
                <w:rFonts w:ascii="Calibri" w:hAnsi="Calibri" w:cs="Calibri"/>
              </w:rPr>
              <w:t xml:space="preserve">Renderer-free actual governed capability and commercial grammar consumers; </w:t>
            </w:r>
            <w:hyperlink r:id="rIdHyperlink29" w:history="1">
              <w:r>
                <w:rPr>
                  <w:rFonts w:ascii="Calibri" w:hAnsi="Calibri" w:cs="Calibri"/>
                  <w:color w:val="2E74B5"/>
                  <w:u w:val="single"/>
                </w:rPr>
                <w:t>contract</w:t>
              </w:r>
            </w:hyperlink>
            <w:r>
              <w:rPr>
                <w:rFonts w:ascii="Calibri" w:hAnsi="Calibri" w:cs="Calibri"/>
              </w:rPr>
              <w:t xml:space="preserve">, </w:t>
            </w:r>
            <w:hyperlink r:id="rIdHyperlink30" w:history="1">
              <w:r>
                <w:rPr>
                  <w:rFonts w:ascii="Calibri" w:hAnsi="Calibri" w:cs="Calibri"/>
                  <w:color w:val="2E74B5"/>
                  <w:u w:val="single"/>
                </w:rPr>
                <w:t>report</w:t>
              </w:r>
            </w:hyperlink>
          </w:p>
        </w:tc>
        <w:tc>
          <w:tcPr>
            <w:tcW w:w="8460" w:type="dxa"/>
            <w:vAlign w:val="center"/>
          </w:tcPr>
          <w:p>
            <w:pPr>
              <w:pStyle w:val="TableText"/>
              <w:jc w:val="center"/>
              <w:widowControl/>
            </w:pPr>
            <w:r>
              <w:rPr>
                <w:rFonts w:ascii="Calibri" w:hAnsi="Calibri" w:cs="Calibri"/>
                <w:b/>
                <w:bCs/>
              </w:rPr>
              <w:t>Baseline / closed</w:t>
            </w:r>
          </w:p>
        </w:tc>
      </w:tr>
      <w:tr>
        <w:trPr>
          <w:cantSplit/>
        </w:trPr>
        <w:tc>
          <w:tcPr>
            <w:tcW w:w="1000" w:type="dxa"/>
            <w:vAlign w:val="center"/>
          </w:tcPr>
          <w:p>
            <w:pPr>
              <w:pStyle w:val="TableText"/>
              <w:widowControl/>
            </w:pPr>
            <w:r>
              <w:rPr>
                <w:rFonts w:ascii="Calibri" w:hAnsi="Calibri" w:cs="Calibri"/>
              </w:rPr>
              <w:t>AR-02L</w:t>
            </w:r>
          </w:p>
        </w:tc>
        <w:tc>
          <w:tcPr>
            <w:tcW w:w="1500" w:type="dxa"/>
            <w:vAlign w:val="center"/>
          </w:tcPr>
          <w:p>
            <w:pPr>
              <w:pStyle w:val="TableText"/>
              <w:widowControl/>
            </w:pPr>
            <w:r>
              <w:rPr>
                <w:rFonts w:ascii="Calibri" w:hAnsi="Calibri" w:cs="Calibri"/>
              </w:rPr>
              <w:t>AR-02</w:t>
            </w:r>
          </w:p>
        </w:tc>
        <w:tc>
          <w:tcPr>
            <w:tcW w:w="2000" w:type="dxa"/>
            <w:vAlign w:val="center"/>
          </w:tcPr>
          <w:p>
            <w:pPr>
              <w:pStyle w:val="TableText"/>
              <w:widowControl/>
            </w:pPr>
            <w:r>
              <w:rPr>
                <w:rFonts w:ascii="Calibri" w:hAnsi="Calibri" w:cs="Calibri"/>
              </w:rPr>
              <w:t xml:space="preserve">Renderer-free semantic feature metadata; </w:t>
            </w:r>
            <w:hyperlink r:id="rIdHyperlink31" w:history="1">
              <w:r>
                <w:rPr>
                  <w:rFonts w:ascii="Calibri" w:hAnsi="Calibri" w:cs="Calibri"/>
                  <w:color w:val="2E74B5"/>
                  <w:u w:val="single"/>
                </w:rPr>
                <w:t>contract</w:t>
              </w:r>
            </w:hyperlink>
            <w:r>
              <w:rPr>
                <w:rFonts w:ascii="Calibri" w:hAnsi="Calibri" w:cs="Calibri"/>
              </w:rPr>
              <w:t xml:space="preserve">, </w:t>
            </w:r>
            <w:hyperlink r:id="rIdHyperlink32" w:history="1">
              <w:r>
                <w:rPr>
                  <w:rFonts w:ascii="Calibri" w:hAnsi="Calibri" w:cs="Calibri"/>
                  <w:color w:val="2E74B5"/>
                  <w:u w:val="single"/>
                </w:rPr>
                <w:t>report</w:t>
              </w:r>
            </w:hyperlink>
          </w:p>
        </w:tc>
        <w:tc>
          <w:tcPr>
            <w:tcW w:w="8460" w:type="dxa"/>
            <w:vAlign w:val="center"/>
          </w:tcPr>
          <w:p>
            <w:pPr>
              <w:pStyle w:val="TableText"/>
              <w:jc w:val="center"/>
              <w:widowControl/>
            </w:pPr>
            <w:r>
              <w:rPr>
                <w:rFonts w:ascii="Calibri" w:hAnsi="Calibri" w:cs="Calibri"/>
                <w:b/>
                <w:bCs/>
              </w:rPr>
              <w:t>Baseline / closed</w:t>
            </w:r>
          </w:p>
        </w:tc>
      </w:tr>
      <w:tr>
        <w:trPr>
          <w:cantSplit/>
        </w:trPr>
        <w:tc>
          <w:tcPr>
            <w:tcW w:w="1000" w:type="dxa"/>
            <w:vAlign w:val="center"/>
          </w:tcPr>
          <w:p>
            <w:pPr>
              <w:pStyle w:val="TableText"/>
              <w:widowControl/>
            </w:pPr>
            <w:r>
              <w:rPr>
                <w:rFonts w:ascii="Calibri" w:hAnsi="Calibri" w:cs="Calibri"/>
              </w:rPr>
              <w:t>AR-02M</w:t>
            </w:r>
          </w:p>
        </w:tc>
        <w:tc>
          <w:tcPr>
            <w:tcW w:w="1500" w:type="dxa"/>
            <w:vAlign w:val="center"/>
          </w:tcPr>
          <w:p>
            <w:pPr>
              <w:pStyle w:val="TableText"/>
              <w:widowControl/>
            </w:pPr>
            <w:r>
              <w:rPr>
                <w:rFonts w:ascii="Calibri" w:hAnsi="Calibri" w:cs="Calibri"/>
              </w:rPr>
              <w:t>AR-02</w:t>
            </w:r>
          </w:p>
        </w:tc>
        <w:tc>
          <w:tcPr>
            <w:tcW w:w="2000" w:type="dxa"/>
            <w:vAlign w:val="center"/>
          </w:tcPr>
          <w:p>
            <w:pPr>
              <w:pStyle w:val="TableText"/>
              <w:widowControl/>
            </w:pPr>
            <w:r>
              <w:rPr>
                <w:rFonts w:ascii="Calibri" w:hAnsi="Calibri" w:cs="Calibri"/>
              </w:rPr>
              <w:t xml:space="preserve">Coordinated schema, direction, eligibility and actual semantic resolver metadata; </w:t>
            </w:r>
            <w:hyperlink r:id="rIdHyperlink33" w:history="1">
              <w:r>
                <w:rPr>
                  <w:rFonts w:ascii="Calibri" w:hAnsi="Calibri" w:cs="Calibri"/>
                  <w:color w:val="2E74B5"/>
                  <w:u w:val="single"/>
                </w:rPr>
                <w:t>contract</w:t>
              </w:r>
            </w:hyperlink>
            <w:r>
              <w:rPr>
                <w:rFonts w:ascii="Calibri" w:hAnsi="Calibri" w:cs="Calibri"/>
              </w:rPr>
              <w:t xml:space="preserve">, </w:t>
            </w:r>
            <w:hyperlink r:id="rIdHyperlink34" w:history="1">
              <w:r>
                <w:rPr>
                  <w:rFonts w:ascii="Calibri" w:hAnsi="Calibri" w:cs="Calibri"/>
                  <w:color w:val="2E74B5"/>
                  <w:u w:val="single"/>
                </w:rPr>
                <w:t>report</w:t>
              </w:r>
            </w:hyperlink>
            <w:r>
              <w:rPr>
                <w:rFonts w:ascii="Calibri" w:hAnsi="Calibri" w:cs="Calibri"/>
              </w:rPr>
              <w:t xml:space="preserve">, </w:t>
            </w:r>
            <w:hyperlink r:id="rIdHyperlink26" w:history="1">
              <w:r>
                <w:rPr>
                  <w:rFonts w:ascii="Calibri" w:hAnsi="Calibri" w:cs="Calibri"/>
                  <w:color w:val="2E74B5"/>
                  <w:u w:val="single"/>
                </w:rPr>
                <w:t>parent evidence</w:t>
              </w:r>
            </w:hyperlink>
          </w:p>
        </w:tc>
        <w:tc>
          <w:tcPr>
            <w:tcW w:w="8460" w:type="dxa"/>
            <w:vAlign w:val="center"/>
          </w:tcPr>
          <w:p>
            <w:pPr>
              <w:pStyle w:val="TableText"/>
              <w:jc w:val="center"/>
              <w:widowControl/>
            </w:pPr>
            <w:r>
              <w:rPr>
                <w:rFonts w:ascii="Calibri" w:hAnsi="Calibri" w:cs="Calibri"/>
                <w:b/>
                <w:bCs/>
              </w:rPr>
              <w:t>Baseline / closed</w:t>
            </w:r>
          </w:p>
        </w:tc>
      </w:tr>
      <w:tr>
        <w:trPr>
          <w:cantSplit/>
        </w:trPr>
        <w:tc>
          <w:tcPr>
            <w:tcW w:w="1000" w:type="dxa"/>
            <w:vAlign w:val="center"/>
          </w:tcPr>
          <w:p>
            <w:pPr>
              <w:pStyle w:val="TableText"/>
              <w:widowControl/>
            </w:pPr>
            <w:r>
              <w:rPr>
                <w:rFonts w:ascii="Calibri" w:hAnsi="Calibri" w:cs="Calibri"/>
              </w:rPr>
              <w:t>AR-03B</w:t>
            </w:r>
          </w:p>
        </w:tc>
        <w:tc>
          <w:tcPr>
            <w:tcW w:w="1500" w:type="dxa"/>
            <w:vAlign w:val="center"/>
          </w:tcPr>
          <w:p>
            <w:pPr>
              <w:pStyle w:val="TableText"/>
              <w:widowControl/>
            </w:pPr>
            <w:r>
              <w:rPr>
                <w:rFonts w:ascii="Calibri" w:hAnsi="Calibri" w:cs="Calibri"/>
              </w:rPr>
              <w:t>AR-03</w:t>
            </w:r>
          </w:p>
        </w:tc>
        <w:tc>
          <w:tcPr>
            <w:tcW w:w="2000" w:type="dxa"/>
            <w:vAlign w:val="center"/>
          </w:tcPr>
          <w:p>
            <w:pPr>
              <w:pStyle w:val="TableText"/>
              <w:widowControl/>
            </w:pPr>
            <w:r>
              <w:rPr>
                <w:rFonts w:ascii="Calibri" w:hAnsi="Calibri" w:cs="Calibri"/>
              </w:rPr>
              <w:t xml:space="preserve">Renderer-free presentation construction and exact historical compatibility; </w:t>
            </w:r>
            <w:hyperlink r:id="rIdHyperlink35" w:history="1">
              <w:r>
                <w:rPr>
                  <w:rFonts w:ascii="Calibri" w:hAnsi="Calibri" w:cs="Calibri"/>
                  <w:color w:val="2E74B5"/>
                  <w:u w:val="single"/>
                </w:rPr>
                <w:t>contract</w:t>
              </w:r>
            </w:hyperlink>
            <w:r>
              <w:rPr>
                <w:rFonts w:ascii="Calibri" w:hAnsi="Calibri" w:cs="Calibri"/>
              </w:rPr>
              <w:t xml:space="preserve">, </w:t>
            </w:r>
            <w:hyperlink r:id="rIdHyperlink36" w:history="1">
              <w:r>
                <w:rPr>
                  <w:rFonts w:ascii="Calibri" w:hAnsi="Calibri" w:cs="Calibri"/>
                  <w:color w:val="2E74B5"/>
                  <w:u w:val="single"/>
                </w:rPr>
                <w:t>report</w:t>
              </w:r>
            </w:hyperlink>
          </w:p>
        </w:tc>
        <w:tc>
          <w:tcPr>
            <w:tcW w:w="8460" w:type="dxa"/>
            <w:vAlign w:val="center"/>
          </w:tcPr>
          <w:p>
            <w:pPr>
              <w:pStyle w:val="TableText"/>
              <w:jc w:val="center"/>
              <w:widowControl/>
            </w:pPr>
            <w:r>
              <w:rPr>
                <w:rFonts w:ascii="Calibri" w:hAnsi="Calibri" w:cs="Calibri"/>
                <w:b/>
                <w:bCs/>
              </w:rPr>
              <w:t>Baseline / closed</w:t>
            </w:r>
          </w:p>
        </w:tc>
      </w:tr>
      <w:tr>
        <w:trPr>
          <w:cantSplit/>
        </w:trPr>
        <w:tc>
          <w:tcPr>
            <w:tcW w:w="1000" w:type="dxa"/>
            <w:vAlign w:val="center"/>
          </w:tcPr>
          <w:p>
            <w:pPr>
              <w:pStyle w:val="TableText"/>
              <w:widowControl/>
            </w:pPr>
            <w:r>
              <w:rPr>
                <w:rFonts w:ascii="Calibri" w:hAnsi="Calibri" w:cs="Calibri"/>
              </w:rPr>
              <w:t>AR-03C</w:t>
            </w:r>
          </w:p>
        </w:tc>
        <w:tc>
          <w:tcPr>
            <w:tcW w:w="1500" w:type="dxa"/>
            <w:vAlign w:val="center"/>
          </w:tcPr>
          <w:p>
            <w:pPr>
              <w:pStyle w:val="TableText"/>
              <w:widowControl/>
            </w:pPr>
            <w:r>
              <w:rPr>
                <w:rFonts w:ascii="Calibri" w:hAnsi="Calibri" w:cs="Calibri"/>
              </w:rPr>
              <w:t>AR-03</w:t>
            </w:r>
          </w:p>
        </w:tc>
        <w:tc>
          <w:tcPr>
            <w:tcW w:w="2000" w:type="dxa"/>
            <w:vAlign w:val="center"/>
          </w:tcPr>
          <w:p>
            <w:pPr>
              <w:pStyle w:val="TableText"/>
              <w:widowControl/>
            </w:pPr>
            <w:r>
              <w:rPr>
                <w:rFonts w:ascii="Calibri" w:hAnsi="Calibri" w:cs="Calibri"/>
              </w:rPr>
              <w:t xml:space="preserve">Current-authority validation, route projection/resolution and four preview import cutovers; </w:t>
            </w:r>
            <w:hyperlink r:id="rIdHyperlink37" w:history="1">
              <w:r>
                <w:rPr>
                  <w:rFonts w:ascii="Calibri" w:hAnsi="Calibri" w:cs="Calibri"/>
                  <w:color w:val="2E74B5"/>
                  <w:u w:val="single"/>
                </w:rPr>
                <w:t>contract</w:t>
              </w:r>
            </w:hyperlink>
            <w:r>
              <w:rPr>
                <w:rFonts w:ascii="Calibri" w:hAnsi="Calibri" w:cs="Calibri"/>
              </w:rPr>
              <w:t xml:space="preserve">, </w:t>
            </w:r>
            <w:hyperlink r:id="rIdHyperlink38" w:history="1">
              <w:r>
                <w:rPr>
                  <w:rFonts w:ascii="Calibri" w:hAnsi="Calibri" w:cs="Calibri"/>
                  <w:color w:val="2E74B5"/>
                  <w:u w:val="single"/>
                </w:rPr>
                <w:t>report</w:t>
              </w:r>
            </w:hyperlink>
          </w:p>
        </w:tc>
        <w:tc>
          <w:tcPr>
            <w:tcW w:w="8460" w:type="dxa"/>
            <w:vAlign w:val="center"/>
          </w:tcPr>
          <w:p>
            <w:pPr>
              <w:pStyle w:val="TableText"/>
              <w:jc w:val="center"/>
              <w:widowControl/>
            </w:pPr>
            <w:r>
              <w:rPr>
                <w:rFonts w:ascii="Calibri" w:hAnsi="Calibri" w:cs="Calibri"/>
                <w:b/>
                <w:bCs/>
              </w:rPr>
              <w:t>Baseline / closed</w:t>
            </w:r>
          </w:p>
        </w:tc>
      </w:tr>
      <w:tr>
        <w:trPr>
          <w:cantSplit/>
        </w:trPr>
        <w:tc>
          <w:tcPr>
            <w:tcW w:w="1000" w:type="dxa"/>
            <w:vAlign w:val="center"/>
          </w:tcPr>
          <w:p>
            <w:pPr>
              <w:pStyle w:val="TableText"/>
              <w:widowControl/>
            </w:pPr>
            <w:r>
              <w:rPr>
                <w:rFonts w:ascii="Calibri" w:hAnsi="Calibri" w:cs="Calibri"/>
              </w:rPr>
              <w:t>AR-03D</w:t>
            </w:r>
          </w:p>
        </w:tc>
        <w:tc>
          <w:tcPr>
            <w:tcW w:w="1500" w:type="dxa"/>
            <w:vAlign w:val="center"/>
          </w:tcPr>
          <w:p>
            <w:pPr>
              <w:pStyle w:val="TableText"/>
              <w:widowControl/>
            </w:pPr>
            <w:r>
              <w:rPr>
                <w:rFonts w:ascii="Calibri" w:hAnsi="Calibri" w:cs="Calibri"/>
              </w:rPr>
              <w:t>AR-03</w:t>
            </w:r>
          </w:p>
        </w:tc>
        <w:tc>
          <w:tcPr>
            <w:tcW w:w="2000" w:type="dxa"/>
            <w:vAlign w:val="center"/>
          </w:tcPr>
          <w:p>
            <w:pPr>
              <w:pStyle w:val="TableText"/>
              <w:widowControl/>
            </w:pPr>
            <w:r>
              <w:rPr>
                <w:rFonts w:ascii="Calibri" w:hAnsi="Calibri" w:cs="Calibri"/>
              </w:rPr>
              <w:t xml:space="preserve">Design-selection contracts/operations and editor projection with three named consumer cutovers; </w:t>
            </w:r>
            <w:hyperlink r:id="rIdHyperlink39" w:history="1">
              <w:r>
                <w:rPr>
                  <w:rFonts w:ascii="Calibri" w:hAnsi="Calibri" w:cs="Calibri"/>
                  <w:color w:val="2E74B5"/>
                  <w:u w:val="single"/>
                </w:rPr>
                <w:t>contract</w:t>
              </w:r>
            </w:hyperlink>
            <w:r>
              <w:rPr>
                <w:rFonts w:ascii="Calibri" w:hAnsi="Calibri" w:cs="Calibri"/>
              </w:rPr>
              <w:t xml:space="preserve">, </w:t>
            </w:r>
            <w:hyperlink r:id="rIdHyperlink40" w:history="1">
              <w:r>
                <w:rPr>
                  <w:rFonts w:ascii="Calibri" w:hAnsi="Calibri" w:cs="Calibri"/>
                  <w:color w:val="2E74B5"/>
                  <w:u w:val="single"/>
                </w:rPr>
                <w:t>report</w:t>
              </w:r>
            </w:hyperlink>
          </w:p>
        </w:tc>
        <w:tc>
          <w:tcPr>
            <w:tcW w:w="8460" w:type="dxa"/>
            <w:vAlign w:val="center"/>
          </w:tcPr>
          <w:p>
            <w:pPr>
              <w:pStyle w:val="TableText"/>
              <w:jc w:val="center"/>
              <w:widowControl/>
            </w:pPr>
            <w:r>
              <w:rPr>
                <w:rFonts w:ascii="Calibri" w:hAnsi="Calibri" w:cs="Calibri"/>
                <w:b/>
                <w:bCs/>
              </w:rPr>
              <w:t>Baseline / closed</w:t>
            </w:r>
          </w:p>
        </w:tc>
      </w:tr>
      <w:tr>
        <w:trPr>
          <w:cantSplit/>
        </w:trPr>
        <w:tc>
          <w:tcPr>
            <w:tcW w:w="1000" w:type="dxa"/>
            <w:vAlign w:val="center"/>
          </w:tcPr>
          <w:p>
            <w:pPr>
              <w:pStyle w:val="TableText"/>
              <w:widowControl/>
            </w:pPr>
            <w:r>
              <w:rPr>
                <w:rFonts w:ascii="Calibri" w:hAnsi="Calibri" w:cs="Calibri"/>
              </w:rPr>
              <w:t>AR-03E</w:t>
            </w:r>
          </w:p>
        </w:tc>
        <w:tc>
          <w:tcPr>
            <w:tcW w:w="1500" w:type="dxa"/>
            <w:vAlign w:val="center"/>
          </w:tcPr>
          <w:p>
            <w:pPr>
              <w:pStyle w:val="TableText"/>
              <w:widowControl/>
            </w:pPr>
            <w:r>
              <w:rPr>
                <w:rFonts w:ascii="Calibri" w:hAnsi="Calibri" w:cs="Calibri"/>
              </w:rPr>
              <w:t>AR-03</w:t>
            </w:r>
          </w:p>
        </w:tc>
        <w:tc>
          <w:tcPr>
            <w:tcW w:w="2000" w:type="dxa"/>
            <w:vAlign w:val="center"/>
          </w:tcPr>
          <w:p>
            <w:pPr>
              <w:pStyle w:val="TableText"/>
              <w:widowControl/>
            </w:pPr>
            <w:r>
              <w:rPr>
                <w:rFonts w:ascii="Calibri" w:hAnsi="Calibri" w:cs="Calibri"/>
              </w:rPr>
              <w:t xml:space="preserve">Legacy migration, distinct transient projections and shared bridge schemas; </w:t>
            </w:r>
            <w:hyperlink r:id="rIdHyperlink41" w:history="1">
              <w:r>
                <w:rPr>
                  <w:rFonts w:ascii="Calibri" w:hAnsi="Calibri" w:cs="Calibri"/>
                  <w:color w:val="2E74B5"/>
                  <w:u w:val="single"/>
                </w:rPr>
                <w:t>contract</w:t>
              </w:r>
            </w:hyperlink>
            <w:r>
              <w:rPr>
                <w:rFonts w:ascii="Calibri" w:hAnsi="Calibri" w:cs="Calibri"/>
              </w:rPr>
              <w:t xml:space="preserve">, </w:t>
            </w:r>
            <w:hyperlink r:id="rIdHyperlink42" w:history="1">
              <w:r>
                <w:rPr>
                  <w:rFonts w:ascii="Calibri" w:hAnsi="Calibri" w:cs="Calibri"/>
                  <w:color w:val="2E74B5"/>
                  <w:u w:val="single"/>
                </w:rPr>
                <w:t>report</w:t>
              </w:r>
            </w:hyperlink>
            <w:r>
              <w:rPr>
                <w:rFonts w:ascii="Calibri" w:hAnsi="Calibri" w:cs="Calibri"/>
              </w:rPr>
              <w:t xml:space="preserve">, </w:t>
            </w:r>
            <w:hyperlink r:id="rIdHyperlink43" w:history="1">
              <w:r>
                <w:rPr>
                  <w:rFonts w:ascii="Calibri" w:hAnsi="Calibri" w:cs="Calibri"/>
                  <w:color w:val="2E74B5"/>
                  <w:u w:val="single"/>
                </w:rPr>
                <w:t>parent acceptance</w:t>
              </w:r>
            </w:hyperlink>
          </w:p>
        </w:tc>
        <w:tc>
          <w:tcPr>
            <w:tcW w:w="8460" w:type="dxa"/>
            <w:vAlign w:val="center"/>
          </w:tcPr>
          <w:p>
            <w:pPr>
              <w:pStyle w:val="TableText"/>
              <w:jc w:val="center"/>
              <w:widowControl/>
            </w:pPr>
            <w:r>
              <w:rPr>
                <w:rFonts w:ascii="Calibri" w:hAnsi="Calibri" w:cs="Calibri"/>
                <w:b/>
                <w:bCs/>
              </w:rPr>
              <w:t>Baseline / closed</w:t>
            </w:r>
          </w:p>
        </w:tc>
      </w:tr>
    </w:tbl>
    <w:p>
      <w:pPr>
        <w:pStyle w:val="Normal"/>
        <w:widowControl/>
      </w:pPr>
    </w:p>
    <w:p>
      <w:pPr>
        <w:pStyle w:val="Normal"/>
        <w:widowControl/>
      </w:pPr>
      <w:r>
        <w:rPr>
          <w:rFonts w:ascii="Calibri" w:hAnsi="Calibri" w:cs="Calibri"/>
        </w:rPr>
        <w:t xml:space="preserve">| AR-06A | AR-06 | Shared static renderer and stack/offset proof in EN/FI at four widths; </w:t>
      </w:r>
      <w:hyperlink r:id="rIdHyperlink44" w:history="1">
        <w:r>
          <w:rPr>
            <w:rFonts w:ascii="Calibri" w:hAnsi="Calibri" w:cs="Calibri"/>
            <w:color w:val="2E74B5"/>
            <w:u w:val="single"/>
          </w:rPr>
          <w:t>contract</w:t>
        </w:r>
      </w:hyperlink>
      <w:r>
        <w:rPr>
          <w:rFonts w:ascii="Calibri" w:hAnsi="Calibri" w:cs="Calibri"/>
        </w:rPr>
        <w:t xml:space="preserve">, </w:t>
      </w:r>
      <w:hyperlink r:id="rIdHyperlink45" w:history="1">
        <w:r>
          <w:rPr>
            <w:rFonts w:ascii="Calibri" w:hAnsi="Calibri" w:cs="Calibri"/>
            <w:color w:val="2E74B5"/>
            <w:u w:val="single"/>
          </w:rPr>
          <w:t>report</w:t>
        </w:r>
      </w:hyperlink>
      <w:r>
        <w:rPr>
          <w:rFonts w:ascii="Calibri" w:hAnsi="Calibri" w:cs="Calibri"/>
        </w:rPr>
        <w:t xml:space="preserve">, </w:t>
      </w:r>
      <w:hyperlink r:id="rIdHyperlink3" w:history="1">
        <w:r>
          <w:rPr>
            <w:rFonts w:ascii="Calibri" w:hAnsi="Calibri" w:cs="Calibri"/>
            <w:color w:val="2E74B5"/>
            <w:u w:val="single"/>
          </w:rPr>
          <w:t>parent evidence</w:t>
        </w:r>
      </w:hyperlink>
      <w:r>
        <w:rPr>
          <w:rFonts w:ascii="Calibri" w:hAnsi="Calibri" w:cs="Calibri"/>
        </w:rPr>
        <w:t xml:space="preserve"> | </w:t>
      </w:r>
      <w:r>
        <w:rPr>
          <w:rFonts w:ascii="Calibri" w:hAnsi="Calibri" w:cs="Calibri"/>
          <w:b/>
          <w:bCs/>
        </w:rPr>
        <w:t>Baseline / closed, verified at `bc209f4bdfed9626605b8c699aaabb547d5d2025`</w:t>
      </w:r>
      <w:r>
        <w:rPr>
          <w:rFonts w:ascii="Calibri" w:hAnsi="Calibri" w:cs="Calibri"/>
        </w:rPr>
        <w:t xml:space="preserve"> | | AR-06B | AR-06 | Guarded unsaved Puck editing for the AR-06A static composition; </w:t>
      </w:r>
      <w:hyperlink r:id="rIdHyperlink46" w:history="1">
        <w:r>
          <w:rPr>
            <w:rFonts w:ascii="Calibri" w:hAnsi="Calibri" w:cs="Calibri"/>
            <w:color w:val="2E74B5"/>
            <w:u w:val="single"/>
          </w:rPr>
          <w:t>contract</w:t>
        </w:r>
      </w:hyperlink>
      <w:r>
        <w:rPr>
          <w:rFonts w:ascii="Calibri" w:hAnsi="Calibri" w:cs="Calibri"/>
        </w:rPr>
        <w:t xml:space="preserve">, </w:t>
      </w:r>
      <w:hyperlink r:id="rIdHyperlink47" w:history="1">
        <w:r>
          <w:rPr>
            <w:rFonts w:ascii="Calibri" w:hAnsi="Calibri" w:cs="Calibri"/>
            <w:color w:val="2E74B5"/>
            <w:u w:val="single"/>
          </w:rPr>
          <w:t>report</w:t>
        </w:r>
      </w:hyperlink>
      <w:r>
        <w:rPr>
          <w:rFonts w:ascii="Calibri" w:hAnsi="Calibri" w:cs="Calibri"/>
        </w:rPr>
        <w:t xml:space="preserve">, </w:t>
      </w:r>
      <w:hyperlink r:id="rIdHyperlink3" w:history="1">
        <w:r>
          <w:rPr>
            <w:rFonts w:ascii="Calibri" w:hAnsi="Calibri" w:cs="Calibri"/>
            <w:color w:val="2E74B5"/>
            <w:u w:val="single"/>
          </w:rPr>
          <w:t>parent evidence</w:t>
        </w:r>
      </w:hyperlink>
      <w:r>
        <w:rPr>
          <w:rFonts w:ascii="Calibri" w:hAnsi="Calibri" w:cs="Calibri"/>
        </w:rPr>
        <w:t xml:space="preserve"> | </w:t>
      </w:r>
      <w:r>
        <w:rPr>
          <w:rFonts w:ascii="Calibri" w:hAnsi="Calibri" w:cs="Calibri"/>
          <w:b/>
          <w:bCs/>
        </w:rPr>
        <w:t>Baseline / closed; accepted PR #260</w:t>
      </w:r>
      <w:r>
        <w:rPr>
          <w:rFonts w:ascii="Calibri" w:hAnsi="Calibri" w:cs="Calibri"/>
        </w:rPr>
        <w:t xml:space="preserve"> | | AR-06C | AR-06 | Guarded canonical static-draft save and real IndexedDB reopen; </w:t>
      </w:r>
      <w:hyperlink r:id="rIdHyperlink48" w:history="1">
        <w:r>
          <w:rPr>
            <w:rFonts w:ascii="Calibri" w:hAnsi="Calibri" w:cs="Calibri"/>
            <w:color w:val="2E74B5"/>
            <w:u w:val="single"/>
          </w:rPr>
          <w:t>contract</w:t>
        </w:r>
      </w:hyperlink>
      <w:r>
        <w:rPr>
          <w:rFonts w:ascii="Calibri" w:hAnsi="Calibri" w:cs="Calibri"/>
        </w:rPr>
        <w:t xml:space="preserve">, </w:t>
      </w:r>
      <w:hyperlink r:id="rIdHyperlink49" w:history="1">
        <w:r>
          <w:rPr>
            <w:rFonts w:ascii="Calibri" w:hAnsi="Calibri" w:cs="Calibri"/>
            <w:color w:val="2E74B5"/>
            <w:u w:val="single"/>
          </w:rPr>
          <w:t>report</w:t>
        </w:r>
      </w:hyperlink>
      <w:r>
        <w:rPr>
          <w:rFonts w:ascii="Calibri" w:hAnsi="Calibri" w:cs="Calibri"/>
        </w:rPr>
        <w:t xml:space="preserve"> | </w:t>
      </w:r>
      <w:r>
        <w:rPr>
          <w:rFonts w:ascii="Calibri" w:hAnsi="Calibri" w:cs="Calibri"/>
          <w:b/>
          <w:bCs/>
        </w:rPr>
        <w:t>Baseline / closed; accepted PR #261, merge `de0faeba0d40bd36ac83f25d533a3428f83501cc`</w:t>
      </w:r>
      <w:r>
        <w:rPr>
          <w:rFonts w:ascii="Calibri" w:hAnsi="Calibri" w:cs="Calibri"/>
        </w:rPr>
        <w:t xml:space="preserve"> |</w:t>
      </w:r>
    </w:p>
    <w:p>
      <w:pPr>
        <w:pStyle w:val="Heading1"/>
        <w:keepNext/>
        <w:widowControl/>
      </w:pPr>
      <w:r>
        <w:rPr>
          <w:rFonts w:ascii="Calibri" w:hAnsi="Calibri" w:cs="Calibri"/>
        </w:rPr>
        <w:t>Overall phase checklist</w:t>
      </w:r>
    </w:p>
    <w:p>
      <w:pPr>
        <w:pStyle w:val="Normal"/>
        <w:numPr>
          <w:ilvl w:val="0"/>
          <w:numId w:val="1"/>
        </w:numPr>
        <w:widowControl/>
      </w:pPr>
      <w:r>
        <w:rPr>
          <w:rFonts w:ascii="Calibri" w:hAnsi="Calibri" w:cs="Calibri"/>
        </w:rPr>
        <w:t>[x] DEVX-01 - Contract-driven development and CI execution enablement (</w:t>
      </w:r>
      <w:r>
        <w:rPr>
          <w:rFonts w:ascii="Calibri" w:hAnsi="Calibri" w:cs="Calibri"/>
          <w:b/>
          <w:bCs/>
        </w:rPr>
        <w:t>Baseline / closed</w:t>
      </w:r>
      <w:r>
        <w:rPr>
          <w:rFonts w:ascii="Calibri" w:hAnsi="Calibri" w:cs="Calibri"/>
        </w:rPr>
        <w:t>)</w:t>
      </w:r>
    </w:p>
    <w:p>
      <w:pPr>
        <w:pStyle w:val="Normal"/>
        <w:numPr>
          <w:ilvl w:val="0"/>
          <w:numId w:val="1"/>
        </w:numPr>
        <w:widowControl/>
      </w:pPr>
      <w:r>
        <w:rPr>
          <w:rFonts w:ascii="Calibri" w:hAnsi="Calibri" w:cs="Calibri"/>
        </w:rPr>
        <w:t>[x] DEVX-01A - Sprint contract and independent verification protocol</w:t>
      </w:r>
    </w:p>
    <w:p>
      <w:pPr>
        <w:pStyle w:val="Normal"/>
        <w:numPr>
          <w:ilvl w:val="0"/>
          <w:numId w:val="1"/>
        </w:numPr>
        <w:widowControl/>
      </w:pPr>
      <w:r>
        <w:rPr>
          <w:rFonts w:ascii="Calibri" w:hAnsi="Calibri" w:cs="Calibri"/>
        </w:rPr>
        <w:t>[x] DEVX-01B - Mechanical contract and verifier-verdict enforcement</w:t>
      </w:r>
    </w:p>
    <w:p>
      <w:pPr>
        <w:pStyle w:val="Normal"/>
        <w:numPr>
          <w:ilvl w:val="0"/>
          <w:numId w:val="1"/>
        </w:numPr>
        <w:widowControl/>
      </w:pPr>
      <w:r>
        <w:rPr>
          <w:rFonts w:ascii="Calibri" w:hAnsi="Calibri" w:cs="Calibri"/>
        </w:rPr>
        <w:t>[x] DEVX-01C - CI timings, obsolete-run cancellation and Next build caching</w:t>
      </w:r>
    </w:p>
    <w:p>
      <w:pPr>
        <w:pStyle w:val="Normal"/>
        <w:numPr>
          <w:ilvl w:val="0"/>
          <w:numId w:val="1"/>
        </w:numPr>
        <w:widowControl/>
      </w:pPr>
      <w:r>
        <w:rPr>
          <w:rFonts w:ascii="Calibri" w:hAnsi="Calibri" w:cs="Calibri"/>
        </w:rPr>
        <w:t>[x] DEVX-01D - Parallel static, Vitest and production-build jobs</w:t>
      </w:r>
    </w:p>
    <w:p>
      <w:pPr>
        <w:pStyle w:val="Normal"/>
        <w:numPr>
          <w:ilvl w:val="0"/>
          <w:numId w:val="1"/>
        </w:numPr>
        <w:widowControl/>
      </w:pPr>
      <w:r>
        <w:rPr>
          <w:rFonts w:ascii="Calibri" w:hAnsi="Calibri" w:cs="Calibri"/>
        </w:rPr>
        <w:t>[x] DEVX-01E - Playwright timing inventory and balanced execution groups</w:t>
      </w:r>
    </w:p>
    <w:p>
      <w:pPr>
        <w:pStyle w:val="Normal"/>
        <w:numPr>
          <w:ilvl w:val="0"/>
          <w:numId w:val="1"/>
        </w:numPr>
        <w:widowControl/>
      </w:pPr>
      <w:r>
        <w:rPr>
          <w:rFonts w:ascii="Calibri" w:hAnsi="Calibri" w:cs="Calibri"/>
        </w:rPr>
        <w:t>[x] DEVX-01F - Playwright sharding/matrix, merged reports and stable required aggregator</w:t>
      </w:r>
    </w:p>
    <w:p>
      <w:pPr>
        <w:pStyle w:val="Normal"/>
        <w:numPr>
          <w:ilvl w:val="0"/>
          <w:numId w:val="1"/>
        </w:numPr>
        <w:widowControl/>
      </w:pPr>
      <w:r>
        <w:rPr>
          <w:rFonts w:ascii="Calibri" w:hAnsi="Calibri" w:cs="Calibri"/>
        </w:rPr>
        <w:t>[x] DEVX-01F2 - Contention-safe Vitest sharding</w:t>
      </w:r>
    </w:p>
    <w:p>
      <w:pPr>
        <w:pStyle w:val="Normal"/>
        <w:numPr>
          <w:ilvl w:val="0"/>
          <w:numId w:val="1"/>
        </w:numPr>
        <w:widowControl/>
      </w:pPr>
      <w:r>
        <w:rPr>
          <w:rFonts w:ascii="Calibri" w:hAnsi="Calibri" w:cs="Calibri"/>
        </w:rPr>
        <w:t>[x] DEVX-01G - Two-run performance acceptance and workflow closure</w:t>
      </w:r>
    </w:p>
    <w:tbl>
      <w:tblPr>
        <w:tblW w:w="129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720"/>
        <w:gridCol w:w="1700"/>
        <w:gridCol w:w="2800"/>
        <w:gridCol w:w="850"/>
        <w:gridCol w:w="1500"/>
        <w:gridCol w:w="2500"/>
        <w:gridCol w:w="2890"/>
      </w:tblGrid>
      <w:tr>
        <w:trPr>
          <w:tblHeader/>
          <w:cantSplit/>
        </w:trPr>
        <w:tc>
          <w:tcPr>
            <w:tcW w:w="720" w:type="dxa"/>
            <w:vAlign w:val="center"/>
            <w:shd w:val="clear" w:fill="E8EEF5"/>
          </w:tcPr>
          <w:p>
            <w:pPr>
              <w:pStyle w:val="TableHeader"/>
              <w:jc w:val="center"/>
              <w:widowControl/>
            </w:pPr>
            <w:r>
              <w:rPr>
                <w:rFonts w:ascii="Calibri" w:hAnsi="Calibri" w:cs="Calibri"/>
              </w:rPr>
              <w:t>Done</w:t>
            </w:r>
          </w:p>
        </w:tc>
        <w:tc>
          <w:tcPr>
            <w:tcW w:w="1700" w:type="dxa"/>
            <w:vAlign w:val="center"/>
            <w:shd w:val="clear" w:fill="E8EEF5"/>
          </w:tcPr>
          <w:p>
            <w:pPr>
              <w:pStyle w:val="TableHeader"/>
              <w:jc w:val="center"/>
              <w:widowControl/>
            </w:pPr>
            <w:r>
              <w:rPr>
                <w:rFonts w:ascii="Calibri" w:hAnsi="Calibri" w:cs="Calibri"/>
              </w:rPr>
              <w:t>Task</w:t>
            </w:r>
          </w:p>
        </w:tc>
        <w:tc>
          <w:tcPr>
            <w:tcW w:w="2800" w:type="dxa"/>
            <w:vAlign w:val="center"/>
            <w:shd w:val="clear" w:fill="E8EEF5"/>
          </w:tcPr>
          <w:p>
            <w:pPr>
              <w:pStyle w:val="TableHeader"/>
              <w:jc w:val="center"/>
              <w:widowControl/>
            </w:pPr>
            <w:r>
              <w:rPr>
                <w:rFonts w:ascii="Calibri" w:hAnsi="Calibri" w:cs="Calibri"/>
              </w:rPr>
              <w:t>Outcome</w:t>
            </w:r>
          </w:p>
        </w:tc>
        <w:tc>
          <w:tcPr>
            <w:tcW w:w="850" w:type="dxa"/>
            <w:vAlign w:val="center"/>
            <w:shd w:val="clear" w:fill="E8EEF5"/>
          </w:tcPr>
          <w:p>
            <w:pPr>
              <w:pStyle w:val="TableHeader"/>
              <w:jc w:val="center"/>
              <w:widowControl/>
            </w:pPr>
            <w:r>
              <w:rPr>
                <w:rFonts w:ascii="Calibri" w:hAnsi="Calibri" w:cs="Calibri"/>
              </w:rPr>
              <w:t>Status</w:t>
            </w:r>
          </w:p>
        </w:tc>
        <w:tc>
          <w:tcPr>
            <w:tcW w:w="1500" w:type="dxa"/>
            <w:vAlign w:val="center"/>
            <w:shd w:val="clear" w:fill="E8EEF5"/>
          </w:tcPr>
          <w:p>
            <w:pPr>
              <w:pStyle w:val="TableHeader"/>
              <w:jc w:val="center"/>
              <w:widowControl/>
            </w:pPr>
            <w:r>
              <w:rPr>
                <w:rFonts w:ascii="Calibri" w:hAnsi="Calibri" w:cs="Calibri"/>
              </w:rPr>
              <w:t>Owner</w:t>
            </w:r>
          </w:p>
        </w:tc>
        <w:tc>
          <w:tcPr>
            <w:tcW w:w="2500" w:type="dxa"/>
            <w:vAlign w:val="center"/>
            <w:shd w:val="clear" w:fill="E8EEF5"/>
          </w:tcPr>
          <w:p>
            <w:pPr>
              <w:pStyle w:val="TableHeader"/>
              <w:jc w:val="center"/>
              <w:widowControl/>
            </w:pPr>
            <w:r>
              <w:rPr>
                <w:rFonts w:ascii="Calibri" w:hAnsi="Calibri" w:cs="Calibri"/>
              </w:rPr>
              <w:t>Dependency</w:t>
            </w:r>
          </w:p>
        </w:tc>
        <w:tc>
          <w:tcPr>
            <w:tcW w:w="2890" w:type="dxa"/>
            <w:vAlign w:val="center"/>
            <w:shd w:val="clear" w:fill="E8EEF5"/>
          </w:tcPr>
          <w:p>
            <w:pPr>
              <w:pStyle w:val="TableHeader"/>
              <w:jc w:val="center"/>
              <w:widowControl/>
            </w:pPr>
            <w:r>
              <w:rPr>
                <w:rFonts w:ascii="Calibri" w:hAnsi="Calibri" w:cs="Calibri"/>
              </w:rPr>
              <w:t>Required evidence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P10A</w:t>
            </w:r>
          </w:p>
        </w:tc>
        <w:tc>
          <w:tcPr>
            <w:tcW w:w="2800" w:type="dxa"/>
            <w:vAlign w:val="center"/>
          </w:tcPr>
          <w:p>
            <w:pPr>
              <w:pStyle w:val="CompactTableText"/>
              <w:widowControl/>
            </w:pPr>
            <w:r>
              <w:rPr>
                <w:rFonts w:ascii="Calibri" w:hAnsi="Calibri" w:cs="Calibri"/>
              </w:rPr>
              <w:t>Grounded orchestration and publishing closure</w:t>
            </w:r>
          </w:p>
        </w:tc>
        <w:tc>
          <w:tcPr>
            <w:tcW w:w="850" w:type="dxa"/>
            <w:vAlign w:val="center"/>
          </w:tcPr>
          <w:p>
            <w:pPr>
              <w:pStyle w:val="CompactTableText"/>
              <w:jc w:val="center"/>
              <w:widowControl/>
            </w:pPr>
            <w:r>
              <w:rPr>
                <w:rFonts w:ascii="Calibri" w:hAnsi="Calibri" w:cs="Calibri"/>
                <w:b/>
                <w:bCs/>
              </w:rPr>
              <w:t>Baseline / closed</w:t>
            </w:r>
          </w:p>
        </w:tc>
        <w:tc>
          <w:tcPr>
            <w:tcW w:w="1500" w:type="dxa"/>
            <w:vAlign w:val="center"/>
          </w:tcPr>
          <w:p>
            <w:pPr>
              <w:pStyle w:val="CompactTableText"/>
              <w:widowControl/>
            </w:pPr>
            <w:r>
              <w:rPr>
                <w:rFonts w:ascii="Calibri" w:hAnsi="Calibri" w:cs="Calibri"/>
              </w:rPr>
              <w:t>Veskify orchestration and publishing</w:t>
            </w:r>
          </w:p>
        </w:tc>
        <w:tc>
          <w:tcPr>
            <w:tcW w:w="2500" w:type="dxa"/>
            <w:vAlign w:val="center"/>
          </w:tcPr>
          <w:p>
            <w:pPr>
              <w:pStyle w:val="CompactTableText"/>
              <w:widowControl/>
            </w:pPr>
            <w:r>
              <w:rPr>
                <w:rFonts w:ascii="Calibri" w:hAnsi="Calibri" w:cs="Calibri"/>
              </w:rPr>
              <w:t>Phase 9 handoff</w:t>
            </w:r>
          </w:p>
        </w:tc>
        <w:tc>
          <w:tcPr>
            <w:tcW w:w="2890" w:type="dxa"/>
            <w:vAlign w:val="center"/>
          </w:tcPr>
          <w:p>
            <w:pPr>
              <w:pStyle w:val="CompactTableText"/>
              <w:widowControl/>
            </w:pPr>
            <w:r>
              <w:rPr>
                <w:rFonts w:ascii="Calibri" w:hAnsi="Calibri" w:cs="Calibri"/>
              </w:rPr>
              <w:t>Controlled-provider where eligible; deterministic; integration; browser/E2E; retained publication review</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w:t>
            </w:r>
          </w:p>
        </w:tc>
        <w:tc>
          <w:tcPr>
            <w:tcW w:w="2800" w:type="dxa"/>
            <w:vAlign w:val="center"/>
          </w:tcPr>
          <w:p>
            <w:pPr>
              <w:pStyle w:val="CompactTableText"/>
              <w:widowControl/>
            </w:pPr>
            <w:r>
              <w:rPr>
                <w:rFonts w:ascii="Calibri" w:hAnsi="Calibri" w:cs="Calibri"/>
              </w:rPr>
              <w:t>Commercial Storefront Generation System v1</w:t>
            </w:r>
          </w:p>
        </w:tc>
        <w:tc>
          <w:tcPr>
            <w:tcW w:w="850" w:type="dxa"/>
            <w:vAlign w:val="center"/>
          </w:tcPr>
          <w:p>
            <w:pPr>
              <w:pStyle w:val="CompactTableText"/>
              <w:jc w:val="center"/>
              <w:widowControl/>
            </w:pPr>
            <w:r>
              <w:rPr>
                <w:rFonts w:ascii="Calibri" w:hAnsi="Calibri" w:cs="Calibri"/>
                <w:b/>
                <w:bCs/>
              </w:rPr>
              <w:t>Partial</w:t>
            </w:r>
          </w:p>
        </w:tc>
        <w:tc>
          <w:tcPr>
            <w:tcW w:w="1500" w:type="dxa"/>
            <w:vAlign w:val="center"/>
          </w:tcPr>
          <w:p>
            <w:pPr>
              <w:pStyle w:val="CompactTableText"/>
              <w:widowControl/>
            </w:pPr>
            <w:r>
              <w:rPr>
                <w:rFonts w:ascii="Calibri" w:hAnsi="Calibri" w:cs="Calibri"/>
              </w:rPr>
              <w:t>Veskify storefront generation</w:t>
            </w:r>
          </w:p>
        </w:tc>
        <w:tc>
          <w:tcPr>
            <w:tcW w:w="2500" w:type="dxa"/>
            <w:vAlign w:val="center"/>
          </w:tcPr>
          <w:p>
            <w:pPr>
              <w:pStyle w:val="CompactTableText"/>
              <w:widowControl/>
            </w:pPr>
            <w:r>
              <w:rPr>
                <w:rFonts w:ascii="Calibri" w:hAnsi="Calibri" w:cs="Calibri"/>
              </w:rPr>
              <w:t>P10A closure</w:t>
            </w:r>
          </w:p>
        </w:tc>
        <w:tc>
          <w:tcPr>
            <w:tcW w:w="2890" w:type="dxa"/>
            <w:vAlign w:val="center"/>
          </w:tcPr>
          <w:p>
            <w:pPr>
              <w:pStyle w:val="CompactTableText"/>
              <w:widowControl/>
            </w:pPr>
            <w:r>
              <w:rPr>
                <w:rFonts w:ascii="Calibri" w:hAnsi="Calibri" w:cs="Calibri"/>
              </w:rPr>
              <w:t>Capability chain; 100+ diversity analysis; browser/E2E; retained human commercial review</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P10C</w:t>
            </w:r>
          </w:p>
        </w:tc>
        <w:tc>
          <w:tcPr>
            <w:tcW w:w="2800" w:type="dxa"/>
            <w:vAlign w:val="center"/>
          </w:tcPr>
          <w:p>
            <w:pPr>
              <w:pStyle w:val="CompactTableText"/>
              <w:widowControl/>
            </w:pPr>
            <w:r>
              <w:rPr>
                <w:rFonts w:ascii="Calibri" w:hAnsi="Calibri" w:cs="Calibri"/>
              </w:rPr>
              <w:t>Storefront Studio Editing Experience v1</w:t>
            </w:r>
          </w:p>
        </w:tc>
        <w:tc>
          <w:tcPr>
            <w:tcW w:w="850" w:type="dxa"/>
            <w:vAlign w:val="center"/>
          </w:tcPr>
          <w:p>
            <w:pPr>
              <w:pStyle w:val="CompactTableText"/>
              <w:jc w:val="center"/>
              <w:widowControl/>
            </w:pPr>
            <w:r>
              <w:rPr>
                <w:rFonts w:ascii="Calibri" w:hAnsi="Calibri" w:cs="Calibri"/>
                <w:b/>
                <w:bCs/>
              </w:rPr>
              <w:t>Planned</w:t>
            </w:r>
          </w:p>
        </w:tc>
        <w:tc>
          <w:tcPr>
            <w:tcW w:w="1500" w:type="dxa"/>
            <w:vAlign w:val="center"/>
          </w:tcPr>
          <w:p>
            <w:pPr>
              <w:pStyle w:val="CompactTableText"/>
              <w:widowControl/>
            </w:pPr>
            <w:r>
              <w:rPr>
                <w:rFonts w:ascii="Calibri" w:hAnsi="Calibri" w:cs="Calibri"/>
              </w:rPr>
              <w:t>Storefront Studio</w:t>
            </w:r>
          </w:p>
        </w:tc>
        <w:tc>
          <w:tcPr>
            <w:tcW w:w="2500" w:type="dxa"/>
            <w:vAlign w:val="center"/>
          </w:tcPr>
          <w:p>
            <w:pPr>
              <w:pStyle w:val="CompactTableText"/>
              <w:widowControl/>
            </w:pPr>
            <w:r>
              <w:rPr>
                <w:rFonts w:ascii="Calibri" w:hAnsi="Calibri" w:cs="Calibri"/>
              </w:rPr>
              <w:t>P10B commercial authority</w:t>
            </w:r>
          </w:p>
        </w:tc>
        <w:tc>
          <w:tcPr>
            <w:tcW w:w="2890" w:type="dxa"/>
            <w:vAlign w:val="center"/>
          </w:tcPr>
          <w:p>
            <w:pPr>
              <w:pStyle w:val="CompactTableText"/>
              <w:widowControl/>
            </w:pPr>
            <w:r>
              <w:rPr>
                <w:rFonts w:ascii="Calibri" w:hAnsi="Calibri" w:cs="Calibri"/>
              </w:rPr>
              <w:t>Integration; browser/E2E; retained human commercial review</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P10D</w:t>
            </w:r>
          </w:p>
        </w:tc>
        <w:tc>
          <w:tcPr>
            <w:tcW w:w="2800" w:type="dxa"/>
            <w:vAlign w:val="center"/>
          </w:tcPr>
          <w:p>
            <w:pPr>
              <w:pStyle w:val="CompactTableText"/>
              <w:widowControl/>
            </w:pPr>
            <w:r>
              <w:rPr>
                <w:rFonts w:ascii="Calibri" w:hAnsi="Calibri" w:cs="Calibri"/>
              </w:rPr>
              <w:t>Advanced media and registered interactive presentation</w:t>
            </w:r>
          </w:p>
        </w:tc>
        <w:tc>
          <w:tcPr>
            <w:tcW w:w="850" w:type="dxa"/>
            <w:vAlign w:val="center"/>
          </w:tcPr>
          <w:p>
            <w:pPr>
              <w:pStyle w:val="CompactTableText"/>
              <w:jc w:val="center"/>
              <w:widowControl/>
            </w:pPr>
            <w:r>
              <w:rPr>
                <w:rFonts w:ascii="Calibri" w:hAnsi="Calibri" w:cs="Calibri"/>
                <w:b/>
                <w:bCs/>
              </w:rPr>
              <w:t>Planned</w:t>
            </w:r>
          </w:p>
        </w:tc>
        <w:tc>
          <w:tcPr>
            <w:tcW w:w="1500" w:type="dxa"/>
            <w:vAlign w:val="center"/>
          </w:tcPr>
          <w:p>
            <w:pPr>
              <w:pStyle w:val="CompactTableText"/>
              <w:widowControl/>
            </w:pPr>
            <w:r>
              <w:rPr>
                <w:rFonts w:ascii="Calibri" w:hAnsi="Calibri" w:cs="Calibri"/>
              </w:rPr>
              <w:t>Design system and media</w:t>
            </w:r>
          </w:p>
        </w:tc>
        <w:tc>
          <w:tcPr>
            <w:tcW w:w="2500" w:type="dxa"/>
            <w:vAlign w:val="center"/>
          </w:tcPr>
          <w:p>
            <w:pPr>
              <w:pStyle w:val="CompactTableText"/>
              <w:widowControl/>
            </w:pPr>
            <w:r>
              <w:rPr>
                <w:rFonts w:ascii="Calibri" w:hAnsi="Calibri" w:cs="Calibri"/>
              </w:rPr>
              <w:t>Relevant P10B authority</w:t>
            </w:r>
          </w:p>
        </w:tc>
        <w:tc>
          <w:tcPr>
            <w:tcW w:w="2890" w:type="dxa"/>
            <w:vAlign w:val="center"/>
          </w:tcPr>
          <w:p>
            <w:pPr>
              <w:pStyle w:val="CompactTableText"/>
              <w:widowControl/>
            </w:pPr>
            <w:r>
              <w:rPr>
                <w:rFonts w:ascii="Calibri" w:hAnsi="Calibri" w:cs="Calibri"/>
              </w:rPr>
              <w:t>Contract; browser/E2E; accessibility; performance; fallback review</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P11</w:t>
            </w:r>
          </w:p>
        </w:tc>
        <w:tc>
          <w:tcPr>
            <w:tcW w:w="2800" w:type="dxa"/>
            <w:vAlign w:val="center"/>
          </w:tcPr>
          <w:p>
            <w:pPr>
              <w:pStyle w:val="CompactTableText"/>
              <w:widowControl/>
            </w:pPr>
            <w:r>
              <w:rPr>
                <w:rFonts w:ascii="Calibri" w:hAnsi="Calibri" w:cs="Calibri"/>
              </w:rPr>
              <w:t>Vesko Integration Readiness and Reference Adapter</w:t>
            </w:r>
          </w:p>
        </w:tc>
        <w:tc>
          <w:tcPr>
            <w:tcW w:w="850" w:type="dxa"/>
            <w:vAlign w:val="center"/>
          </w:tcPr>
          <w:p>
            <w:pPr>
              <w:pStyle w:val="CompactTableText"/>
              <w:jc w:val="center"/>
              <w:widowControl/>
            </w:pPr>
            <w:r>
              <w:rPr>
                <w:rFonts w:ascii="Calibri" w:hAnsi="Calibri" w:cs="Calibri"/>
                <w:b/>
                <w:bCs/>
              </w:rPr>
              <w:t>Blocked</w:t>
            </w:r>
          </w:p>
        </w:tc>
        <w:tc>
          <w:tcPr>
            <w:tcW w:w="1500" w:type="dxa"/>
            <w:vAlign w:val="center"/>
          </w:tcPr>
          <w:p>
            <w:pPr>
              <w:pStyle w:val="CompactTableText"/>
              <w:widowControl/>
            </w:pPr>
            <w:r>
              <w:rPr>
                <w:rFonts w:ascii="Calibri" w:hAnsi="Calibri" w:cs="Calibri"/>
              </w:rPr>
              <w:t>Veskify + Vesko platform</w:t>
            </w:r>
          </w:p>
        </w:tc>
        <w:tc>
          <w:tcPr>
            <w:tcW w:w="2500" w:type="dxa"/>
            <w:vAlign w:val="center"/>
          </w:tcPr>
          <w:p>
            <w:pPr>
              <w:pStyle w:val="CompactTableText"/>
              <w:widowControl/>
            </w:pPr>
            <w:r>
              <w:rPr>
                <w:rFonts w:ascii="Calibri" w:hAnsi="Calibri" w:cs="Calibri"/>
              </w:rPr>
              <w:t>Contract decisions; P10A and minimum P10C</w:t>
            </w:r>
          </w:p>
        </w:tc>
        <w:tc>
          <w:tcPr>
            <w:tcW w:w="2890" w:type="dxa"/>
            <w:vAlign w:val="center"/>
          </w:tcPr>
          <w:p>
            <w:pPr>
              <w:pStyle w:val="CompactTableText"/>
              <w:widowControl/>
            </w:pPr>
            <w:r>
              <w:rPr>
                <w:rFonts w:ascii="Calibri" w:hAnsi="Calibri" w:cs="Calibri"/>
              </w:rPr>
              <w:t>Adapter conformance; browser/E2E; Vesko staging</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P12</w:t>
            </w:r>
          </w:p>
        </w:tc>
        <w:tc>
          <w:tcPr>
            <w:tcW w:w="2800" w:type="dxa"/>
            <w:vAlign w:val="center"/>
          </w:tcPr>
          <w:p>
            <w:pPr>
              <w:pStyle w:val="CompactTableText"/>
              <w:widowControl/>
            </w:pPr>
            <w:r>
              <w:rPr>
                <w:rFonts w:ascii="Calibri" w:hAnsi="Calibri" w:cs="Calibri"/>
              </w:rPr>
              <w:t>Production hardening and pilot operations</w:t>
            </w:r>
          </w:p>
        </w:tc>
        <w:tc>
          <w:tcPr>
            <w:tcW w:w="850" w:type="dxa"/>
            <w:vAlign w:val="center"/>
          </w:tcPr>
          <w:p>
            <w:pPr>
              <w:pStyle w:val="CompactTableText"/>
              <w:jc w:val="center"/>
              <w:widowControl/>
            </w:pPr>
            <w:r>
              <w:rPr>
                <w:rFonts w:ascii="Calibri" w:hAnsi="Calibri" w:cs="Calibri"/>
                <w:b/>
                <w:bCs/>
              </w:rPr>
              <w:t>Blocked</w:t>
            </w:r>
          </w:p>
        </w:tc>
        <w:tc>
          <w:tcPr>
            <w:tcW w:w="1500" w:type="dxa"/>
            <w:vAlign w:val="center"/>
          </w:tcPr>
          <w:p>
            <w:pPr>
              <w:pStyle w:val="CompactTableText"/>
              <w:widowControl/>
            </w:pPr>
            <w:r>
              <w:rPr>
                <w:rFonts w:ascii="Calibri" w:hAnsi="Calibri" w:cs="Calibri"/>
              </w:rPr>
              <w:t>Veskify + Vesko platform/operations</w:t>
            </w:r>
          </w:p>
        </w:tc>
        <w:tc>
          <w:tcPr>
            <w:tcW w:w="2500" w:type="dxa"/>
            <w:vAlign w:val="center"/>
          </w:tcPr>
          <w:p>
            <w:pPr>
              <w:pStyle w:val="CompactTableText"/>
              <w:widowControl/>
            </w:pPr>
            <w:r>
              <w:rPr>
                <w:rFonts w:ascii="Calibri" w:hAnsi="Calibri" w:cs="Calibri"/>
              </w:rPr>
              <w:t>P11 staging exit</w:t>
            </w:r>
          </w:p>
        </w:tc>
        <w:tc>
          <w:tcPr>
            <w:tcW w:w="2890" w:type="dxa"/>
            <w:vAlign w:val="center"/>
          </w:tcPr>
          <w:p>
            <w:pPr>
              <w:pStyle w:val="CompactTableText"/>
              <w:widowControl/>
            </w:pPr>
            <w:r>
              <w:rPr>
                <w:rFonts w:ascii="Calibri" w:hAnsi="Calibri" w:cs="Calibri"/>
              </w:rPr>
              <w:t>Security; load; recovery; monitoring; controlled production pilot</w:t>
            </w:r>
          </w:p>
        </w:tc>
      </w:tr>
    </w:tbl>
    <w:p>
      <w:pPr>
        <w:pStyle w:val="Normal"/>
        <w:widowControl/>
      </w:pPr>
    </w:p>
    <w:p>
      <w:pPr>
        <w:pStyle w:val="Heading1"/>
        <w:keepNext/>
        <w:widowControl/>
      </w:pPr>
      <w:r>
        <w:rPr>
          <w:rFonts w:ascii="Calibri" w:hAnsi="Calibri" w:cs="Calibri"/>
        </w:rPr>
        <w:t>P10A checklist</w:t>
      </w:r>
    </w:p>
    <w:tbl>
      <w:tblPr>
        <w:tblW w:w="129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720"/>
        <w:gridCol w:w="1700"/>
        <w:gridCol w:w="2800"/>
        <w:gridCol w:w="850"/>
        <w:gridCol w:w="1500"/>
        <w:gridCol w:w="2500"/>
        <w:gridCol w:w="2890"/>
      </w:tblGrid>
      <w:tr>
        <w:trPr>
          <w:tblHeader/>
          <w:cantSplit/>
        </w:trPr>
        <w:tc>
          <w:tcPr>
            <w:tcW w:w="720" w:type="dxa"/>
            <w:vAlign w:val="center"/>
            <w:shd w:val="clear" w:fill="E8EEF5"/>
          </w:tcPr>
          <w:p>
            <w:pPr>
              <w:pStyle w:val="TableHeader"/>
              <w:jc w:val="center"/>
              <w:widowControl/>
            </w:pPr>
            <w:r>
              <w:rPr>
                <w:rFonts w:ascii="Calibri" w:hAnsi="Calibri" w:cs="Calibri"/>
              </w:rPr>
              <w:t>Done</w:t>
            </w:r>
          </w:p>
        </w:tc>
        <w:tc>
          <w:tcPr>
            <w:tcW w:w="1700" w:type="dxa"/>
            <w:vAlign w:val="center"/>
            <w:shd w:val="clear" w:fill="E8EEF5"/>
          </w:tcPr>
          <w:p>
            <w:pPr>
              <w:pStyle w:val="TableHeader"/>
              <w:jc w:val="center"/>
              <w:widowControl/>
            </w:pPr>
            <w:r>
              <w:rPr>
                <w:rFonts w:ascii="Calibri" w:hAnsi="Calibri" w:cs="Calibri"/>
              </w:rPr>
              <w:t>Task</w:t>
            </w:r>
          </w:p>
        </w:tc>
        <w:tc>
          <w:tcPr>
            <w:tcW w:w="2800" w:type="dxa"/>
            <w:vAlign w:val="center"/>
            <w:shd w:val="clear" w:fill="E8EEF5"/>
          </w:tcPr>
          <w:p>
            <w:pPr>
              <w:pStyle w:val="TableHeader"/>
              <w:jc w:val="center"/>
              <w:widowControl/>
            </w:pPr>
            <w:r>
              <w:rPr>
                <w:rFonts w:ascii="Calibri" w:hAnsi="Calibri" w:cs="Calibri"/>
              </w:rPr>
              <w:t>Outcome</w:t>
            </w:r>
          </w:p>
        </w:tc>
        <w:tc>
          <w:tcPr>
            <w:tcW w:w="850" w:type="dxa"/>
            <w:vAlign w:val="center"/>
            <w:shd w:val="clear" w:fill="E8EEF5"/>
          </w:tcPr>
          <w:p>
            <w:pPr>
              <w:pStyle w:val="TableHeader"/>
              <w:jc w:val="center"/>
              <w:widowControl/>
            </w:pPr>
            <w:r>
              <w:rPr>
                <w:rFonts w:ascii="Calibri" w:hAnsi="Calibri" w:cs="Calibri"/>
              </w:rPr>
              <w:t>Status</w:t>
            </w:r>
          </w:p>
        </w:tc>
        <w:tc>
          <w:tcPr>
            <w:tcW w:w="1500" w:type="dxa"/>
            <w:vAlign w:val="center"/>
            <w:shd w:val="clear" w:fill="E8EEF5"/>
          </w:tcPr>
          <w:p>
            <w:pPr>
              <w:pStyle w:val="TableHeader"/>
              <w:jc w:val="center"/>
              <w:widowControl/>
            </w:pPr>
            <w:r>
              <w:rPr>
                <w:rFonts w:ascii="Calibri" w:hAnsi="Calibri" w:cs="Calibri"/>
              </w:rPr>
              <w:t>Owner</w:t>
            </w:r>
          </w:p>
        </w:tc>
        <w:tc>
          <w:tcPr>
            <w:tcW w:w="2500" w:type="dxa"/>
            <w:vAlign w:val="center"/>
            <w:shd w:val="clear" w:fill="E8EEF5"/>
          </w:tcPr>
          <w:p>
            <w:pPr>
              <w:pStyle w:val="TableHeader"/>
              <w:jc w:val="center"/>
              <w:widowControl/>
            </w:pPr>
            <w:r>
              <w:rPr>
                <w:rFonts w:ascii="Calibri" w:hAnsi="Calibri" w:cs="Calibri"/>
              </w:rPr>
              <w:t>Dependency</w:t>
            </w:r>
          </w:p>
        </w:tc>
        <w:tc>
          <w:tcPr>
            <w:tcW w:w="2890" w:type="dxa"/>
            <w:vAlign w:val="center"/>
            <w:shd w:val="clear" w:fill="E8EEF5"/>
          </w:tcPr>
          <w:p>
            <w:pPr>
              <w:pStyle w:val="TableHeader"/>
              <w:jc w:val="center"/>
              <w:widowControl/>
            </w:pPr>
            <w:r>
              <w:rPr>
                <w:rFonts w:ascii="Calibri" w:hAnsi="Calibri" w:cs="Calibri"/>
              </w:rPr>
              <w:t>Required evidence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P10A-07C-03R</w:t>
            </w:r>
          </w:p>
        </w:tc>
        <w:tc>
          <w:tcPr>
            <w:tcW w:w="2800" w:type="dxa"/>
            <w:vAlign w:val="center"/>
          </w:tcPr>
          <w:p>
            <w:pPr>
              <w:pStyle w:val="CompactTableText"/>
              <w:widowControl/>
            </w:pPr>
            <w:r>
              <w:rPr>
                <w:rFonts w:ascii="Calibri" w:hAnsi="Calibri" w:cs="Calibri"/>
              </w:rPr>
              <w:t>Controlled real-provider acceptance completion</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Provider acceptance</w:t>
            </w:r>
          </w:p>
        </w:tc>
        <w:tc>
          <w:tcPr>
            <w:tcW w:w="2500" w:type="dxa"/>
            <w:vAlign w:val="center"/>
          </w:tcPr>
          <w:p>
            <w:pPr>
              <w:pStyle w:val="CompactTableText"/>
              <w:widowControl/>
            </w:pPr>
            <w:r>
              <w:rPr>
                <w:rFonts w:ascii="Calibri" w:hAnsi="Calibri" w:cs="Calibri"/>
              </w:rPr>
              <w:t>Explicit approval and eligible trusted OpenAI configuration</w:t>
            </w:r>
          </w:p>
        </w:tc>
        <w:tc>
          <w:tcPr>
            <w:tcW w:w="2890" w:type="dxa"/>
            <w:vAlign w:val="center"/>
          </w:tcPr>
          <w:p>
            <w:pPr>
              <w:pStyle w:val="CompactTableText"/>
              <w:widowControl/>
            </w:pPr>
            <w:r>
              <w:rPr>
                <w:rFonts w:ascii="Calibri" w:hAnsi="Calibri" w:cs="Calibri"/>
              </w:rPr>
              <w:t>One initial case before one follow-up case; retained real-provider evidence; no retry</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P10A-08B-02</w:t>
            </w:r>
          </w:p>
        </w:tc>
        <w:tc>
          <w:tcPr>
            <w:tcW w:w="2800" w:type="dxa"/>
            <w:vAlign w:val="center"/>
          </w:tcPr>
          <w:p>
            <w:pPr>
              <w:pStyle w:val="CompactTableText"/>
              <w:widowControl/>
            </w:pPr>
            <w:r>
              <w:rPr>
                <w:rFonts w:ascii="Calibri" w:hAnsi="Calibri" w:cs="Calibri"/>
              </w:rPr>
              <w:t>Accepted-AI acceptance-to-receipt wiring</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Proposal/publishing</w:t>
            </w:r>
          </w:p>
        </w:tc>
        <w:tc>
          <w:tcPr>
            <w:tcW w:w="2500" w:type="dxa"/>
            <w:vAlign w:val="center"/>
          </w:tcPr>
          <w:p>
            <w:pPr>
              <w:pStyle w:val="CompactTableText"/>
              <w:widowControl/>
            </w:pPr>
            <w:r>
              <w:rPr>
                <w:rFonts w:ascii="Calibri" w:hAnsi="Calibri" w:cs="Calibri"/>
              </w:rPr>
              <w:t>Existing acceptance, receipt, and gateway authority</w:t>
            </w:r>
          </w:p>
        </w:tc>
        <w:tc>
          <w:tcPr>
            <w:tcW w:w="2890" w:type="dxa"/>
            <w:vAlign w:val="center"/>
          </w:tcPr>
          <w:p>
            <w:pPr>
              <w:pStyle w:val="CompactTableText"/>
              <w:widowControl/>
            </w:pPr>
            <w:r>
              <w:rPr>
                <w:rFonts w:ascii="Calibri" w:hAnsi="Calibri" w:cs="Calibri"/>
              </w:rPr>
              <w:t>Deterministic; integration; browser/E2E; stale/divergent/no-partial-write rejection</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P10A-08C-02B</w:t>
            </w:r>
          </w:p>
        </w:tc>
        <w:tc>
          <w:tcPr>
            <w:tcW w:w="2800" w:type="dxa"/>
            <w:vAlign w:val="center"/>
          </w:tcPr>
          <w:p>
            <w:pPr>
              <w:pStyle w:val="CompactTableText"/>
              <w:widowControl/>
            </w:pPr>
            <w:r>
              <w:rPr>
                <w:rFonts w:ascii="Calibri" w:hAnsi="Calibri" w:cs="Calibri"/>
              </w:rPr>
              <w:t>Atomic compiled publication and rollback closure</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Publishing</w:t>
            </w:r>
          </w:p>
        </w:tc>
        <w:tc>
          <w:tcPr>
            <w:tcW w:w="2500" w:type="dxa"/>
            <w:vAlign w:val="center"/>
          </w:tcPr>
          <w:p>
            <w:pPr>
              <w:pStyle w:val="CompactTableText"/>
              <w:widowControl/>
            </w:pPr>
            <w:r>
              <w:rPr>
                <w:rFonts w:ascii="Calibri" w:hAnsi="Calibri" w:cs="Calibri"/>
              </w:rPr>
              <w:t>P10A-08B-02 and deterministic compiler</w:t>
            </w:r>
          </w:p>
        </w:tc>
        <w:tc>
          <w:tcPr>
            <w:tcW w:w="2890" w:type="dxa"/>
            <w:vAlign w:val="center"/>
          </w:tcPr>
          <w:p>
            <w:pPr>
              <w:pStyle w:val="CompactTableText"/>
              <w:widowControl/>
            </w:pPr>
            <w:r>
              <w:rPr>
                <w:rFonts w:ascii="Calibri" w:hAnsi="Calibri" w:cs="Calibri"/>
              </w:rPr>
              <w:t>Atomic artifact/version/history persistence; idempotency; rollback/republish evidence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P10A-08D-02</w:t>
            </w:r>
          </w:p>
        </w:tc>
        <w:tc>
          <w:tcPr>
            <w:tcW w:w="2800" w:type="dxa"/>
            <w:vAlign w:val="center"/>
          </w:tcPr>
          <w:p>
            <w:pPr>
              <w:pStyle w:val="CompactTableText"/>
              <w:widowControl/>
            </w:pPr>
            <w:r>
              <w:rPr>
                <w:rFonts w:ascii="Calibri" w:hAnsi="Calibri" w:cs="Calibri"/>
              </w:rPr>
              <w:t>Complete publication evidence</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Publishing and QA</w:t>
            </w:r>
          </w:p>
        </w:tc>
        <w:tc>
          <w:tcPr>
            <w:tcW w:w="2500" w:type="dxa"/>
            <w:vAlign w:val="center"/>
          </w:tcPr>
          <w:p>
            <w:pPr>
              <w:pStyle w:val="CompactTableText"/>
              <w:widowControl/>
            </w:pPr>
            <w:r>
              <w:rPr>
                <w:rFonts w:ascii="Calibri" w:hAnsi="Calibri" w:cs="Calibri"/>
              </w:rPr>
              <w:t>P10A-08C-02B</w:t>
            </w:r>
          </w:p>
        </w:tc>
        <w:tc>
          <w:tcPr>
            <w:tcW w:w="2890" w:type="dxa"/>
            <w:vAlign w:val="center"/>
          </w:tcPr>
          <w:p>
            <w:pPr>
              <w:pStyle w:val="CompactTableText"/>
              <w:widowControl/>
            </w:pPr>
            <w:r>
              <w:rPr>
                <w:rFonts w:ascii="Calibri" w:hAnsi="Calibri" w:cs="Calibri"/>
              </w:rPr>
              <w:t>Gateway/compiler home, collection, PDP; failure; active version; rollback; zero-provider publication</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P10A-09</w:t>
            </w:r>
          </w:p>
        </w:tc>
        <w:tc>
          <w:tcPr>
            <w:tcW w:w="2800" w:type="dxa"/>
            <w:vAlign w:val="center"/>
          </w:tcPr>
          <w:p>
            <w:pPr>
              <w:pStyle w:val="CompactTableText"/>
              <w:widowControl/>
            </w:pPr>
            <w:r>
              <w:rPr>
                <w:rFonts w:ascii="Calibri" w:hAnsi="Calibri" w:cs="Calibri"/>
              </w:rPr>
              <w:t>P10A closure record</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Product architecture</w:t>
            </w:r>
          </w:p>
        </w:tc>
        <w:tc>
          <w:tcPr>
            <w:tcW w:w="2500" w:type="dxa"/>
            <w:vAlign w:val="center"/>
          </w:tcPr>
          <w:p>
            <w:pPr>
              <w:pStyle w:val="CompactTableText"/>
              <w:widowControl/>
            </w:pPr>
            <w:r>
              <w:rPr>
                <w:rFonts w:ascii="Calibri" w:hAnsi="Calibri" w:cs="Calibri"/>
              </w:rPr>
              <w:t>Prior P10A closure tasks or explicit disposition</w:t>
            </w:r>
          </w:p>
        </w:tc>
        <w:tc>
          <w:tcPr>
            <w:tcW w:w="2890" w:type="dxa"/>
            <w:vAlign w:val="center"/>
          </w:tcPr>
          <w:p>
            <w:pPr>
              <w:pStyle w:val="CompactTableText"/>
              <w:widowControl/>
            </w:pPr>
            <w:r>
              <w:rPr>
                <w:rFonts w:ascii="Calibri" w:hAnsi="Calibri" w:cs="Calibri"/>
              </w:rPr>
              <w:t>Accepted closure and evidence coverage record</w:t>
            </w:r>
          </w:p>
        </w:tc>
      </w:tr>
    </w:tbl>
    <w:p>
      <w:pPr>
        <w:pStyle w:val="Normal"/>
        <w:widowControl/>
      </w:pPr>
    </w:p>
    <w:p>
      <w:pPr>
        <w:pStyle w:val="Heading1"/>
        <w:keepNext/>
        <w:widowControl/>
      </w:pPr>
      <w:r>
        <w:rPr>
          <w:rFonts w:ascii="Calibri" w:hAnsi="Calibri" w:cs="Calibri"/>
        </w:rPr>
        <w:t>P10B checklist</w:t>
      </w:r>
    </w:p>
    <w:tbl>
      <w:tblPr>
        <w:tblW w:w="129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720"/>
        <w:gridCol w:w="1700"/>
        <w:gridCol w:w="2800"/>
        <w:gridCol w:w="850"/>
        <w:gridCol w:w="1500"/>
        <w:gridCol w:w="2500"/>
        <w:gridCol w:w="2890"/>
      </w:tblGrid>
      <w:tr>
        <w:trPr>
          <w:tblHeader/>
          <w:cantSplit/>
        </w:trPr>
        <w:tc>
          <w:tcPr>
            <w:tcW w:w="720" w:type="dxa"/>
            <w:vAlign w:val="center"/>
            <w:shd w:val="clear" w:fill="E8EEF5"/>
          </w:tcPr>
          <w:p>
            <w:pPr>
              <w:pStyle w:val="TableHeader"/>
              <w:jc w:val="center"/>
              <w:widowControl/>
            </w:pPr>
            <w:r>
              <w:rPr>
                <w:rFonts w:ascii="Calibri" w:hAnsi="Calibri" w:cs="Calibri"/>
              </w:rPr>
              <w:t>Done</w:t>
            </w:r>
          </w:p>
        </w:tc>
        <w:tc>
          <w:tcPr>
            <w:tcW w:w="1700" w:type="dxa"/>
            <w:vAlign w:val="center"/>
            <w:shd w:val="clear" w:fill="E8EEF5"/>
          </w:tcPr>
          <w:p>
            <w:pPr>
              <w:pStyle w:val="TableHeader"/>
              <w:jc w:val="center"/>
              <w:widowControl/>
            </w:pPr>
            <w:r>
              <w:rPr>
                <w:rFonts w:ascii="Calibri" w:hAnsi="Calibri" w:cs="Calibri"/>
              </w:rPr>
              <w:t>Task</w:t>
            </w:r>
          </w:p>
        </w:tc>
        <w:tc>
          <w:tcPr>
            <w:tcW w:w="2800" w:type="dxa"/>
            <w:vAlign w:val="center"/>
            <w:shd w:val="clear" w:fill="E8EEF5"/>
          </w:tcPr>
          <w:p>
            <w:pPr>
              <w:pStyle w:val="TableHeader"/>
              <w:jc w:val="center"/>
              <w:widowControl/>
            </w:pPr>
            <w:r>
              <w:rPr>
                <w:rFonts w:ascii="Calibri" w:hAnsi="Calibri" w:cs="Calibri"/>
              </w:rPr>
              <w:t>Outcome</w:t>
            </w:r>
          </w:p>
        </w:tc>
        <w:tc>
          <w:tcPr>
            <w:tcW w:w="850" w:type="dxa"/>
            <w:vAlign w:val="center"/>
            <w:shd w:val="clear" w:fill="E8EEF5"/>
          </w:tcPr>
          <w:p>
            <w:pPr>
              <w:pStyle w:val="TableHeader"/>
              <w:jc w:val="center"/>
              <w:widowControl/>
            </w:pPr>
            <w:r>
              <w:rPr>
                <w:rFonts w:ascii="Calibri" w:hAnsi="Calibri" w:cs="Calibri"/>
              </w:rPr>
              <w:t>Status</w:t>
            </w:r>
          </w:p>
        </w:tc>
        <w:tc>
          <w:tcPr>
            <w:tcW w:w="1500" w:type="dxa"/>
            <w:vAlign w:val="center"/>
            <w:shd w:val="clear" w:fill="E8EEF5"/>
          </w:tcPr>
          <w:p>
            <w:pPr>
              <w:pStyle w:val="TableHeader"/>
              <w:jc w:val="center"/>
              <w:widowControl/>
            </w:pPr>
            <w:r>
              <w:rPr>
                <w:rFonts w:ascii="Calibri" w:hAnsi="Calibri" w:cs="Calibri"/>
              </w:rPr>
              <w:t>Owner</w:t>
            </w:r>
          </w:p>
        </w:tc>
        <w:tc>
          <w:tcPr>
            <w:tcW w:w="2500" w:type="dxa"/>
            <w:vAlign w:val="center"/>
            <w:shd w:val="clear" w:fill="E8EEF5"/>
          </w:tcPr>
          <w:p>
            <w:pPr>
              <w:pStyle w:val="TableHeader"/>
              <w:jc w:val="center"/>
              <w:widowControl/>
            </w:pPr>
            <w:r>
              <w:rPr>
                <w:rFonts w:ascii="Calibri" w:hAnsi="Calibri" w:cs="Calibri"/>
              </w:rPr>
              <w:t>Dependency</w:t>
            </w:r>
          </w:p>
        </w:tc>
        <w:tc>
          <w:tcPr>
            <w:tcW w:w="2890" w:type="dxa"/>
            <w:vAlign w:val="center"/>
            <w:shd w:val="clear" w:fill="E8EEF5"/>
          </w:tcPr>
          <w:p>
            <w:pPr>
              <w:pStyle w:val="TableHeader"/>
              <w:jc w:val="center"/>
              <w:widowControl/>
            </w:pPr>
            <w:r>
              <w:rPr>
                <w:rFonts w:ascii="Calibri" w:hAnsi="Calibri" w:cs="Calibri"/>
              </w:rPr>
              <w:t>Required evidence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P10B-01</w:t>
            </w:r>
          </w:p>
        </w:tc>
        <w:tc>
          <w:tcPr>
            <w:tcW w:w="2800" w:type="dxa"/>
            <w:vAlign w:val="center"/>
          </w:tcPr>
          <w:p>
            <w:pPr>
              <w:pStyle w:val="CompactTableText"/>
              <w:widowControl/>
            </w:pPr>
            <w:r>
              <w:rPr>
                <w:rFonts w:ascii="Calibri" w:hAnsi="Calibri" w:cs="Calibri"/>
              </w:rPr>
              <w:t>Commercial grammar and compatibility vocabulary</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Canonical design contracts</w:t>
            </w:r>
          </w:p>
        </w:tc>
        <w:tc>
          <w:tcPr>
            <w:tcW w:w="2500" w:type="dxa"/>
            <w:vAlign w:val="center"/>
          </w:tcPr>
          <w:p>
            <w:pPr>
              <w:pStyle w:val="CompactTableText"/>
              <w:widowControl/>
            </w:pPr>
            <w:r>
              <w:rPr>
                <w:rFonts w:ascii="Calibri" w:hAnsi="Calibri" w:cs="Calibri"/>
              </w:rPr>
              <w:t>P10A closure; architecture lock</w:t>
            </w:r>
          </w:p>
        </w:tc>
        <w:tc>
          <w:tcPr>
            <w:tcW w:w="2890" w:type="dxa"/>
            <w:vAlign w:val="center"/>
          </w:tcPr>
          <w:p>
            <w:pPr>
              <w:pStyle w:val="CompactTableText"/>
              <w:widowControl/>
            </w:pPr>
            <w:r>
              <w:rPr>
                <w:rFonts w:ascii="Calibri" w:hAnsi="Calibri" w:cs="Calibri"/>
              </w:rPr>
              <w:t>Schema/queryability, migration, compatibility and typed rejection</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P10B-02</w:t>
            </w:r>
          </w:p>
        </w:tc>
        <w:tc>
          <w:tcPr>
            <w:tcW w:w="2800" w:type="dxa"/>
            <w:vAlign w:val="center"/>
          </w:tcPr>
          <w:p>
            <w:pPr>
              <w:pStyle w:val="CompactTableText"/>
              <w:widowControl/>
            </w:pPr>
            <w:r>
              <w:rPr>
                <w:rFonts w:ascii="Calibri" w:hAnsi="Calibri" w:cs="Calibri"/>
              </w:rPr>
              <w:t>Parametric BrandSystem / Design DNA</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BrandSystem</w:t>
            </w:r>
          </w:p>
        </w:tc>
        <w:tc>
          <w:tcPr>
            <w:tcW w:w="2500" w:type="dxa"/>
            <w:vAlign w:val="center"/>
          </w:tcPr>
          <w:p>
            <w:pPr>
              <w:pStyle w:val="CompactTableText"/>
              <w:widowControl/>
            </w:pPr>
            <w:r>
              <w:rPr>
                <w:rFonts w:ascii="Calibri" w:hAnsi="Calibri" w:cs="Calibri"/>
              </w:rPr>
              <w:t>P10B-01</w:t>
            </w:r>
          </w:p>
        </w:tc>
        <w:tc>
          <w:tcPr>
            <w:tcW w:w="2890" w:type="dxa"/>
            <w:vAlign w:val="center"/>
          </w:tcPr>
          <w:p>
            <w:pPr>
              <w:pStyle w:val="CompactTableText"/>
              <w:widowControl/>
            </w:pPr>
            <w:r>
              <w:rPr>
                <w:rFonts w:ascii="Calibri" w:hAnsi="Calibri" w:cs="Calibri"/>
              </w:rPr>
              <w:t>Cross-page projection, migration, responsive and lifecycle evidence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P10B-03</w:t>
            </w:r>
          </w:p>
        </w:tc>
        <w:tc>
          <w:tcPr>
            <w:tcW w:w="2800" w:type="dxa"/>
            <w:vAlign w:val="center"/>
          </w:tcPr>
          <w:p>
            <w:pPr>
              <w:pStyle w:val="CompactTableText"/>
              <w:widowControl/>
            </w:pPr>
            <w:r>
              <w:rPr>
                <w:rFonts w:ascii="Calibri" w:hAnsi="Calibri" w:cs="Calibri"/>
              </w:rPr>
              <w:t>Component anatomy and meaningful variant contract</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Component platform</w:t>
            </w:r>
          </w:p>
        </w:tc>
        <w:tc>
          <w:tcPr>
            <w:tcW w:w="2500" w:type="dxa"/>
            <w:vAlign w:val="center"/>
          </w:tcPr>
          <w:p>
            <w:pPr>
              <w:pStyle w:val="CompactTableText"/>
              <w:widowControl/>
            </w:pPr>
            <w:r>
              <w:rPr>
                <w:rFonts w:ascii="Calibri" w:hAnsi="Calibri" w:cs="Calibri"/>
              </w:rPr>
              <w:t>P10B-01</w:t>
            </w:r>
          </w:p>
        </w:tc>
        <w:tc>
          <w:tcPr>
            <w:tcW w:w="2890" w:type="dxa"/>
            <w:vAlign w:val="center"/>
          </w:tcPr>
          <w:p>
            <w:pPr>
              <w:pStyle w:val="CompactTableText"/>
              <w:widowControl/>
            </w:pPr>
            <w:r>
              <w:rPr>
                <w:rFonts w:ascii="Calibri" w:hAnsi="Calibri" w:cs="Calibri"/>
              </w:rPr>
              <w:t>29 definitions/126 variants; structural, query, migration and rejection evidence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P10B-04</w:t>
            </w:r>
          </w:p>
        </w:tc>
        <w:tc>
          <w:tcPr>
            <w:tcW w:w="2800" w:type="dxa"/>
            <w:vAlign w:val="center"/>
          </w:tcPr>
          <w:p>
            <w:pPr>
              <w:pStyle w:val="CompactTableText"/>
              <w:widowControl/>
            </w:pPr>
            <w:r>
              <w:rPr>
                <w:rFonts w:ascii="Calibri" w:hAnsi="Calibri" w:cs="Calibri"/>
              </w:rPr>
              <w:t>Responsive image and art-direction authority</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Asset presentation and media</w:t>
            </w:r>
          </w:p>
        </w:tc>
        <w:tc>
          <w:tcPr>
            <w:tcW w:w="2500" w:type="dxa"/>
            <w:vAlign w:val="center"/>
          </w:tcPr>
          <w:p>
            <w:pPr>
              <w:pStyle w:val="CompactTableText"/>
              <w:widowControl/>
            </w:pPr>
            <w:r>
              <w:rPr>
                <w:rFonts w:ascii="Calibri" w:hAnsi="Calibri" w:cs="Calibri"/>
              </w:rPr>
              <w:t>P10B-02, P10B-03</w:t>
            </w:r>
          </w:p>
        </w:tc>
        <w:tc>
          <w:tcPr>
            <w:tcW w:w="2890" w:type="dxa"/>
            <w:vAlign w:val="center"/>
          </w:tcPr>
          <w:p>
            <w:pPr>
              <w:pStyle w:val="CompactTableText"/>
              <w:widowControl/>
            </w:pPr>
            <w:r>
              <w:rPr>
                <w:rFonts w:ascii="Calibri" w:hAnsi="Calibri" w:cs="Calibri"/>
              </w:rPr>
              <w:t>35-case authority, integration/lifecycle and four-width browser evidence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P10B-05</w:t>
            </w:r>
          </w:p>
        </w:tc>
        <w:tc>
          <w:tcPr>
            <w:tcW w:w="2800" w:type="dxa"/>
            <w:vAlign w:val="center"/>
          </w:tcPr>
          <w:p>
            <w:pPr>
              <w:pStyle w:val="CompactTableText"/>
              <w:widowControl/>
            </w:pPr>
            <w:r>
              <w:rPr>
                <w:rFonts w:ascii="Calibri" w:hAnsi="Calibri" w:cs="Calibri"/>
              </w:rPr>
              <w:t>Veskify site-map and page-family authority</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PageBlueprint/storefront domain</w:t>
            </w:r>
          </w:p>
        </w:tc>
        <w:tc>
          <w:tcPr>
            <w:tcW w:w="2500" w:type="dxa"/>
            <w:vAlign w:val="center"/>
          </w:tcPr>
          <w:p>
            <w:pPr>
              <w:pStyle w:val="CompactTableText"/>
              <w:widowControl/>
            </w:pPr>
            <w:r>
              <w:rPr>
                <w:rFonts w:ascii="Calibri" w:hAnsi="Calibri" w:cs="Calibri"/>
              </w:rPr>
              <w:t>P10B-01</w:t>
            </w:r>
          </w:p>
        </w:tc>
        <w:tc>
          <w:tcPr>
            <w:tcW w:w="2890" w:type="dxa"/>
            <w:vAlign w:val="center"/>
          </w:tcPr>
          <w:p>
            <w:pPr>
              <w:pStyle w:val="CompactTableText"/>
              <w:widowControl/>
            </w:pPr>
            <w:r>
              <w:rPr>
                <w:rFonts w:ascii="Calibri" w:hAnsi="Calibri" w:cs="Calibri"/>
              </w:rPr>
              <w:t>Page-set/navigation/generation/lifecycle and rejection evidence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P10B-06</w:t>
            </w:r>
          </w:p>
        </w:tc>
        <w:tc>
          <w:tcPr>
            <w:tcW w:w="2800" w:type="dxa"/>
            <w:vAlign w:val="center"/>
          </w:tcPr>
          <w:p>
            <w:pPr>
              <w:pStyle w:val="CompactTableText"/>
              <w:widowControl/>
            </w:pPr>
            <w:r>
              <w:rPr>
                <w:rFonts w:ascii="Calibri" w:hAnsi="Calibri" w:cs="Calibri"/>
              </w:rPr>
              <w:t>Commercial shared-frame families</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Shared frame</w:t>
            </w:r>
          </w:p>
        </w:tc>
        <w:tc>
          <w:tcPr>
            <w:tcW w:w="2500" w:type="dxa"/>
            <w:vAlign w:val="center"/>
          </w:tcPr>
          <w:p>
            <w:pPr>
              <w:pStyle w:val="CompactTableText"/>
              <w:widowControl/>
            </w:pPr>
            <w:r>
              <w:rPr>
                <w:rFonts w:ascii="Calibri" w:hAnsi="Calibri" w:cs="Calibri"/>
              </w:rPr>
              <w:t>P10B-02, P10B-03, P10B-05</w:t>
            </w:r>
          </w:p>
        </w:tc>
        <w:tc>
          <w:tcPr>
            <w:tcW w:w="2890" w:type="dxa"/>
            <w:vAlign w:val="center"/>
          </w:tcPr>
          <w:p>
            <w:pPr>
              <w:pStyle w:val="CompactTableText"/>
              <w:widowControl/>
            </w:pPr>
            <w:r>
              <w:rPr>
                <w:rFonts w:ascii="Calibri" w:hAnsi="Calibri" w:cs="Calibri"/>
              </w:rPr>
              <w:t>Four frames, three mobile modes, four footers, lifecycle and retained browser review</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P10B-07</w:t>
            </w:r>
          </w:p>
        </w:tc>
        <w:tc>
          <w:tcPr>
            <w:tcW w:w="2800" w:type="dxa"/>
            <w:vAlign w:val="center"/>
          </w:tcPr>
          <w:p>
            <w:pPr>
              <w:pStyle w:val="CompactTableText"/>
              <w:widowControl/>
            </w:pPr>
            <w:r>
              <w:rPr>
                <w:rFonts w:ascii="Calibri" w:hAnsi="Calibri" w:cs="Calibri"/>
              </w:rPr>
              <w:t>Hero, editorial, campaign and proof families</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Commercial content families</w:t>
            </w:r>
          </w:p>
        </w:tc>
        <w:tc>
          <w:tcPr>
            <w:tcW w:w="2500" w:type="dxa"/>
            <w:vAlign w:val="center"/>
          </w:tcPr>
          <w:p>
            <w:pPr>
              <w:pStyle w:val="CompactTableText"/>
              <w:widowControl/>
            </w:pPr>
            <w:r>
              <w:rPr>
                <w:rFonts w:ascii="Calibri" w:hAnsi="Calibri" w:cs="Calibri"/>
              </w:rPr>
              <w:t>P10B-02 through P10B-05</w:t>
            </w:r>
          </w:p>
        </w:tc>
        <w:tc>
          <w:tcPr>
            <w:tcW w:w="2890" w:type="dxa"/>
            <w:vAlign w:val="center"/>
          </w:tcPr>
          <w:p>
            <w:pPr>
              <w:pStyle w:val="CompactTableText"/>
              <w:widowControl/>
            </w:pPr>
            <w:r>
              <w:rPr>
                <w:rFonts w:ascii="Calibri" w:hAnsi="Calibri" w:cs="Calibri"/>
              </w:rPr>
              <w:t>Six heroes, story/campaign/proof chain, provenance and four-width browser review</w:t>
            </w:r>
          </w:p>
        </w:tc>
      </w:tr>
    </w:tbl>
    <w:p>
      <w:pPr>
        <w:pStyle w:val="Normal"/>
        <w:widowControl/>
      </w:pPr>
    </w:p>
    <w:p>
      <w:pPr>
        <w:pStyle w:val="Normal"/>
        <w:widowControl/>
      </w:pPr>
      <w:r>
        <w:br w:type="page"/>
      </w:r>
    </w:p>
    <w:tbl>
      <w:tblPr>
        <w:tblW w:w="129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720"/>
        <w:gridCol w:w="1700"/>
        <w:gridCol w:w="2800"/>
        <w:gridCol w:w="850"/>
        <w:gridCol w:w="1500"/>
        <w:gridCol w:w="2500"/>
        <w:gridCol w:w="2890"/>
      </w:tblGrid>
      <w:tr>
        <w:trPr>
          <w:tblHeader/>
          <w:cantSplit/>
        </w:trPr>
        <w:tc>
          <w:tcPr>
            <w:tcW w:w="720" w:type="dxa"/>
            <w:vAlign w:val="center"/>
            <w:shd w:val="clear" w:fill="E8EEF5"/>
          </w:tcPr>
          <w:p>
            <w:pPr>
              <w:pStyle w:val="TableHeader"/>
              <w:jc w:val="center"/>
              <w:widowControl/>
            </w:pPr>
            <w:r>
              <w:rPr>
                <w:rFonts w:ascii="Calibri" w:hAnsi="Calibri" w:cs="Calibri"/>
              </w:rPr>
              <w:t>Done</w:t>
            </w:r>
          </w:p>
        </w:tc>
        <w:tc>
          <w:tcPr>
            <w:tcW w:w="1700" w:type="dxa"/>
            <w:vAlign w:val="center"/>
            <w:shd w:val="clear" w:fill="E8EEF5"/>
          </w:tcPr>
          <w:p>
            <w:pPr>
              <w:pStyle w:val="TableHeader"/>
              <w:jc w:val="center"/>
              <w:widowControl/>
            </w:pPr>
            <w:r>
              <w:rPr>
                <w:rFonts w:ascii="Calibri" w:hAnsi="Calibri" w:cs="Calibri"/>
              </w:rPr>
              <w:t>Task</w:t>
            </w:r>
          </w:p>
        </w:tc>
        <w:tc>
          <w:tcPr>
            <w:tcW w:w="2800" w:type="dxa"/>
            <w:vAlign w:val="center"/>
            <w:shd w:val="clear" w:fill="E8EEF5"/>
          </w:tcPr>
          <w:p>
            <w:pPr>
              <w:pStyle w:val="TableHeader"/>
              <w:jc w:val="center"/>
              <w:widowControl/>
            </w:pPr>
            <w:r>
              <w:rPr>
                <w:rFonts w:ascii="Calibri" w:hAnsi="Calibri" w:cs="Calibri"/>
              </w:rPr>
              <w:t>Outcome</w:t>
            </w:r>
          </w:p>
        </w:tc>
        <w:tc>
          <w:tcPr>
            <w:tcW w:w="850" w:type="dxa"/>
            <w:vAlign w:val="center"/>
            <w:shd w:val="clear" w:fill="E8EEF5"/>
          </w:tcPr>
          <w:p>
            <w:pPr>
              <w:pStyle w:val="TableHeader"/>
              <w:jc w:val="center"/>
              <w:widowControl/>
            </w:pPr>
            <w:r>
              <w:rPr>
                <w:rFonts w:ascii="Calibri" w:hAnsi="Calibri" w:cs="Calibri"/>
              </w:rPr>
              <w:t>Status</w:t>
            </w:r>
          </w:p>
        </w:tc>
        <w:tc>
          <w:tcPr>
            <w:tcW w:w="1500" w:type="dxa"/>
            <w:vAlign w:val="center"/>
            <w:shd w:val="clear" w:fill="E8EEF5"/>
          </w:tcPr>
          <w:p>
            <w:pPr>
              <w:pStyle w:val="TableHeader"/>
              <w:jc w:val="center"/>
              <w:widowControl/>
            </w:pPr>
            <w:r>
              <w:rPr>
                <w:rFonts w:ascii="Calibri" w:hAnsi="Calibri" w:cs="Calibri"/>
              </w:rPr>
              <w:t>Owner</w:t>
            </w:r>
          </w:p>
        </w:tc>
        <w:tc>
          <w:tcPr>
            <w:tcW w:w="2500" w:type="dxa"/>
            <w:vAlign w:val="center"/>
            <w:shd w:val="clear" w:fill="E8EEF5"/>
          </w:tcPr>
          <w:p>
            <w:pPr>
              <w:pStyle w:val="TableHeader"/>
              <w:jc w:val="center"/>
              <w:widowControl/>
            </w:pPr>
            <w:r>
              <w:rPr>
                <w:rFonts w:ascii="Calibri" w:hAnsi="Calibri" w:cs="Calibri"/>
              </w:rPr>
              <w:t>Dependency</w:t>
            </w:r>
          </w:p>
        </w:tc>
        <w:tc>
          <w:tcPr>
            <w:tcW w:w="2890" w:type="dxa"/>
            <w:vAlign w:val="center"/>
            <w:shd w:val="clear" w:fill="E8EEF5"/>
          </w:tcPr>
          <w:p>
            <w:pPr>
              <w:pStyle w:val="TableHeader"/>
              <w:jc w:val="center"/>
              <w:widowControl/>
            </w:pPr>
            <w:r>
              <w:rPr>
                <w:rFonts w:ascii="Calibri" w:hAnsi="Calibri" w:cs="Calibri"/>
              </w:rPr>
              <w:t>Required evidence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P10B-08</w:t>
            </w:r>
          </w:p>
        </w:tc>
        <w:tc>
          <w:tcPr>
            <w:tcW w:w="2800" w:type="dxa"/>
            <w:vAlign w:val="center"/>
          </w:tcPr>
          <w:p>
            <w:pPr>
              <w:pStyle w:val="CompactTableText"/>
              <w:widowControl/>
            </w:pPr>
            <w:r>
              <w:rPr>
                <w:rFonts w:ascii="Calibri" w:hAnsi="Calibri" w:cs="Calibri"/>
              </w:rPr>
              <w:t>Canonical product-card and merchandising family</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Commerce presentation</w:t>
            </w:r>
          </w:p>
        </w:tc>
        <w:tc>
          <w:tcPr>
            <w:tcW w:w="2500" w:type="dxa"/>
            <w:vAlign w:val="center"/>
          </w:tcPr>
          <w:p>
            <w:pPr>
              <w:pStyle w:val="CompactTableText"/>
              <w:widowControl/>
            </w:pPr>
            <w:r>
              <w:rPr>
                <w:rFonts w:ascii="Calibri" w:hAnsi="Calibri" w:cs="Calibri"/>
              </w:rPr>
              <w:t>P10B-02 through P10B-04</w:t>
            </w:r>
          </w:p>
        </w:tc>
        <w:tc>
          <w:tcPr>
            <w:tcW w:w="2890" w:type="dxa"/>
            <w:vAlign w:val="center"/>
          </w:tcPr>
          <w:p>
            <w:pPr>
              <w:pStyle w:val="CompactTableText"/>
              <w:widowControl/>
            </w:pPr>
            <w:r>
              <w:rPr>
                <w:rFonts w:ascii="Calibri" w:hAnsi="Calibri" w:cs="Calibri"/>
              </w:rPr>
              <w:t>One renderer; five anatomies; protected facts/media; lifecycle and four-width browser evidence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P10B-09</w:t>
            </w:r>
          </w:p>
        </w:tc>
        <w:tc>
          <w:tcPr>
            <w:tcW w:w="2800" w:type="dxa"/>
            <w:vAlign w:val="center"/>
          </w:tcPr>
          <w:p>
            <w:pPr>
              <w:pStyle w:val="CompactTableText"/>
              <w:widowControl/>
            </w:pPr>
            <w:r>
              <w:rPr>
                <w:rFonts w:ascii="Calibri" w:hAnsi="Calibri" w:cs="Calibri"/>
              </w:rPr>
              <w:t>Commercial homepage profile library</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PageBlueprint profiles</w:t>
            </w:r>
          </w:p>
        </w:tc>
        <w:tc>
          <w:tcPr>
            <w:tcW w:w="2500" w:type="dxa"/>
            <w:vAlign w:val="center"/>
          </w:tcPr>
          <w:p>
            <w:pPr>
              <w:pStyle w:val="CompactTableText"/>
              <w:widowControl/>
            </w:pPr>
            <w:r>
              <w:rPr>
                <w:rFonts w:ascii="Calibri" w:hAnsi="Calibri" w:cs="Calibri"/>
              </w:rPr>
              <w:t>P10B-05 through P10B-08</w:t>
            </w:r>
          </w:p>
        </w:tc>
        <w:tc>
          <w:tcPr>
            <w:tcW w:w="2890" w:type="dxa"/>
            <w:vAlign w:val="center"/>
          </w:tcPr>
          <w:p>
            <w:pPr>
              <w:pStyle w:val="CompactTableText"/>
              <w:widowControl/>
            </w:pPr>
            <w:r>
              <w:rPr>
                <w:rFonts w:ascii="Calibri" w:hAnsi="Calibri" w:cs="Calibri"/>
              </w:rPr>
              <w:t>Six profiles, materialization-to-render and 24-view visual review</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P10B-10</w:t>
            </w:r>
          </w:p>
        </w:tc>
        <w:tc>
          <w:tcPr>
            <w:tcW w:w="2800" w:type="dxa"/>
            <w:vAlign w:val="center"/>
          </w:tcPr>
          <w:p>
            <w:pPr>
              <w:pStyle w:val="CompactTableText"/>
              <w:widowControl/>
            </w:pPr>
            <w:r>
              <w:rPr>
                <w:rFonts w:ascii="Calibri" w:hAnsi="Calibri" w:cs="Calibri"/>
              </w:rPr>
              <w:t>Commercial collection and search profiles</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Collection/search presentation</w:t>
            </w:r>
          </w:p>
        </w:tc>
        <w:tc>
          <w:tcPr>
            <w:tcW w:w="2500" w:type="dxa"/>
            <w:vAlign w:val="center"/>
          </w:tcPr>
          <w:p>
            <w:pPr>
              <w:pStyle w:val="CompactTableText"/>
              <w:widowControl/>
            </w:pPr>
            <w:r>
              <w:rPr>
                <w:rFonts w:ascii="Calibri" w:hAnsi="Calibri" w:cs="Calibri"/>
              </w:rPr>
              <w:t>P10B-04 through P10B-06, P10B-08</w:t>
            </w:r>
          </w:p>
        </w:tc>
        <w:tc>
          <w:tcPr>
            <w:tcW w:w="2890" w:type="dxa"/>
            <w:vAlign w:val="center"/>
          </w:tcPr>
          <w:p>
            <w:pPr>
              <w:pStyle w:val="CompactTableText"/>
              <w:widowControl/>
            </w:pPr>
            <w:r>
              <w:rPr>
                <w:rFonts w:ascii="Calibri" w:hAnsi="Calibri" w:cs="Calibri"/>
              </w:rPr>
              <w:t>Four profiles, exact commerce/intents, lifecycle and 16-view browser review</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P10B-11</w:t>
            </w:r>
          </w:p>
        </w:tc>
        <w:tc>
          <w:tcPr>
            <w:tcW w:w="2800" w:type="dxa"/>
            <w:vAlign w:val="center"/>
          </w:tcPr>
          <w:p>
            <w:pPr>
              <w:pStyle w:val="CompactTableText"/>
              <w:widowControl/>
            </w:pPr>
            <w:r>
              <w:rPr>
                <w:rFonts w:ascii="Calibri" w:hAnsi="Calibri" w:cs="Calibri"/>
              </w:rPr>
              <w:t>Commercial PDP profile library</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PDP presentation</w:t>
            </w:r>
          </w:p>
        </w:tc>
        <w:tc>
          <w:tcPr>
            <w:tcW w:w="2500" w:type="dxa"/>
            <w:vAlign w:val="center"/>
          </w:tcPr>
          <w:p>
            <w:pPr>
              <w:pStyle w:val="CompactTableText"/>
              <w:widowControl/>
            </w:pPr>
            <w:r>
              <w:rPr>
                <w:rFonts w:ascii="Calibri" w:hAnsi="Calibri" w:cs="Calibri"/>
              </w:rPr>
              <w:t>P10B-03 through P10B-06, P10B-08</w:t>
            </w:r>
          </w:p>
        </w:tc>
        <w:tc>
          <w:tcPr>
            <w:tcW w:w="2890" w:type="dxa"/>
            <w:vAlign w:val="center"/>
          </w:tcPr>
          <w:p>
            <w:pPr>
              <w:pStyle w:val="CompactTableText"/>
              <w:widowControl/>
            </w:pPr>
            <w:r>
              <w:rPr>
                <w:rFonts w:ascii="Calibri" w:hAnsi="Calibri" w:cs="Calibri"/>
              </w:rPr>
              <w:t>Four profiles, generic options/commerce and visual review</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P10B-12</w:t>
            </w:r>
          </w:p>
        </w:tc>
        <w:tc>
          <w:tcPr>
            <w:tcW w:w="2800" w:type="dxa"/>
            <w:vAlign w:val="center"/>
          </w:tcPr>
          <w:p>
            <w:pPr>
              <w:pStyle w:val="CompactTableText"/>
              <w:widowControl/>
            </w:pPr>
            <w:r>
              <w:rPr>
                <w:rFonts w:ascii="Calibri" w:hAnsi="Calibri" w:cs="Calibri"/>
              </w:rPr>
              <w:t>Content and support page families</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Content page presentation</w:t>
            </w:r>
          </w:p>
        </w:tc>
        <w:tc>
          <w:tcPr>
            <w:tcW w:w="2500" w:type="dxa"/>
            <w:vAlign w:val="center"/>
          </w:tcPr>
          <w:p>
            <w:pPr>
              <w:pStyle w:val="CompactTableText"/>
              <w:widowControl/>
            </w:pPr>
            <w:r>
              <w:rPr>
                <w:rFonts w:ascii="Calibri" w:hAnsi="Calibri" w:cs="Calibri"/>
              </w:rPr>
              <w:t>P10B-03 through P10B-07</w:t>
            </w:r>
          </w:p>
        </w:tc>
        <w:tc>
          <w:tcPr>
            <w:tcW w:w="2890" w:type="dxa"/>
            <w:vAlign w:val="center"/>
          </w:tcPr>
          <w:p>
            <w:pPr>
              <w:pStyle w:val="CompactTableText"/>
              <w:widowControl/>
            </w:pPr>
            <w:r>
              <w:rPr>
                <w:rFonts w:ascii="Calibri" w:hAnsi="Calibri" w:cs="Calibri"/>
              </w:rPr>
              <w:t>15 profiles, approved facts, localization, lifecycle, and 61 Chromium checks</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P10B-13</w:t>
            </w:r>
          </w:p>
        </w:tc>
        <w:tc>
          <w:tcPr>
            <w:tcW w:w="2800" w:type="dxa"/>
            <w:vAlign w:val="center"/>
          </w:tcPr>
          <w:p>
            <w:pPr>
              <w:pStyle w:val="CompactTableText"/>
              <w:widowControl/>
            </w:pPr>
            <w:r>
              <w:rPr>
                <w:rFonts w:ascii="Calibri" w:hAnsi="Calibri" w:cs="Calibri"/>
              </w:rPr>
              <w:t>Commerce utility presentation pages</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Utility presentation</w:t>
            </w:r>
          </w:p>
        </w:tc>
        <w:tc>
          <w:tcPr>
            <w:tcW w:w="2500" w:type="dxa"/>
            <w:vAlign w:val="center"/>
          </w:tcPr>
          <w:p>
            <w:pPr>
              <w:pStyle w:val="CompactTableText"/>
              <w:widowControl/>
            </w:pPr>
            <w:r>
              <w:rPr>
                <w:rFonts w:ascii="Calibri" w:hAnsi="Calibri" w:cs="Calibri"/>
              </w:rPr>
              <w:t>P10B-03, P10B-05, P10B-06, P10B-08</w:t>
            </w:r>
          </w:p>
        </w:tc>
        <w:tc>
          <w:tcPr>
            <w:tcW w:w="2890" w:type="dxa"/>
            <w:vAlign w:val="center"/>
          </w:tcPr>
          <w:p>
            <w:pPr>
              <w:pStyle w:val="CompactTableText"/>
              <w:widowControl/>
            </w:pPr>
            <w:r>
              <w:rPr>
                <w:rFonts w:ascii="Calibri" w:hAnsi="Calibri" w:cs="Calibri"/>
              </w:rPr>
              <w:t>Six profiles plus route-local loading, canonical action boundary, snapshot/publication preservation, 16 responsive views</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P10B-14</w:t>
            </w:r>
          </w:p>
        </w:tc>
        <w:tc>
          <w:tcPr>
            <w:tcW w:w="2800" w:type="dxa"/>
            <w:vAlign w:val="center"/>
          </w:tcPr>
          <w:p>
            <w:pPr>
              <w:pStyle w:val="CompactTableText"/>
              <w:widowControl/>
            </w:pPr>
            <w:r>
              <w:rPr>
                <w:rFonts w:ascii="Calibri" w:hAnsi="Calibri" w:cs="Calibri"/>
              </w:rPr>
              <w:t>Premium Editorial complete-storefront vertical slice</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Storefront generation and QA</w:t>
            </w:r>
          </w:p>
        </w:tc>
        <w:tc>
          <w:tcPr>
            <w:tcW w:w="2500" w:type="dxa"/>
            <w:vAlign w:val="center"/>
          </w:tcPr>
          <w:p>
            <w:pPr>
              <w:pStyle w:val="CompactTableText"/>
              <w:widowControl/>
            </w:pPr>
            <w:r>
              <w:rPr>
                <w:rFonts w:ascii="Calibri" w:hAnsi="Calibri" w:cs="Calibri"/>
              </w:rPr>
              <w:t>Minimum P10B-02 through P10B-13</w:t>
            </w:r>
          </w:p>
        </w:tc>
        <w:tc>
          <w:tcPr>
            <w:tcW w:w="2890" w:type="dxa"/>
            <w:vAlign w:val="center"/>
          </w:tcPr>
          <w:p>
            <w:pPr>
              <w:pStyle w:val="CompactTableText"/>
              <w:widowControl/>
            </w:pPr>
            <w:r>
              <w:rPr>
                <w:rFonts w:ascii="Calibri" w:hAnsi="Calibri" w:cs="Calibri"/>
              </w:rPr>
              <w:t>17 routes; canonical generation/save/publish; 15 screenshots; passing 160-scenario human review</w:t>
            </w:r>
          </w:p>
        </w:tc>
      </w:tr>
    </w:tbl>
    <w:p>
      <w:pPr>
        <w:pStyle w:val="Normal"/>
        <w:widowControl/>
      </w:pPr>
    </w:p>
    <w:p>
      <w:pPr>
        <w:pStyle w:val="Normal"/>
        <w:widowControl/>
      </w:pPr>
      <w:r>
        <w:br w:type="page"/>
      </w:r>
    </w:p>
    <w:tbl>
      <w:tblPr>
        <w:tblW w:w="129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720"/>
        <w:gridCol w:w="1700"/>
        <w:gridCol w:w="2800"/>
        <w:gridCol w:w="850"/>
        <w:gridCol w:w="1500"/>
        <w:gridCol w:w="2500"/>
        <w:gridCol w:w="2890"/>
      </w:tblGrid>
      <w:tr>
        <w:trPr>
          <w:tblHeader/>
          <w:cantSplit/>
        </w:trPr>
        <w:tc>
          <w:tcPr>
            <w:tcW w:w="720" w:type="dxa"/>
            <w:vAlign w:val="center"/>
            <w:shd w:val="clear" w:fill="E8EEF5"/>
          </w:tcPr>
          <w:p>
            <w:pPr>
              <w:pStyle w:val="TableHeader"/>
              <w:jc w:val="center"/>
              <w:widowControl/>
            </w:pPr>
            <w:r>
              <w:rPr>
                <w:rFonts w:ascii="Calibri" w:hAnsi="Calibri" w:cs="Calibri"/>
              </w:rPr>
              <w:t>Done</w:t>
            </w:r>
          </w:p>
        </w:tc>
        <w:tc>
          <w:tcPr>
            <w:tcW w:w="1700" w:type="dxa"/>
            <w:vAlign w:val="center"/>
            <w:shd w:val="clear" w:fill="E8EEF5"/>
          </w:tcPr>
          <w:p>
            <w:pPr>
              <w:pStyle w:val="TableHeader"/>
              <w:jc w:val="center"/>
              <w:widowControl/>
            </w:pPr>
            <w:r>
              <w:rPr>
                <w:rFonts w:ascii="Calibri" w:hAnsi="Calibri" w:cs="Calibri"/>
              </w:rPr>
              <w:t>Task</w:t>
            </w:r>
          </w:p>
        </w:tc>
        <w:tc>
          <w:tcPr>
            <w:tcW w:w="2800" w:type="dxa"/>
            <w:vAlign w:val="center"/>
            <w:shd w:val="clear" w:fill="E8EEF5"/>
          </w:tcPr>
          <w:p>
            <w:pPr>
              <w:pStyle w:val="TableHeader"/>
              <w:jc w:val="center"/>
              <w:widowControl/>
            </w:pPr>
            <w:r>
              <w:rPr>
                <w:rFonts w:ascii="Calibri" w:hAnsi="Calibri" w:cs="Calibri"/>
              </w:rPr>
              <w:t>Outcome</w:t>
            </w:r>
          </w:p>
        </w:tc>
        <w:tc>
          <w:tcPr>
            <w:tcW w:w="850" w:type="dxa"/>
            <w:vAlign w:val="center"/>
            <w:shd w:val="clear" w:fill="E8EEF5"/>
          </w:tcPr>
          <w:p>
            <w:pPr>
              <w:pStyle w:val="TableHeader"/>
              <w:jc w:val="center"/>
              <w:widowControl/>
            </w:pPr>
            <w:r>
              <w:rPr>
                <w:rFonts w:ascii="Calibri" w:hAnsi="Calibri" w:cs="Calibri"/>
              </w:rPr>
              <w:t>Status</w:t>
            </w:r>
          </w:p>
        </w:tc>
        <w:tc>
          <w:tcPr>
            <w:tcW w:w="1500" w:type="dxa"/>
            <w:vAlign w:val="center"/>
            <w:shd w:val="clear" w:fill="E8EEF5"/>
          </w:tcPr>
          <w:p>
            <w:pPr>
              <w:pStyle w:val="TableHeader"/>
              <w:jc w:val="center"/>
              <w:widowControl/>
            </w:pPr>
            <w:r>
              <w:rPr>
                <w:rFonts w:ascii="Calibri" w:hAnsi="Calibri" w:cs="Calibri"/>
              </w:rPr>
              <w:t>Owner</w:t>
            </w:r>
          </w:p>
        </w:tc>
        <w:tc>
          <w:tcPr>
            <w:tcW w:w="2500" w:type="dxa"/>
            <w:vAlign w:val="center"/>
            <w:shd w:val="clear" w:fill="E8EEF5"/>
          </w:tcPr>
          <w:p>
            <w:pPr>
              <w:pStyle w:val="TableHeader"/>
              <w:jc w:val="center"/>
              <w:widowControl/>
            </w:pPr>
            <w:r>
              <w:rPr>
                <w:rFonts w:ascii="Calibri" w:hAnsi="Calibri" w:cs="Calibri"/>
              </w:rPr>
              <w:t>Dependency</w:t>
            </w:r>
          </w:p>
        </w:tc>
        <w:tc>
          <w:tcPr>
            <w:tcW w:w="2890" w:type="dxa"/>
            <w:vAlign w:val="center"/>
            <w:shd w:val="clear" w:fill="E8EEF5"/>
          </w:tcPr>
          <w:p>
            <w:pPr>
              <w:pStyle w:val="TableHeader"/>
              <w:jc w:val="center"/>
              <w:widowControl/>
            </w:pPr>
            <w:r>
              <w:rPr>
                <w:rFonts w:ascii="Calibri" w:hAnsi="Calibri" w:cs="Calibri"/>
              </w:rPr>
              <w:t>Required evidence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P10B-15</w:t>
            </w:r>
          </w:p>
        </w:tc>
        <w:tc>
          <w:tcPr>
            <w:tcW w:w="2800" w:type="dxa"/>
            <w:vAlign w:val="center"/>
          </w:tcPr>
          <w:p>
            <w:pPr>
              <w:pStyle w:val="CompactTableText"/>
              <w:widowControl/>
            </w:pPr>
            <w:r>
              <w:rPr>
                <w:rFonts w:ascii="Calibri" w:hAnsi="Calibri" w:cs="Calibri"/>
              </w:rPr>
              <w:t>Bounded storefront synthesis and narrative engine</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Storefront generation</w:t>
            </w:r>
          </w:p>
        </w:tc>
        <w:tc>
          <w:tcPr>
            <w:tcW w:w="2500" w:type="dxa"/>
            <w:vAlign w:val="center"/>
          </w:tcPr>
          <w:p>
            <w:pPr>
              <w:pStyle w:val="CompactTableText"/>
              <w:widowControl/>
            </w:pPr>
            <w:r>
              <w:rPr>
                <w:rFonts w:ascii="Calibri" w:hAnsi="Calibri" w:cs="Calibri"/>
              </w:rPr>
              <w:t>P10B-14</w:t>
            </w:r>
          </w:p>
        </w:tc>
        <w:tc>
          <w:tcPr>
            <w:tcW w:w="2890" w:type="dxa"/>
            <w:vAlign w:val="center"/>
          </w:tcPr>
          <w:p>
            <w:pPr>
              <w:pStyle w:val="CompactTableText"/>
              <w:widowControl/>
            </w:pPr>
            <w:r>
              <w:rPr>
                <w:rFonts w:ascii="Calibri" w:hAnsi="Calibri" w:cs="Calibri"/>
              </w:rPr>
              <w:t>25-case matrix; three complete outcomes; lifecycle; four-width browser; 480-scenario retained human review</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P10B-16</w:t>
            </w:r>
          </w:p>
        </w:tc>
        <w:tc>
          <w:tcPr>
            <w:tcW w:w="2800" w:type="dxa"/>
            <w:vAlign w:val="center"/>
          </w:tcPr>
          <w:p>
            <w:pPr>
              <w:pStyle w:val="CompactTableText"/>
              <w:widowControl/>
            </w:pPr>
            <w:r>
              <w:rPr>
                <w:rFonts w:ascii="Calibri" w:hAnsi="Calibri" w:cs="Calibri"/>
              </w:rPr>
              <w:t>Coordinated directions and diversity control</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Direction/evaluation authority</w:t>
            </w:r>
          </w:p>
        </w:tc>
        <w:tc>
          <w:tcPr>
            <w:tcW w:w="2500" w:type="dxa"/>
            <w:vAlign w:val="center"/>
          </w:tcPr>
          <w:p>
            <w:pPr>
              <w:pStyle w:val="CompactTableText"/>
              <w:widowControl/>
            </w:pPr>
            <w:r>
              <w:rPr>
                <w:rFonts w:ascii="Calibri" w:hAnsi="Calibri" w:cs="Calibri"/>
              </w:rPr>
              <w:t>P10B-15</w:t>
            </w:r>
          </w:p>
        </w:tc>
        <w:tc>
          <w:tcPr>
            <w:tcW w:w="2890" w:type="dxa"/>
            <w:vAlign w:val="center"/>
          </w:tcPr>
          <w:p>
            <w:pPr>
              <w:pStyle w:val="CompactTableText"/>
              <w:widowControl/>
            </w:pPr>
            <w:r>
              <w:rPr>
                <w:rFonts w:ascii="Calibri" w:hAnsi="Calibri" w:cs="Calibri"/>
              </w:rPr>
              <w:t>Three packages; nine outcomes; fingerprint/classification/repetition control; browser and retained human review</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P10B-16P-01</w:t>
            </w:r>
          </w:p>
        </w:tc>
        <w:tc>
          <w:tcPr>
            <w:tcW w:w="2800" w:type="dxa"/>
            <w:vAlign w:val="center"/>
          </w:tcPr>
          <w:p>
            <w:pPr>
              <w:pStyle w:val="CompactTableText"/>
              <w:widowControl/>
            </w:pPr>
            <w:r>
              <w:rPr>
                <w:rFonts w:ascii="Calibri" w:hAnsi="Calibri" w:cs="Calibri"/>
              </w:rPr>
              <w:t>Dynamic commerce route archetype authority</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Storefront domain/runtime routes</w:t>
            </w:r>
          </w:p>
        </w:tc>
        <w:tc>
          <w:tcPr>
            <w:tcW w:w="2500" w:type="dxa"/>
            <w:vAlign w:val="center"/>
          </w:tcPr>
          <w:p>
            <w:pPr>
              <w:pStyle w:val="CompactTableText"/>
              <w:widowControl/>
            </w:pPr>
            <w:r>
              <w:rPr>
                <w:rFonts w:ascii="Calibri" w:hAnsi="Calibri" w:cs="Calibri"/>
              </w:rPr>
              <w:t>P10B-16 and dynamic profile authority</w:t>
            </w:r>
          </w:p>
        </w:tc>
        <w:tc>
          <w:tcPr>
            <w:tcW w:w="2890" w:type="dxa"/>
            <w:vAlign w:val="center"/>
          </w:tcPr>
          <w:p>
            <w:pPr>
              <w:pStyle w:val="CompactTableText"/>
              <w:widowControl/>
            </w:pPr>
            <w:r>
              <w:rPr>
                <w:rFonts w:ascii="Calibri" w:hAnsi="Calibri" w:cs="Calibri"/>
              </w:rPr>
              <w:t>Cardinality, mapping/migration, editor projection, lifecycle/compiler/publication and exact route/browser evidence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P10B-16P-02</w:t>
            </w:r>
          </w:p>
        </w:tc>
        <w:tc>
          <w:tcPr>
            <w:tcW w:w="2800" w:type="dxa"/>
            <w:vAlign w:val="center"/>
          </w:tcPr>
          <w:p>
            <w:pPr>
              <w:pStyle w:val="CompactTableText"/>
              <w:widowControl/>
            </w:pPr>
            <w:r>
              <w:rPr>
                <w:rFonts w:ascii="Calibri" w:hAnsi="Calibri" w:cs="Calibri"/>
              </w:rPr>
              <w:t>Prompted design-plan contract</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Provider/design-plan authority</w:t>
            </w:r>
          </w:p>
        </w:tc>
        <w:tc>
          <w:tcPr>
            <w:tcW w:w="2500" w:type="dxa"/>
            <w:vAlign w:val="center"/>
          </w:tcPr>
          <w:p>
            <w:pPr>
              <w:pStyle w:val="CompactTableText"/>
              <w:widowControl/>
            </w:pPr>
            <w:r>
              <w:rPr>
                <w:rFonts w:ascii="Calibri" w:hAnsi="Calibri" w:cs="Calibri"/>
              </w:rPr>
              <w:t>P10B-16P-01</w:t>
            </w:r>
          </w:p>
        </w:tc>
        <w:tc>
          <w:tcPr>
            <w:tcW w:w="2890" w:type="dxa"/>
            <w:vAlign w:val="center"/>
          </w:tcPr>
          <w:p>
            <w:pPr>
              <w:pStyle w:val="CompactTableText"/>
              <w:widowControl/>
            </w:pPr>
            <w:r>
              <w:rPr>
                <w:rFonts w:ascii="Calibri" w:hAnsi="Calibri" w:cs="Calibri"/>
              </w:rPr>
              <w:t>Strict intent/mock evidence, bounded metadata compiler, exact current-authority synthesis/proposal and no-partial lifecycle evidence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P10B-16P-02A</w:t>
            </w:r>
          </w:p>
        </w:tc>
        <w:tc>
          <w:tcPr>
            <w:tcW w:w="2800" w:type="dxa"/>
            <w:vAlign w:val="center"/>
          </w:tcPr>
          <w:p>
            <w:pPr>
              <w:pStyle w:val="CompactTableText"/>
              <w:widowControl/>
            </w:pPr>
            <w:r>
              <w:rPr>
                <w:rFonts w:ascii="Calibri" w:hAnsi="Calibri" w:cs="Calibri"/>
              </w:rPr>
              <w:t>Prompted Storefront Design Intent V2</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Provider contract/adapter</w:t>
            </w:r>
          </w:p>
        </w:tc>
        <w:tc>
          <w:tcPr>
            <w:tcW w:w="2500" w:type="dxa"/>
            <w:vAlign w:val="center"/>
          </w:tcPr>
          <w:p>
            <w:pPr>
              <w:pStyle w:val="CompactTableText"/>
              <w:widowControl/>
            </w:pPr>
            <w:r>
              <w:rPr>
                <w:rFonts w:ascii="Calibri" w:hAnsi="Calibri" w:cs="Calibri"/>
              </w:rPr>
              <w:t>P10B-16P-01</w:t>
            </w:r>
          </w:p>
        </w:tc>
        <w:tc>
          <w:tcPr>
            <w:tcW w:w="2890" w:type="dxa"/>
            <w:vAlign w:val="center"/>
          </w:tcPr>
          <w:p>
            <w:pPr>
              <w:pStyle w:val="CompactTableText"/>
              <w:widowControl/>
            </w:pPr>
            <w:r>
              <w:rPr>
                <w:rFonts w:ascii="Calibri" w:hAnsi="Calibri" w:cs="Calibri"/>
              </w:rPr>
              <w:t>Safe capability/request projection, strict intent/reference/fingerprint/failure tests and mocked OpenAI transport</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P10B-16P-02B</w:t>
            </w:r>
          </w:p>
        </w:tc>
        <w:tc>
          <w:tcPr>
            <w:tcW w:w="2800" w:type="dxa"/>
            <w:vAlign w:val="center"/>
          </w:tcPr>
          <w:p>
            <w:pPr>
              <w:pStyle w:val="CompactTableText"/>
              <w:widowControl/>
            </w:pPr>
            <w:r>
              <w:rPr>
                <w:rFonts w:ascii="Calibri" w:hAnsi="Calibri" w:cs="Calibri"/>
              </w:rPr>
              <w:t>Deterministic design-intent compiler</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Design-plan compiler</w:t>
            </w:r>
          </w:p>
        </w:tc>
        <w:tc>
          <w:tcPr>
            <w:tcW w:w="2500" w:type="dxa"/>
            <w:vAlign w:val="center"/>
          </w:tcPr>
          <w:p>
            <w:pPr>
              <w:pStyle w:val="CompactTableText"/>
              <w:widowControl/>
            </w:pPr>
            <w:r>
              <w:rPr>
                <w:rFonts w:ascii="Calibri" w:hAnsi="Calibri" w:cs="Calibri"/>
              </w:rPr>
              <w:t>P10B-16P-02A</w:t>
            </w:r>
          </w:p>
        </w:tc>
        <w:tc>
          <w:tcPr>
            <w:tcW w:w="2890" w:type="dxa"/>
            <w:vAlign w:val="center"/>
          </w:tcPr>
          <w:p>
            <w:pPr>
              <w:pStyle w:val="CompactTableText"/>
              <w:widowControl/>
            </w:pPr>
            <w:r>
              <w:rPr>
                <w:rFonts w:ascii="Calibri" w:hAnsi="Calibri" w:cs="Calibri"/>
              </w:rPr>
              <w:t>Exact refreshed-authority resolution, bounded metadata compilation, canonical one-shot synthesis/proposal, diagnostics and stale/incompatible/no-partial rejection</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P10B-16P-03</w:t>
            </w:r>
          </w:p>
        </w:tc>
        <w:tc>
          <w:tcPr>
            <w:tcW w:w="2800" w:type="dxa"/>
            <w:vAlign w:val="center"/>
          </w:tcPr>
          <w:p>
            <w:pPr>
              <w:pStyle w:val="CompactTableText"/>
              <w:widowControl/>
            </w:pPr>
            <w:r>
              <w:rPr>
                <w:rFonts w:ascii="Calibri" w:hAnsi="Calibri" w:cs="Calibri"/>
              </w:rPr>
              <w:t>Storefront Studio generation journey</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Storefront Studio/generation</w:t>
            </w:r>
          </w:p>
        </w:tc>
        <w:tc>
          <w:tcPr>
            <w:tcW w:w="2500" w:type="dxa"/>
            <w:vAlign w:val="center"/>
          </w:tcPr>
          <w:p>
            <w:pPr>
              <w:pStyle w:val="CompactTableText"/>
              <w:widowControl/>
            </w:pPr>
            <w:r>
              <w:rPr>
                <w:rFonts w:ascii="Calibri" w:hAnsi="Calibri" w:cs="Calibri"/>
              </w:rPr>
              <w:t>P10B-16P-02B</w:t>
            </w:r>
          </w:p>
        </w:tc>
        <w:tc>
          <w:tcPr>
            <w:tcW w:w="2890" w:type="dxa"/>
            <w:vAlign w:val="center"/>
          </w:tcPr>
          <w:p>
            <w:pPr>
              <w:pStyle w:val="CompactTableText"/>
              <w:widowControl/>
            </w:pPr>
            <w:r>
              <w:rPr>
                <w:rFonts w:ascii="Calibri" w:hAnsi="Calibri" w:cs="Calibri"/>
              </w:rPr>
              <w:t>Standalone/mock authority; integrated auth fail-closed; one registered operation; exact source/lineage/evidence; full mocked lifecycle and browser/E2E</w:t>
            </w:r>
          </w:p>
        </w:tc>
      </w:tr>
    </w:tbl>
    <w:p>
      <w:pPr>
        <w:pStyle w:val="Normal"/>
        <w:widowControl/>
      </w:pPr>
    </w:p>
    <w:p>
      <w:pPr>
        <w:pStyle w:val="Normal"/>
        <w:widowControl/>
      </w:pPr>
      <w:r>
        <w:br w:type="page"/>
      </w:r>
    </w:p>
    <w:tbl>
      <w:tblPr>
        <w:tblW w:w="129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720"/>
        <w:gridCol w:w="1700"/>
        <w:gridCol w:w="2800"/>
        <w:gridCol w:w="850"/>
        <w:gridCol w:w="1500"/>
        <w:gridCol w:w="2500"/>
        <w:gridCol w:w="2890"/>
      </w:tblGrid>
      <w:tr>
        <w:trPr>
          <w:tblHeader/>
          <w:cantSplit/>
        </w:trPr>
        <w:tc>
          <w:tcPr>
            <w:tcW w:w="720" w:type="dxa"/>
            <w:vAlign w:val="center"/>
            <w:shd w:val="clear" w:fill="E8EEF5"/>
          </w:tcPr>
          <w:p>
            <w:pPr>
              <w:pStyle w:val="TableHeader"/>
              <w:jc w:val="center"/>
              <w:widowControl/>
            </w:pPr>
            <w:r>
              <w:rPr>
                <w:rFonts w:ascii="Calibri" w:hAnsi="Calibri" w:cs="Calibri"/>
              </w:rPr>
              <w:t>Done</w:t>
            </w:r>
          </w:p>
        </w:tc>
        <w:tc>
          <w:tcPr>
            <w:tcW w:w="1700" w:type="dxa"/>
            <w:vAlign w:val="center"/>
            <w:shd w:val="clear" w:fill="E8EEF5"/>
          </w:tcPr>
          <w:p>
            <w:pPr>
              <w:pStyle w:val="TableHeader"/>
              <w:jc w:val="center"/>
              <w:widowControl/>
            </w:pPr>
            <w:r>
              <w:rPr>
                <w:rFonts w:ascii="Calibri" w:hAnsi="Calibri" w:cs="Calibri"/>
              </w:rPr>
              <w:t>Task</w:t>
            </w:r>
          </w:p>
        </w:tc>
        <w:tc>
          <w:tcPr>
            <w:tcW w:w="2800" w:type="dxa"/>
            <w:vAlign w:val="center"/>
            <w:shd w:val="clear" w:fill="E8EEF5"/>
          </w:tcPr>
          <w:p>
            <w:pPr>
              <w:pStyle w:val="TableHeader"/>
              <w:jc w:val="center"/>
              <w:widowControl/>
            </w:pPr>
            <w:r>
              <w:rPr>
                <w:rFonts w:ascii="Calibri" w:hAnsi="Calibri" w:cs="Calibri"/>
              </w:rPr>
              <w:t>Outcome</w:t>
            </w:r>
          </w:p>
        </w:tc>
        <w:tc>
          <w:tcPr>
            <w:tcW w:w="850" w:type="dxa"/>
            <w:vAlign w:val="center"/>
            <w:shd w:val="clear" w:fill="E8EEF5"/>
          </w:tcPr>
          <w:p>
            <w:pPr>
              <w:pStyle w:val="TableHeader"/>
              <w:jc w:val="center"/>
              <w:widowControl/>
            </w:pPr>
            <w:r>
              <w:rPr>
                <w:rFonts w:ascii="Calibri" w:hAnsi="Calibri" w:cs="Calibri"/>
              </w:rPr>
              <w:t>Status</w:t>
            </w:r>
          </w:p>
        </w:tc>
        <w:tc>
          <w:tcPr>
            <w:tcW w:w="1500" w:type="dxa"/>
            <w:vAlign w:val="center"/>
            <w:shd w:val="clear" w:fill="E8EEF5"/>
          </w:tcPr>
          <w:p>
            <w:pPr>
              <w:pStyle w:val="TableHeader"/>
              <w:jc w:val="center"/>
              <w:widowControl/>
            </w:pPr>
            <w:r>
              <w:rPr>
                <w:rFonts w:ascii="Calibri" w:hAnsi="Calibri" w:cs="Calibri"/>
              </w:rPr>
              <w:t>Owner</w:t>
            </w:r>
          </w:p>
        </w:tc>
        <w:tc>
          <w:tcPr>
            <w:tcW w:w="2500" w:type="dxa"/>
            <w:vAlign w:val="center"/>
            <w:shd w:val="clear" w:fill="E8EEF5"/>
          </w:tcPr>
          <w:p>
            <w:pPr>
              <w:pStyle w:val="TableHeader"/>
              <w:jc w:val="center"/>
              <w:widowControl/>
            </w:pPr>
            <w:r>
              <w:rPr>
                <w:rFonts w:ascii="Calibri" w:hAnsi="Calibri" w:cs="Calibri"/>
              </w:rPr>
              <w:t>Dependency</w:t>
            </w:r>
          </w:p>
        </w:tc>
        <w:tc>
          <w:tcPr>
            <w:tcW w:w="2890" w:type="dxa"/>
            <w:vAlign w:val="center"/>
            <w:shd w:val="clear" w:fill="E8EEF5"/>
          </w:tcPr>
          <w:p>
            <w:pPr>
              <w:pStyle w:val="TableHeader"/>
              <w:jc w:val="center"/>
              <w:widowControl/>
            </w:pPr>
            <w:r>
              <w:rPr>
                <w:rFonts w:ascii="Calibri" w:hAnsi="Calibri" w:cs="Calibri"/>
              </w:rPr>
              <w:t>Required evidence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P10B-16P-04</w:t>
            </w:r>
          </w:p>
        </w:tc>
        <w:tc>
          <w:tcPr>
            <w:tcW w:w="2800" w:type="dxa"/>
            <w:vAlign w:val="center"/>
          </w:tcPr>
          <w:p>
            <w:pPr>
              <w:pStyle w:val="CompactTableText"/>
              <w:widowControl/>
            </w:pPr>
            <w:r>
              <w:rPr>
                <w:rFonts w:ascii="Calibri" w:hAnsi="Calibri" w:cs="Calibri"/>
              </w:rPr>
              <w:t>Live V2 acceptance and bridge disposition</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Provider acceptance/architecture</w:t>
            </w:r>
          </w:p>
        </w:tc>
        <w:tc>
          <w:tcPr>
            <w:tcW w:w="2500" w:type="dxa"/>
            <w:vAlign w:val="center"/>
          </w:tcPr>
          <w:p>
            <w:pPr>
              <w:pStyle w:val="CompactTableText"/>
              <w:widowControl/>
            </w:pPr>
            <w:r>
              <w:rPr>
                <w:rFonts w:ascii="Calibri" w:hAnsi="Calibri" w:cs="Calibri"/>
              </w:rPr>
              <w:t>P10B-16P-03</w:t>
            </w:r>
          </w:p>
        </w:tc>
        <w:tc>
          <w:tcPr>
            <w:tcW w:w="2890" w:type="dxa"/>
            <w:vAlign w:val="center"/>
          </w:tcPr>
          <w:p>
            <w:pPr>
              <w:pStyle w:val="CompactTableText"/>
              <w:widowControl/>
            </w:pPr>
            <w:r>
              <w:rPr>
                <w:rFonts w:ascii="Calibri" w:hAnsi="Calibri" w:cs="Calibri"/>
              </w:rPr>
              <w:t>Safe 16-call ledger; final A/B/C; C full lifecycle; protected commerce/media; Deprecated P10B-16L</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P10B-16P-05A</w:t>
            </w:r>
          </w:p>
        </w:tc>
        <w:tc>
          <w:tcPr>
            <w:tcW w:w="2800" w:type="dxa"/>
            <w:vAlign w:val="center"/>
          </w:tcPr>
          <w:p>
            <w:pPr>
              <w:pStyle w:val="CompactTableText"/>
              <w:widowControl/>
            </w:pPr>
            <w:r>
              <w:rPr>
                <w:rFonts w:ascii="Calibri" w:hAnsi="Calibri" w:cs="Calibri"/>
              </w:rPr>
              <w:t>Active production-path and compiler rationalisation</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Generation route/compiler</w:t>
            </w:r>
          </w:p>
        </w:tc>
        <w:tc>
          <w:tcPr>
            <w:tcW w:w="2500" w:type="dxa"/>
            <w:vAlign w:val="center"/>
          </w:tcPr>
          <w:p>
            <w:pPr>
              <w:pStyle w:val="CompactTableText"/>
              <w:widowControl/>
            </w:pPr>
            <w:r>
              <w:rPr>
                <w:rFonts w:ascii="Calibri" w:hAnsi="Calibri" w:cs="Calibri"/>
              </w:rPr>
              <w:t>P10B-16P-04</w:t>
            </w:r>
          </w:p>
        </w:tc>
        <w:tc>
          <w:tcPr>
            <w:tcW w:w="2890" w:type="dxa"/>
            <w:vAlign w:val="center"/>
          </w:tcPr>
          <w:p>
            <w:pPr>
              <w:pStyle w:val="CompactTableText"/>
              <w:widowControl/>
            </w:pPr>
            <w:r>
              <w:rPr>
                <w:rFonts w:ascii="Calibri" w:hAnsi="Calibri" w:cs="Calibri"/>
              </w:rPr>
              <w:t>One semantic initial-generation composition; one coordinator/resolver/decision/executor chain; A/B/C replay; migration/publication/protected-state regressions</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P10B-16P-06</w:t>
            </w:r>
          </w:p>
        </w:tc>
        <w:tc>
          <w:tcPr>
            <w:tcW w:w="2800" w:type="dxa"/>
            <w:vAlign w:val="center"/>
          </w:tcPr>
          <w:p>
            <w:pPr>
              <w:pStyle w:val="CompactTableText"/>
              <w:widowControl/>
            </w:pPr>
            <w:r>
              <w:rPr>
                <w:rFonts w:ascii="Calibri" w:hAnsi="Calibri" w:cs="Calibri"/>
              </w:rPr>
              <w:t>Canonical search query/results adapter</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Search runtime/commerce presentation</w:t>
            </w:r>
          </w:p>
        </w:tc>
        <w:tc>
          <w:tcPr>
            <w:tcW w:w="2500" w:type="dxa"/>
            <w:vAlign w:val="center"/>
          </w:tcPr>
          <w:p>
            <w:pPr>
              <w:pStyle w:val="CompactTableText"/>
              <w:widowControl/>
            </w:pPr>
            <w:r>
              <w:rPr>
                <w:rFonts w:ascii="Calibri" w:hAnsi="Calibri" w:cs="Calibri"/>
              </w:rPr>
              <w:t>P10B-16P-05A and dynamic-search authority</w:t>
            </w:r>
          </w:p>
        </w:tc>
        <w:tc>
          <w:tcPr>
            <w:tcW w:w="2890" w:type="dxa"/>
            <w:vAlign w:val="center"/>
          </w:tcPr>
          <w:p>
            <w:pPr>
              <w:pStyle w:val="CompactTableText"/>
              <w:widowControl/>
            </w:pPr>
            <w:r>
              <w:rPr>
                <w:rFonts w:ascii="Calibri" w:hAnsi="Calibri" w:cs="Calibri"/>
              </w:rPr>
              <w:t>Transient exact canonical query/results; ranking/filter/pagination; lifecycle non-persistence; EN/FI browser and publication evidence; protected commerce/media</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P10B-17</w:t>
            </w:r>
          </w:p>
        </w:tc>
        <w:tc>
          <w:tcPr>
            <w:tcW w:w="2800" w:type="dxa"/>
            <w:vAlign w:val="center"/>
          </w:tcPr>
          <w:p>
            <w:pPr>
              <w:pStyle w:val="CompactTableText"/>
              <w:widowControl/>
            </w:pPr>
            <w:r>
              <w:rPr>
                <w:rFonts w:ascii="Calibri" w:hAnsi="Calibri" w:cs="Calibri"/>
              </w:rPr>
              <w:t>Responsive, accessibility and performance closure</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Design system and QA</w:t>
            </w:r>
          </w:p>
        </w:tc>
        <w:tc>
          <w:tcPr>
            <w:tcW w:w="2500" w:type="dxa"/>
            <w:vAlign w:val="center"/>
          </w:tcPr>
          <w:p>
            <w:pPr>
              <w:pStyle w:val="CompactTableText"/>
              <w:widowControl/>
            </w:pPr>
            <w:r>
              <w:rPr>
                <w:rFonts w:ascii="Calibri" w:hAnsi="Calibri" w:cs="Calibri"/>
              </w:rPr>
              <w:t>P10B-16P-06 and implemented families</w:t>
            </w:r>
          </w:p>
        </w:tc>
        <w:tc>
          <w:tcPr>
            <w:tcW w:w="2890" w:type="dxa"/>
            <w:vAlign w:val="center"/>
          </w:tcPr>
          <w:p>
            <w:pPr>
              <w:pStyle w:val="CompactTableText"/>
              <w:widowControl/>
            </w:pPr>
            <w:r>
              <w:rPr>
                <w:rFonts w:ascii="Calibri" w:hAnsi="Calibri" w:cs="Calibri"/>
              </w:rPr>
              <w:t>Registered transformations; four-width EN/FI geometry; keyboard/semantic/contrast; bounded performance/build budgets; browser and retained human visual evidence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P10B-18</w:t>
            </w:r>
          </w:p>
        </w:tc>
        <w:tc>
          <w:tcPr>
            <w:tcW w:w="2800" w:type="dxa"/>
            <w:vAlign w:val="center"/>
          </w:tcPr>
          <w:p>
            <w:pPr>
              <w:pStyle w:val="CompactTableText"/>
              <w:widowControl/>
            </w:pPr>
            <w:r>
              <w:rPr>
                <w:rFonts w:ascii="Calibri" w:hAnsi="Calibri" w:cs="Calibri"/>
              </w:rPr>
              <w:t>Commercial quality and scale gate</w:t>
            </w:r>
          </w:p>
        </w:tc>
        <w:tc>
          <w:tcPr>
            <w:tcW w:w="850" w:type="dxa"/>
            <w:vAlign w:val="center"/>
          </w:tcPr>
          <w:p>
            <w:pPr>
              <w:pStyle w:val="CompactTableText"/>
              <w:jc w:val="center"/>
              <w:widowControl/>
            </w:pPr>
            <w:r>
              <w:rPr>
                <w:rFonts w:ascii="Calibri" w:hAnsi="Calibri" w:cs="Calibri"/>
                <w:b/>
                <w:bCs/>
              </w:rPr>
              <w:t>Partial</w:t>
            </w:r>
          </w:p>
        </w:tc>
        <w:tc>
          <w:tcPr>
            <w:tcW w:w="1500" w:type="dxa"/>
            <w:vAlign w:val="center"/>
          </w:tcPr>
          <w:p>
            <w:pPr>
              <w:pStyle w:val="CompactTableText"/>
              <w:widowControl/>
            </w:pPr>
            <w:r>
              <w:rPr>
                <w:rFonts w:ascii="Calibri" w:hAnsi="Calibri" w:cs="Calibri"/>
              </w:rPr>
              <w:t>Product owner, generation, QA</w:t>
            </w:r>
          </w:p>
        </w:tc>
        <w:tc>
          <w:tcPr>
            <w:tcW w:w="2500" w:type="dxa"/>
            <w:vAlign w:val="center"/>
          </w:tcPr>
          <w:p>
            <w:pPr>
              <w:pStyle w:val="CompactTableText"/>
              <w:widowControl/>
            </w:pPr>
            <w:r>
              <w:rPr>
                <w:rFonts w:ascii="Calibri" w:hAnsi="Calibri" w:cs="Calibri"/>
              </w:rPr>
              <w:t>All prior P10B tasks</w:t>
            </w:r>
          </w:p>
        </w:tc>
        <w:tc>
          <w:tcPr>
            <w:tcW w:w="2890" w:type="dxa"/>
            <w:vAlign w:val="center"/>
          </w:tcPr>
          <w:p>
            <w:pPr>
              <w:pStyle w:val="CompactTableText"/>
              <w:widowControl/>
            </w:pPr>
            <w:r>
              <w:rPr>
                <w:rFonts w:ascii="Calibri" w:hAnsi="Calibri" w:cs="Calibri"/>
              </w:rPr>
              <w:t>Accepted audit, source-authority upgrade, then 100+ configurations and fingerprint-stratified human review</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P10B-18A</w:t>
            </w:r>
          </w:p>
        </w:tc>
        <w:tc>
          <w:tcPr>
            <w:tcW w:w="2800" w:type="dxa"/>
            <w:vAlign w:val="center"/>
          </w:tcPr>
          <w:p>
            <w:pPr>
              <w:pStyle w:val="CompactTableText"/>
              <w:widowControl/>
            </w:pPr>
            <w:r>
              <w:rPr>
                <w:rFonts w:ascii="Calibri" w:hAnsi="Calibri" w:cs="Calibri"/>
              </w:rPr>
              <w:t>Commercial authority audit and ceiling diagnosis</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Product owner, generation, QA</w:t>
            </w:r>
          </w:p>
        </w:tc>
        <w:tc>
          <w:tcPr>
            <w:tcW w:w="2500" w:type="dxa"/>
            <w:vAlign w:val="center"/>
          </w:tcPr>
          <w:p>
            <w:pPr>
              <w:pStyle w:val="CompactTableText"/>
              <w:widowControl/>
            </w:pPr>
            <w:r>
              <w:rPr>
                <w:rFonts w:ascii="Calibri" w:hAnsi="Calibri" w:cs="Calibri"/>
              </w:rPr>
              <w:t>P10B-17 and current authority</w:t>
            </w:r>
          </w:p>
        </w:tc>
        <w:tc>
          <w:tcPr>
            <w:tcW w:w="2890" w:type="dxa"/>
            <w:vAlign w:val="center"/>
          </w:tcPr>
          <w:p>
            <w:pPr>
              <w:pStyle w:val="CompactTableText"/>
              <w:widowControl/>
            </w:pPr>
            <w:r>
              <w:rPr>
                <w:rFonts w:ascii="Calibri" w:hAnsi="Calibri" w:cs="Calibri"/>
              </w:rPr>
              <w:t>Accepted 72-case matrix, 18-store/108-capture human review, protected commerce/media, zero provider/Vesko/publication traffic</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P10B-18B</w:t>
            </w:r>
          </w:p>
        </w:tc>
        <w:tc>
          <w:tcPr>
            <w:tcW w:w="2800" w:type="dxa"/>
            <w:vAlign w:val="center"/>
          </w:tcPr>
          <w:p>
            <w:pPr>
              <w:pStyle w:val="CompactTableText"/>
              <w:widowControl/>
            </w:pPr>
            <w:r>
              <w:rPr>
                <w:rFonts w:ascii="Calibri" w:hAnsi="Calibri" w:cs="Calibri"/>
              </w:rPr>
              <w:t>Commercial source-authority quality upgrade</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Generation/component/profile owners</w:t>
            </w:r>
          </w:p>
        </w:tc>
        <w:tc>
          <w:tcPr>
            <w:tcW w:w="2500" w:type="dxa"/>
            <w:vAlign w:val="center"/>
          </w:tcPr>
          <w:p>
            <w:pPr>
              <w:pStyle w:val="CompactTableText"/>
              <w:widowControl/>
            </w:pPr>
            <w:r>
              <w:rPr>
                <w:rFonts w:ascii="Calibri" w:hAnsi="Calibri" w:cs="Calibri"/>
              </w:rPr>
              <w:t>Accepted P10B-18A</w:t>
            </w:r>
          </w:p>
        </w:tc>
        <w:tc>
          <w:tcPr>
            <w:tcW w:w="2890" w:type="dxa"/>
            <w:vAlign w:val="center"/>
          </w:tcPr>
          <w:p>
            <w:pPr>
              <w:pStyle w:val="CompactTableText"/>
              <w:widowControl/>
            </w:pPr>
            <w:r>
              <w:rPr>
                <w:rFonts w:ascii="Calibri" w:hAnsi="Calibri" w:cs="Calibri"/>
              </w:rPr>
              <w:t>Six accepted packages with focused and integrated browser/human evidence against the frozen audit baseline</w:t>
            </w:r>
          </w:p>
        </w:tc>
      </w:tr>
    </w:tbl>
    <w:p>
      <w:pPr>
        <w:pStyle w:val="Normal"/>
        <w:widowControl/>
      </w:pPr>
    </w:p>
    <w:p>
      <w:pPr>
        <w:pStyle w:val="Normal"/>
        <w:widowControl/>
      </w:pPr>
      <w:r>
        <w:br w:type="page"/>
      </w:r>
    </w:p>
    <w:tbl>
      <w:tblPr>
        <w:tblW w:w="129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720"/>
        <w:gridCol w:w="1700"/>
        <w:gridCol w:w="2800"/>
        <w:gridCol w:w="850"/>
        <w:gridCol w:w="1500"/>
        <w:gridCol w:w="2500"/>
        <w:gridCol w:w="2890"/>
      </w:tblGrid>
      <w:tr>
        <w:trPr>
          <w:tblHeader/>
          <w:cantSplit/>
        </w:trPr>
        <w:tc>
          <w:tcPr>
            <w:tcW w:w="720" w:type="dxa"/>
            <w:vAlign w:val="center"/>
            <w:shd w:val="clear" w:fill="E8EEF5"/>
          </w:tcPr>
          <w:p>
            <w:pPr>
              <w:pStyle w:val="TableHeader"/>
              <w:jc w:val="center"/>
              <w:widowControl/>
            </w:pPr>
            <w:r>
              <w:rPr>
                <w:rFonts w:ascii="Calibri" w:hAnsi="Calibri" w:cs="Calibri"/>
              </w:rPr>
              <w:t>Done</w:t>
            </w:r>
          </w:p>
        </w:tc>
        <w:tc>
          <w:tcPr>
            <w:tcW w:w="1700" w:type="dxa"/>
            <w:vAlign w:val="center"/>
            <w:shd w:val="clear" w:fill="E8EEF5"/>
          </w:tcPr>
          <w:p>
            <w:pPr>
              <w:pStyle w:val="TableHeader"/>
              <w:jc w:val="center"/>
              <w:widowControl/>
            </w:pPr>
            <w:r>
              <w:rPr>
                <w:rFonts w:ascii="Calibri" w:hAnsi="Calibri" w:cs="Calibri"/>
              </w:rPr>
              <w:t>Task</w:t>
            </w:r>
          </w:p>
        </w:tc>
        <w:tc>
          <w:tcPr>
            <w:tcW w:w="2800" w:type="dxa"/>
            <w:vAlign w:val="center"/>
            <w:shd w:val="clear" w:fill="E8EEF5"/>
          </w:tcPr>
          <w:p>
            <w:pPr>
              <w:pStyle w:val="TableHeader"/>
              <w:jc w:val="center"/>
              <w:widowControl/>
            </w:pPr>
            <w:r>
              <w:rPr>
                <w:rFonts w:ascii="Calibri" w:hAnsi="Calibri" w:cs="Calibri"/>
              </w:rPr>
              <w:t>Outcome</w:t>
            </w:r>
          </w:p>
        </w:tc>
        <w:tc>
          <w:tcPr>
            <w:tcW w:w="850" w:type="dxa"/>
            <w:vAlign w:val="center"/>
            <w:shd w:val="clear" w:fill="E8EEF5"/>
          </w:tcPr>
          <w:p>
            <w:pPr>
              <w:pStyle w:val="TableHeader"/>
              <w:jc w:val="center"/>
              <w:widowControl/>
            </w:pPr>
            <w:r>
              <w:rPr>
                <w:rFonts w:ascii="Calibri" w:hAnsi="Calibri" w:cs="Calibri"/>
              </w:rPr>
              <w:t>Status</w:t>
            </w:r>
          </w:p>
        </w:tc>
        <w:tc>
          <w:tcPr>
            <w:tcW w:w="1500" w:type="dxa"/>
            <w:vAlign w:val="center"/>
            <w:shd w:val="clear" w:fill="E8EEF5"/>
          </w:tcPr>
          <w:p>
            <w:pPr>
              <w:pStyle w:val="TableHeader"/>
              <w:jc w:val="center"/>
              <w:widowControl/>
            </w:pPr>
            <w:r>
              <w:rPr>
                <w:rFonts w:ascii="Calibri" w:hAnsi="Calibri" w:cs="Calibri"/>
              </w:rPr>
              <w:t>Owner</w:t>
            </w:r>
          </w:p>
        </w:tc>
        <w:tc>
          <w:tcPr>
            <w:tcW w:w="2500" w:type="dxa"/>
            <w:vAlign w:val="center"/>
            <w:shd w:val="clear" w:fill="E8EEF5"/>
          </w:tcPr>
          <w:p>
            <w:pPr>
              <w:pStyle w:val="TableHeader"/>
              <w:jc w:val="center"/>
              <w:widowControl/>
            </w:pPr>
            <w:r>
              <w:rPr>
                <w:rFonts w:ascii="Calibri" w:hAnsi="Calibri" w:cs="Calibri"/>
              </w:rPr>
              <w:t>Dependency</w:t>
            </w:r>
          </w:p>
        </w:tc>
        <w:tc>
          <w:tcPr>
            <w:tcW w:w="2890" w:type="dxa"/>
            <w:vAlign w:val="center"/>
            <w:shd w:val="clear" w:fill="E8EEF5"/>
          </w:tcPr>
          <w:p>
            <w:pPr>
              <w:pStyle w:val="TableHeader"/>
              <w:jc w:val="center"/>
              <w:widowControl/>
            </w:pPr>
            <w:r>
              <w:rPr>
                <w:rFonts w:ascii="Calibri" w:hAnsi="Calibri" w:cs="Calibri"/>
              </w:rPr>
              <w:t>Required evidence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P10B-18B-01</w:t>
            </w:r>
          </w:p>
        </w:tc>
        <w:tc>
          <w:tcPr>
            <w:tcW w:w="2800" w:type="dxa"/>
            <w:vAlign w:val="center"/>
          </w:tcPr>
          <w:p>
            <w:pPr>
              <w:pStyle w:val="CompactTableText"/>
              <w:widowControl/>
            </w:pPr>
            <w:r>
              <w:rPr>
                <w:rFonts w:ascii="Calibri" w:hAnsi="Calibri" w:cs="Calibri"/>
              </w:rPr>
              <w:t>Design DNA and shared-frames quality upgrade</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Design DNA, direction, frame owners</w:t>
            </w:r>
          </w:p>
        </w:tc>
        <w:tc>
          <w:tcPr>
            <w:tcW w:w="2500" w:type="dxa"/>
            <w:vAlign w:val="center"/>
          </w:tcPr>
          <w:p>
            <w:pPr>
              <w:pStyle w:val="CompactTableText"/>
              <w:widowControl/>
            </w:pPr>
            <w:r>
              <w:rPr>
                <w:rFonts w:ascii="Calibri" w:hAnsi="Calibri" w:cs="Calibri"/>
              </w:rPr>
              <w:t>Accepted P10B-18A</w:t>
            </w:r>
          </w:p>
        </w:tc>
        <w:tc>
          <w:tcPr>
            <w:tcW w:w="2890" w:type="dxa"/>
            <w:vAlign w:val="center"/>
          </w:tcPr>
          <w:p>
            <w:pPr>
              <w:pStyle w:val="CompactTableText"/>
              <w:widowControl/>
            </w:pPr>
            <w:r>
              <w:rPr>
                <w:rFonts w:ascii="Calibri" w:hAnsi="Calibri" w:cs="Calibri"/>
              </w:rPr>
              <w:t>Same-72-case material deltas, compact complete-store proof, 17 accepted captures, responsive/build/lifecycle/protected-state preservation</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P10B-18B-06</w:t>
            </w:r>
          </w:p>
        </w:tc>
        <w:tc>
          <w:tcPr>
            <w:tcW w:w="2800" w:type="dxa"/>
            <w:vAlign w:val="center"/>
          </w:tcPr>
          <w:p>
            <w:pPr>
              <w:pStyle w:val="CompactTableText"/>
              <w:widowControl/>
            </w:pPr>
            <w:r>
              <w:rPr>
                <w:rFonts w:ascii="Calibri" w:hAnsi="Calibri" w:cs="Calibri"/>
              </w:rPr>
              <w:t>Asset composition and art-direction quality upgrade</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Asset, responsive-image, frame owners</w:t>
            </w:r>
          </w:p>
        </w:tc>
        <w:tc>
          <w:tcPr>
            <w:tcW w:w="2500" w:type="dxa"/>
            <w:vAlign w:val="center"/>
          </w:tcPr>
          <w:p>
            <w:pPr>
              <w:pStyle w:val="CompactTableText"/>
              <w:widowControl/>
            </w:pPr>
            <w:r>
              <w:rPr>
                <w:rFonts w:ascii="Calibri" w:hAnsi="Calibri" w:cs="Calibri"/>
              </w:rPr>
              <w:t>Accepted P10B-18B-01</w:t>
            </w:r>
          </w:p>
        </w:tc>
        <w:tc>
          <w:tcPr>
            <w:tcW w:w="2890" w:type="dxa"/>
            <w:vAlign w:val="center"/>
          </w:tcPr>
          <w:p>
            <w:pPr>
              <w:pStyle w:val="CompactTableText"/>
              <w:widowControl/>
            </w:pPr>
            <w:r>
              <w:rPr>
                <w:rFonts w:ascii="Calibri" w:hAnsi="Calibri" w:cs="Calibri"/>
              </w:rPr>
              <w:t>Accepted bounded purpose affinity, reuse, paired responsive sources, shared-frame logo, same-72-case regression and 13-capture checkpoint; complete-store visual quality remains unaccepted</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P10B-18B-02</w:t>
            </w:r>
          </w:p>
        </w:tc>
        <w:tc>
          <w:tcPr>
            <w:tcW w:w="2800" w:type="dxa"/>
            <w:vAlign w:val="center"/>
          </w:tcPr>
          <w:p>
            <w:pPr>
              <w:pStyle w:val="CompactTableText"/>
              <w:widowControl/>
            </w:pPr>
            <w:r>
              <w:rPr>
                <w:rFonts w:ascii="Calibri" w:hAnsi="Calibri" w:cs="Calibri"/>
              </w:rPr>
              <w:t>Homepage / editorial / campaign quality upgrade</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Homepage profile/component owners</w:t>
            </w:r>
          </w:p>
        </w:tc>
        <w:tc>
          <w:tcPr>
            <w:tcW w:w="2500" w:type="dxa"/>
            <w:vAlign w:val="center"/>
          </w:tcPr>
          <w:p>
            <w:pPr>
              <w:pStyle w:val="CompactTableText"/>
              <w:widowControl/>
            </w:pPr>
            <w:r>
              <w:rPr>
                <w:rFonts w:ascii="Calibri" w:hAnsi="Calibri" w:cs="Calibri"/>
              </w:rPr>
              <w:t>Accepted P10B-18B-01 and P10B-18B-06</w:t>
            </w:r>
          </w:p>
        </w:tc>
        <w:tc>
          <w:tcPr>
            <w:tcW w:w="2890" w:type="dxa"/>
            <w:vAlign w:val="center"/>
          </w:tcPr>
          <w:p>
            <w:pPr>
              <w:pStyle w:val="CompactTableText"/>
              <w:widowControl/>
            </w:pPr>
            <w:r>
              <w:rPr>
                <w:rFonts w:ascii="Calibri" w:hAnsi="Calibri" w:cs="Calibri"/>
              </w:rPr>
              <w:t>Accepted intentional rich/sparse progression, exact transition authority, stronger hierarchy/rhythm, same-strata accounting, retained review and lifecycle preservation</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P10B-18B-03</w:t>
            </w:r>
          </w:p>
        </w:tc>
        <w:tc>
          <w:tcPr>
            <w:tcW w:w="2800" w:type="dxa"/>
            <w:vAlign w:val="center"/>
          </w:tcPr>
          <w:p>
            <w:pPr>
              <w:pStyle w:val="CompactTableText"/>
              <w:widowControl/>
            </w:pPr>
            <w:r>
              <w:rPr>
                <w:rFonts w:ascii="Calibri" w:hAnsi="Calibri" w:cs="Calibri"/>
              </w:rPr>
              <w:t>Collection / search / product-card quality upgrade</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Collection/search/product-card owners</w:t>
            </w:r>
          </w:p>
        </w:tc>
        <w:tc>
          <w:tcPr>
            <w:tcW w:w="2500" w:type="dxa"/>
            <w:vAlign w:val="center"/>
          </w:tcPr>
          <w:p>
            <w:pPr>
              <w:pStyle w:val="CompactTableText"/>
              <w:widowControl/>
            </w:pPr>
            <w:r>
              <w:rPr>
                <w:rFonts w:ascii="Calibri" w:hAnsi="Calibri" w:cs="Calibri"/>
              </w:rPr>
              <w:t>Accepted P10B-18B-02</w:t>
            </w:r>
          </w:p>
        </w:tc>
        <w:tc>
          <w:tcPr>
            <w:tcW w:w="2890" w:type="dxa"/>
            <w:vAlign w:val="center"/>
          </w:tcPr>
          <w:p>
            <w:pPr>
              <w:pStyle w:val="CompactTableText"/>
              <w:widowControl/>
            </w:pPr>
            <w:r>
              <w:rPr>
                <w:rFonts w:ascii="Calibri" w:hAnsi="Calibri" w:cs="Calibri"/>
              </w:rPr>
              <w:t>Accepted cardinality/facet hierarchy, four distinct profile purposes, five canonical card anatomies, executable search truth, same-72 accounting and 21-capture retained review</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P10B-18B-04</w:t>
            </w:r>
          </w:p>
        </w:tc>
        <w:tc>
          <w:tcPr>
            <w:tcW w:w="2800" w:type="dxa"/>
            <w:vAlign w:val="center"/>
          </w:tcPr>
          <w:p>
            <w:pPr>
              <w:pStyle w:val="CompactTableText"/>
              <w:widowControl/>
            </w:pPr>
            <w:r>
              <w:rPr>
                <w:rFonts w:ascii="Calibri" w:hAnsi="Calibri" w:cs="Calibri"/>
              </w:rPr>
              <w:t>PDP quality upgrade</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PDP profile/commerce presentation owners</w:t>
            </w:r>
          </w:p>
        </w:tc>
        <w:tc>
          <w:tcPr>
            <w:tcW w:w="2500" w:type="dxa"/>
            <w:vAlign w:val="center"/>
          </w:tcPr>
          <w:p>
            <w:pPr>
              <w:pStyle w:val="CompactTableText"/>
              <w:widowControl/>
            </w:pPr>
            <w:r>
              <w:rPr>
                <w:rFonts w:ascii="Calibri" w:hAnsi="Calibri" w:cs="Calibri"/>
              </w:rPr>
              <w:t>Accepted P10B-18B-03</w:t>
            </w:r>
          </w:p>
        </w:tc>
        <w:tc>
          <w:tcPr>
            <w:tcW w:w="2890" w:type="dxa"/>
            <w:vAlign w:val="center"/>
          </w:tcPr>
          <w:p>
            <w:pPr>
              <w:pStyle w:val="CompactTableText"/>
              <w:widowControl/>
            </w:pPr>
            <w:r>
              <w:rPr>
                <w:rFonts w:ascii="Calibri" w:hAnsi="Calibri" w:cs="Calibri"/>
              </w:rPr>
              <w:t>Accepted 19 August 2026: stronger PDP opening, gallery, option/purchase and related-merchandising hierarchy with protected variant/price/media and retained four-width evidence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P10B-18B-05</w:t>
            </w:r>
          </w:p>
        </w:tc>
        <w:tc>
          <w:tcPr>
            <w:tcW w:w="2800" w:type="dxa"/>
            <w:vAlign w:val="center"/>
          </w:tcPr>
          <w:p>
            <w:pPr>
              <w:pStyle w:val="CompactTableText"/>
              <w:widowControl/>
            </w:pPr>
            <w:r>
              <w:rPr>
                <w:rFonts w:ascii="Calibri" w:hAnsi="Calibri" w:cs="Calibri"/>
              </w:rPr>
              <w:t>Content / support / utilities quality upgrade</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Content/support/utility owners</w:t>
            </w:r>
          </w:p>
        </w:tc>
        <w:tc>
          <w:tcPr>
            <w:tcW w:w="2500" w:type="dxa"/>
            <w:vAlign w:val="center"/>
          </w:tcPr>
          <w:p>
            <w:pPr>
              <w:pStyle w:val="CompactTableText"/>
              <w:widowControl/>
            </w:pPr>
            <w:r>
              <w:rPr>
                <w:rFonts w:ascii="Calibri" w:hAnsi="Calibri" w:cs="Calibri"/>
              </w:rPr>
              <w:t>Accepted P10B-18B-04</w:t>
            </w:r>
          </w:p>
        </w:tc>
        <w:tc>
          <w:tcPr>
            <w:tcW w:w="2890" w:type="dxa"/>
            <w:vAlign w:val="center"/>
          </w:tcPr>
          <w:p>
            <w:pPr>
              <w:pStyle w:val="CompactTableText"/>
              <w:widowControl/>
            </w:pPr>
            <w:r>
              <w:rPr>
                <w:rFonts w:ascii="Calibri" w:hAnsi="Calibri" w:cs="Calibri"/>
              </w:rPr>
              <w:t>Stronger registered content, support and utility compositions with lifecycle, navigation and protected-commerce preservation</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P10B-18C</w:t>
            </w:r>
          </w:p>
        </w:tc>
        <w:tc>
          <w:tcPr>
            <w:tcW w:w="2800" w:type="dxa"/>
            <w:vAlign w:val="center"/>
          </w:tcPr>
          <w:p>
            <w:pPr>
              <w:pStyle w:val="CompactTableText"/>
              <w:widowControl/>
            </w:pPr>
            <w:r>
              <w:rPr>
                <w:rFonts w:ascii="Calibri" w:hAnsi="Calibri" w:cs="Calibri"/>
              </w:rPr>
              <w:t>100+ commercial quality and diversity gate</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Product owner, generation, QA</w:t>
            </w:r>
          </w:p>
        </w:tc>
        <w:tc>
          <w:tcPr>
            <w:tcW w:w="2500" w:type="dxa"/>
            <w:vAlign w:val="center"/>
          </w:tcPr>
          <w:p>
            <w:pPr>
              <w:pStyle w:val="CompactTableText"/>
              <w:widowControl/>
            </w:pPr>
            <w:r>
              <w:rPr>
                <w:rFonts w:ascii="Calibri" w:hAnsi="Calibri" w:cs="Calibri"/>
              </w:rPr>
              <w:t>Accepted and integrated P10B-18B packages</w:t>
            </w:r>
          </w:p>
        </w:tc>
        <w:tc>
          <w:tcPr>
            <w:tcW w:w="2890" w:type="dxa"/>
            <w:vAlign w:val="center"/>
          </w:tcPr>
          <w:p>
            <w:pPr>
              <w:pStyle w:val="CompactTableText"/>
              <w:widowControl/>
            </w:pPr>
            <w:r>
              <w:rPr>
                <w:rFonts w:ascii="Calibri" w:hAnsi="Calibri" w:cs="Calibri"/>
              </w:rPr>
              <w:t>126/126 complete/replay, protected-state/diversity/causality gates, 28 stores and final 280-entry four-width EN/FI review</w:t>
            </w:r>
          </w:p>
        </w:tc>
      </w:tr>
    </w:tbl>
    <w:p>
      <w:pPr>
        <w:pStyle w:val="Normal"/>
        <w:widowControl/>
      </w:pPr>
    </w:p>
    <w:p>
      <w:pPr>
        <w:pStyle w:val="Normal"/>
        <w:widowControl/>
      </w:pPr>
      <w:r>
        <w:br w:type="page"/>
      </w:r>
    </w:p>
    <w:tbl>
      <w:tblPr>
        <w:tblW w:w="129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720"/>
        <w:gridCol w:w="1700"/>
        <w:gridCol w:w="2800"/>
        <w:gridCol w:w="850"/>
        <w:gridCol w:w="1500"/>
        <w:gridCol w:w="2500"/>
        <w:gridCol w:w="2890"/>
      </w:tblGrid>
      <w:tr>
        <w:trPr>
          <w:tblHeader/>
          <w:cantSplit/>
        </w:trPr>
        <w:tc>
          <w:tcPr>
            <w:tcW w:w="720" w:type="dxa"/>
            <w:vAlign w:val="center"/>
            <w:shd w:val="clear" w:fill="E8EEF5"/>
          </w:tcPr>
          <w:p>
            <w:pPr>
              <w:pStyle w:val="TableHeader"/>
              <w:jc w:val="center"/>
              <w:widowControl/>
            </w:pPr>
            <w:r>
              <w:rPr>
                <w:rFonts w:ascii="Calibri" w:hAnsi="Calibri" w:cs="Calibri"/>
              </w:rPr>
              <w:t>Done</w:t>
            </w:r>
          </w:p>
        </w:tc>
        <w:tc>
          <w:tcPr>
            <w:tcW w:w="1700" w:type="dxa"/>
            <w:vAlign w:val="center"/>
            <w:shd w:val="clear" w:fill="E8EEF5"/>
          </w:tcPr>
          <w:p>
            <w:pPr>
              <w:pStyle w:val="TableHeader"/>
              <w:jc w:val="center"/>
              <w:widowControl/>
            </w:pPr>
            <w:r>
              <w:rPr>
                <w:rFonts w:ascii="Calibri" w:hAnsi="Calibri" w:cs="Calibri"/>
              </w:rPr>
              <w:t>Task</w:t>
            </w:r>
          </w:p>
        </w:tc>
        <w:tc>
          <w:tcPr>
            <w:tcW w:w="2800" w:type="dxa"/>
            <w:vAlign w:val="center"/>
            <w:shd w:val="clear" w:fill="E8EEF5"/>
          </w:tcPr>
          <w:p>
            <w:pPr>
              <w:pStyle w:val="TableHeader"/>
              <w:jc w:val="center"/>
              <w:widowControl/>
            </w:pPr>
            <w:r>
              <w:rPr>
                <w:rFonts w:ascii="Calibri" w:hAnsi="Calibri" w:cs="Calibri"/>
              </w:rPr>
              <w:t>Outcome</w:t>
            </w:r>
          </w:p>
        </w:tc>
        <w:tc>
          <w:tcPr>
            <w:tcW w:w="850" w:type="dxa"/>
            <w:vAlign w:val="center"/>
            <w:shd w:val="clear" w:fill="E8EEF5"/>
          </w:tcPr>
          <w:p>
            <w:pPr>
              <w:pStyle w:val="TableHeader"/>
              <w:jc w:val="center"/>
              <w:widowControl/>
            </w:pPr>
            <w:r>
              <w:rPr>
                <w:rFonts w:ascii="Calibri" w:hAnsi="Calibri" w:cs="Calibri"/>
              </w:rPr>
              <w:t>Status</w:t>
            </w:r>
          </w:p>
        </w:tc>
        <w:tc>
          <w:tcPr>
            <w:tcW w:w="1500" w:type="dxa"/>
            <w:vAlign w:val="center"/>
            <w:shd w:val="clear" w:fill="E8EEF5"/>
          </w:tcPr>
          <w:p>
            <w:pPr>
              <w:pStyle w:val="TableHeader"/>
              <w:jc w:val="center"/>
              <w:widowControl/>
            </w:pPr>
            <w:r>
              <w:rPr>
                <w:rFonts w:ascii="Calibri" w:hAnsi="Calibri" w:cs="Calibri"/>
              </w:rPr>
              <w:t>Owner</w:t>
            </w:r>
          </w:p>
        </w:tc>
        <w:tc>
          <w:tcPr>
            <w:tcW w:w="2500" w:type="dxa"/>
            <w:vAlign w:val="center"/>
            <w:shd w:val="clear" w:fill="E8EEF5"/>
          </w:tcPr>
          <w:p>
            <w:pPr>
              <w:pStyle w:val="TableHeader"/>
              <w:jc w:val="center"/>
              <w:widowControl/>
            </w:pPr>
            <w:r>
              <w:rPr>
                <w:rFonts w:ascii="Calibri" w:hAnsi="Calibri" w:cs="Calibri"/>
              </w:rPr>
              <w:t>Dependency</w:t>
            </w:r>
          </w:p>
        </w:tc>
        <w:tc>
          <w:tcPr>
            <w:tcW w:w="2890" w:type="dxa"/>
            <w:vAlign w:val="center"/>
            <w:shd w:val="clear" w:fill="E8EEF5"/>
          </w:tcPr>
          <w:p>
            <w:pPr>
              <w:pStyle w:val="TableHeader"/>
              <w:jc w:val="center"/>
              <w:widowControl/>
            </w:pPr>
            <w:r>
              <w:rPr>
                <w:rFonts w:ascii="Calibri" w:hAnsi="Calibri" w:cs="Calibri"/>
              </w:rPr>
              <w:t>Required evidence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P10B-16P-05B</w:t>
            </w:r>
          </w:p>
        </w:tc>
        <w:tc>
          <w:tcPr>
            <w:tcW w:w="2800" w:type="dxa"/>
            <w:vAlign w:val="center"/>
          </w:tcPr>
          <w:p>
            <w:pPr>
              <w:pStyle w:val="CompactTableText"/>
              <w:widowControl/>
            </w:pPr>
            <w:r>
              <w:rPr>
                <w:rFonts w:ascii="Calibri" w:hAnsi="Calibri" w:cs="Calibri"/>
              </w:rPr>
              <w:t>Major repository and historical-authority cleanup</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Generation architecture/evidence</w:t>
            </w:r>
          </w:p>
        </w:tc>
        <w:tc>
          <w:tcPr>
            <w:tcW w:w="2500" w:type="dxa"/>
            <w:vAlign w:val="center"/>
          </w:tcPr>
          <w:p>
            <w:pPr>
              <w:pStyle w:val="CompactTableText"/>
              <w:widowControl/>
            </w:pPr>
            <w:r>
              <w:rPr>
                <w:rFonts w:ascii="Calibri" w:hAnsi="Calibri" w:cs="Calibri"/>
              </w:rPr>
              <w:t>P10B-16P-05A and accepted P10B-18C</w:t>
            </w:r>
          </w:p>
        </w:tc>
        <w:tc>
          <w:tcPr>
            <w:tcW w:w="2890" w:type="dxa"/>
            <w:vAlign w:val="center"/>
          </w:tcPr>
          <w:p>
            <w:pPr>
              <w:pStyle w:val="CompactTableText"/>
              <w:widowControl/>
            </w:pPr>
            <w:r>
              <w:rPr>
                <w:rFonts w:ascii="Calibri" w:hAnsi="Calibri" w:cs="Calibri"/>
              </w:rPr>
              <w:t>Consumer graph; one active generation chain; lean P10B-18D seam; production fail-closed; durable lifecycle, migration and quality regressions</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P10B-18D</w:t>
            </w:r>
          </w:p>
        </w:tc>
        <w:tc>
          <w:tcPr>
            <w:tcW w:w="2800" w:type="dxa"/>
            <w:vAlign w:val="center"/>
          </w:tcPr>
          <w:p>
            <w:pPr>
              <w:pStyle w:val="CompactTableText"/>
              <w:widowControl/>
            </w:pPr>
            <w:r>
              <w:rPr>
                <w:rFonts w:ascii="Calibri" w:hAnsi="Calibri" w:cs="Calibri"/>
              </w:rPr>
              <w:t>Live AI commercial storefront acceptance diagnostic</w:t>
            </w:r>
          </w:p>
        </w:tc>
        <w:tc>
          <w:tcPr>
            <w:tcW w:w="850" w:type="dxa"/>
            <w:vAlign w:val="center"/>
          </w:tcPr>
          <w:p>
            <w:pPr>
              <w:pStyle w:val="CompactTableText"/>
              <w:jc w:val="center"/>
              <w:widowControl/>
            </w:pPr>
            <w:r>
              <w:rPr>
                <w:rFonts w:ascii="Calibri" w:hAnsi="Calibri" w:cs="Calibri"/>
                <w:b/>
                <w:bCs/>
              </w:rPr>
              <w:t>Baseline diagnostic / quality rejected</w:t>
            </w:r>
          </w:p>
        </w:tc>
        <w:tc>
          <w:tcPr>
            <w:tcW w:w="1500" w:type="dxa"/>
            <w:vAlign w:val="center"/>
          </w:tcPr>
          <w:p>
            <w:pPr>
              <w:pStyle w:val="CompactTableText"/>
              <w:widowControl/>
            </w:pPr>
            <w:r>
              <w:rPr>
                <w:rFonts w:ascii="Calibri" w:hAnsi="Calibri" w:cs="Calibri"/>
              </w:rPr>
              <w:t>Product owner, provider, generation, QA</w:t>
            </w:r>
          </w:p>
        </w:tc>
        <w:tc>
          <w:tcPr>
            <w:tcW w:w="2500" w:type="dxa"/>
            <w:vAlign w:val="center"/>
          </w:tcPr>
          <w:p>
            <w:pPr>
              <w:pStyle w:val="CompactTableText"/>
              <w:widowControl/>
            </w:pPr>
            <w:r>
              <w:rPr>
                <w:rFonts w:ascii="Calibri" w:hAnsi="Calibri" w:cs="Calibri"/>
              </w:rPr>
              <w:t>P10B-16P-05B and accepted P10B-18C</w:t>
            </w:r>
          </w:p>
        </w:tc>
        <w:tc>
          <w:tcPr>
            <w:tcW w:w="2890" w:type="dxa"/>
            <w:vAlign w:val="center"/>
          </w:tcPr>
          <w:p>
            <w:pPr>
              <w:pStyle w:val="CompactTableText"/>
              <w:widowControl/>
            </w:pPr>
            <w:r>
              <w:rPr>
                <w:rFonts w:ascii="Calibri" w:hAnsi="Calibri" w:cs="Calibri"/>
              </w:rPr>
              <w:t>Six bounded calls and safe evidence accepted; 3/6 fidelity passes, exact Concept 2/6 authority collapse and incomplete final reload/Preview reject live commercial quality</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P10B-19 PRE</w:t>
            </w:r>
          </w:p>
        </w:tc>
        <w:tc>
          <w:tcPr>
            <w:tcW w:w="2800" w:type="dxa"/>
            <w:vAlign w:val="center"/>
          </w:tcPr>
          <w:p>
            <w:pPr>
              <w:pStyle w:val="CompactTableText"/>
              <w:widowControl/>
            </w:pPr>
            <w:r>
              <w:rPr>
                <w:rFonts w:ascii="Calibri" w:hAnsi="Calibri" w:cs="Calibri"/>
              </w:rPr>
              <w:t>Structural Design Intelligence Architecture Lock</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Product owner and architecture</w:t>
            </w:r>
          </w:p>
        </w:tc>
        <w:tc>
          <w:tcPr>
            <w:tcW w:w="2500" w:type="dxa"/>
            <w:vAlign w:val="center"/>
          </w:tcPr>
          <w:p>
            <w:pPr>
              <w:pStyle w:val="CompactTableText"/>
              <w:widowControl/>
            </w:pPr>
            <w:r>
              <w:rPr>
                <w:rFonts w:ascii="Calibri" w:hAnsi="Calibri" w:cs="Calibri"/>
              </w:rPr>
              <w:t>Completed P10B-18D diagnostic</w:t>
            </w:r>
          </w:p>
        </w:tc>
        <w:tc>
          <w:tcPr>
            <w:tcW w:w="2890" w:type="dxa"/>
            <w:vAlign w:val="center"/>
          </w:tcPr>
          <w:p>
            <w:pPr>
              <w:pStyle w:val="CompactTableText"/>
              <w:widowControl/>
            </w:pPr>
            <w:r>
              <w:rPr>
                <w:rFonts w:ascii="Calibri" w:hAnsi="Calibri" w:cs="Calibri"/>
              </w:rPr>
              <w:t>Accepted ownership, migration, safety, alternatives, and P10B-19A-J implementation sequence; no production implementation</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P10B-19A</w:t>
            </w:r>
          </w:p>
        </w:tc>
        <w:tc>
          <w:tcPr>
            <w:tcW w:w="2800" w:type="dxa"/>
            <w:vAlign w:val="center"/>
          </w:tcPr>
          <w:p>
            <w:pPr>
              <w:pStyle w:val="CompactTableText"/>
              <w:widowControl/>
            </w:pPr>
            <w:r>
              <w:rPr>
                <w:rFonts w:ascii="Calibri" w:hAnsi="Calibri" w:cs="Calibri"/>
              </w:rPr>
              <w:t>Structural Storefront Family Contract</w:t>
            </w:r>
          </w:p>
        </w:tc>
        <w:tc>
          <w:tcPr>
            <w:tcW w:w="850" w:type="dxa"/>
            <w:vAlign w:val="center"/>
          </w:tcPr>
          <w:p>
            <w:pPr>
              <w:pStyle w:val="CompactTableText"/>
              <w:jc w:val="center"/>
              <w:widowControl/>
            </w:pPr>
            <w:r>
              <w:rPr>
                <w:rFonts w:ascii="Calibri" w:hAnsi="Calibri" w:cs="Calibri"/>
                <w:b/>
                <w:bCs/>
              </w:rPr>
              <w:t>Baseline / closed</w:t>
            </w:r>
          </w:p>
        </w:tc>
        <w:tc>
          <w:tcPr>
            <w:tcW w:w="1500" w:type="dxa"/>
            <w:vAlign w:val="center"/>
          </w:tcPr>
          <w:p>
            <w:pPr>
              <w:pStyle w:val="CompactTableText"/>
              <w:widowControl/>
            </w:pPr>
            <w:r>
              <w:rPr>
                <w:rFonts w:ascii="Calibri" w:hAnsi="Calibri" w:cs="Calibri"/>
              </w:rPr>
              <w:t>P10B-19A task owner</w:t>
            </w:r>
          </w:p>
        </w:tc>
        <w:tc>
          <w:tcPr>
            <w:tcW w:w="2500" w:type="dxa"/>
            <w:vAlign w:val="center"/>
          </w:tcPr>
          <w:p>
            <w:pPr>
              <w:pStyle w:val="CompactTableText"/>
              <w:widowControl/>
            </w:pPr>
            <w:r>
              <w:rPr>
                <w:rFonts w:ascii="Calibri" w:hAnsi="Calibri" w:cs="Calibri"/>
              </w:rPr>
              <w:t>Accepted P10B-19 PRE</w:t>
            </w:r>
          </w:p>
        </w:tc>
        <w:tc>
          <w:tcPr>
            <w:tcW w:w="2890" w:type="dxa"/>
            <w:vAlign w:val="center"/>
          </w:tcPr>
          <w:p>
            <w:pPr>
              <w:pStyle w:val="CompactTableText"/>
              <w:widowControl/>
            </w:pPr>
            <w:r>
              <w:rPr>
                <w:rFonts w:ascii="Calibri" w:hAnsi="Calibri" w:cs="Calibri"/>
              </w:rPr>
              <w:t>Accepted structural closure; retained execution; frozen architecture, predecessor and zero-production authority; explicit product-owner acceptance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P10B-19A-01</w:t>
            </w:r>
          </w:p>
        </w:tc>
        <w:tc>
          <w:tcPr>
            <w:tcW w:w="2800" w:type="dxa"/>
            <w:vAlign w:val="center"/>
          </w:tcPr>
          <w:p>
            <w:pPr>
              <w:pStyle w:val="CompactTableText"/>
              <w:widowControl/>
            </w:pPr>
            <w:r>
              <w:rPr>
                <w:rFonts w:ascii="Calibri" w:hAnsi="Calibri" w:cs="Calibri"/>
              </w:rPr>
              <w:t>Structural family identity and lifecycle authority</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P10B-19A task owner</w:t>
            </w:r>
          </w:p>
        </w:tc>
        <w:tc>
          <w:tcPr>
            <w:tcW w:w="2500" w:type="dxa"/>
            <w:vAlign w:val="center"/>
          </w:tcPr>
          <w:p>
            <w:pPr>
              <w:pStyle w:val="CompactTableText"/>
              <w:widowControl/>
            </w:pPr>
            <w:r>
              <w:rPr>
                <w:rFonts w:ascii="Calibri" w:hAnsi="Calibri" w:cs="Calibri"/>
              </w:rPr>
              <w:t>DEVX-01 closed</w:t>
            </w:r>
          </w:p>
        </w:tc>
        <w:tc>
          <w:tcPr>
            <w:tcW w:w="2890" w:type="dxa"/>
            <w:vAlign w:val="center"/>
          </w:tcPr>
          <w:p>
            <w:pPr>
              <w:pStyle w:val="CompactTableText"/>
              <w:widowControl/>
            </w:pPr>
            <w:r>
              <w:rPr>
                <w:rFonts w:ascii="Calibri" w:hAnsi="Calibri" w:cs="Calibri"/>
              </w:rPr>
              <w:t>Exact six-ID vocabulary, supported-major-v1 versions, immutable identity, lifecycle transitions, selectability, and no registry or current-generation wiring</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P10B-19A-02</w:t>
            </w:r>
          </w:p>
        </w:tc>
        <w:tc>
          <w:tcPr>
            <w:tcW w:w="2800" w:type="dxa"/>
            <w:vAlign w:val="center"/>
          </w:tcPr>
          <w:p>
            <w:pPr>
              <w:pStyle w:val="CompactTableText"/>
              <w:widowControl/>
            </w:pPr>
            <w:r>
              <w:rPr>
                <w:rFonts w:ascii="Calibri" w:hAnsi="Calibri" w:cs="Calibri"/>
              </w:rPr>
              <w:t>Cross-Page Structural Relationship Contract</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P10B-19A task owner</w:t>
            </w:r>
          </w:p>
        </w:tc>
        <w:tc>
          <w:tcPr>
            <w:tcW w:w="2500" w:type="dxa"/>
            <w:vAlign w:val="center"/>
          </w:tcPr>
          <w:p>
            <w:pPr>
              <w:pStyle w:val="CompactTableText"/>
              <w:widowControl/>
            </w:pPr>
            <w:r>
              <w:rPr>
                <w:rFonts w:ascii="Calibri" w:hAnsi="Calibri" w:cs="Calibri"/>
              </w:rPr>
              <w:t>P10B-19A-01 merged</w:t>
            </w:r>
          </w:p>
        </w:tc>
        <w:tc>
          <w:tcPr>
            <w:tcW w:w="2890" w:type="dxa"/>
            <w:vAlign w:val="center"/>
          </w:tcPr>
          <w:p>
            <w:pPr>
              <w:pStyle w:val="CompactTableText"/>
              <w:widowControl/>
            </w:pPr>
            <w:r>
              <w:rPr>
                <w:rFonts w:ascii="Calibri" w:hAnsi="Calibri" w:cs="Calibri"/>
              </w:rPr>
              <w:t>Exact six-role and seven-kind directed relationship vocabulary, strict immutable value object, deterministic key, duplicate rejection and canonical collection order; zero records or consumers</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P10B-19A-03</w:t>
            </w:r>
          </w:p>
        </w:tc>
        <w:tc>
          <w:tcPr>
            <w:tcW w:w="2800" w:type="dxa"/>
            <w:vAlign w:val="center"/>
          </w:tcPr>
          <w:p>
            <w:pPr>
              <w:pStyle w:val="CompactTableText"/>
              <w:widowControl/>
            </w:pPr>
            <w:r>
              <w:rPr>
                <w:rFonts w:ascii="Calibri" w:hAnsi="Calibri" w:cs="Calibri"/>
              </w:rPr>
              <w:t>Required page structures and PageBlueprint v2 dispatch</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P10B-19A task owner</w:t>
            </w:r>
          </w:p>
        </w:tc>
        <w:tc>
          <w:tcPr>
            <w:tcW w:w="2500" w:type="dxa"/>
            <w:vAlign w:val="center"/>
          </w:tcPr>
          <w:p>
            <w:pPr>
              <w:pStyle w:val="CompactTableText"/>
              <w:widowControl/>
            </w:pPr>
            <w:r>
              <w:rPr>
                <w:rFonts w:ascii="Calibri" w:hAnsi="Calibri" w:cs="Calibri"/>
              </w:rPr>
              <w:t>P10B-19A-02 merged</w:t>
            </w:r>
          </w:p>
        </w:tc>
        <w:tc>
          <w:tcPr>
            <w:tcW w:w="2890" w:type="dxa"/>
            <w:vAlign w:val="center"/>
          </w:tcPr>
          <w:p>
            <w:pPr>
              <w:pStyle w:val="CompactTableText"/>
              <w:widowControl/>
            </w:pPr>
            <w:r>
              <w:rPr>
                <w:rFonts w:ascii="Calibri" w:hAnsi="Calibri" w:cs="Calibri"/>
              </w:rPr>
              <w:t>Explicit v1/v2 contract dispatch, strict inactive v2 regions, minimum roles, bounded graph/order invariants and deterministic canonicalization; zero v2 records, registry, persistence or consumers</w:t>
            </w:r>
          </w:p>
        </w:tc>
      </w:tr>
    </w:tbl>
    <w:p>
      <w:pPr>
        <w:pStyle w:val="Normal"/>
        <w:widowControl/>
      </w:pPr>
    </w:p>
    <w:p>
      <w:pPr>
        <w:pStyle w:val="Normal"/>
        <w:widowControl/>
      </w:pPr>
      <w:r>
        <w:br w:type="page"/>
      </w:r>
    </w:p>
    <w:tbl>
      <w:tblPr>
        <w:tblW w:w="129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720"/>
        <w:gridCol w:w="1700"/>
        <w:gridCol w:w="2800"/>
        <w:gridCol w:w="850"/>
        <w:gridCol w:w="1500"/>
        <w:gridCol w:w="2500"/>
        <w:gridCol w:w="2890"/>
      </w:tblGrid>
      <w:tr>
        <w:trPr>
          <w:tblHeader/>
          <w:cantSplit/>
        </w:trPr>
        <w:tc>
          <w:tcPr>
            <w:tcW w:w="720" w:type="dxa"/>
            <w:vAlign w:val="center"/>
            <w:shd w:val="clear" w:fill="E8EEF5"/>
          </w:tcPr>
          <w:p>
            <w:pPr>
              <w:pStyle w:val="TableHeader"/>
              <w:jc w:val="center"/>
              <w:widowControl/>
            </w:pPr>
            <w:r>
              <w:rPr>
                <w:rFonts w:ascii="Calibri" w:hAnsi="Calibri" w:cs="Calibri"/>
              </w:rPr>
              <w:t>Done</w:t>
            </w:r>
          </w:p>
        </w:tc>
        <w:tc>
          <w:tcPr>
            <w:tcW w:w="1700" w:type="dxa"/>
            <w:vAlign w:val="center"/>
            <w:shd w:val="clear" w:fill="E8EEF5"/>
          </w:tcPr>
          <w:p>
            <w:pPr>
              <w:pStyle w:val="TableHeader"/>
              <w:jc w:val="center"/>
              <w:widowControl/>
            </w:pPr>
            <w:r>
              <w:rPr>
                <w:rFonts w:ascii="Calibri" w:hAnsi="Calibri" w:cs="Calibri"/>
              </w:rPr>
              <w:t>Task</w:t>
            </w:r>
          </w:p>
        </w:tc>
        <w:tc>
          <w:tcPr>
            <w:tcW w:w="2800" w:type="dxa"/>
            <w:vAlign w:val="center"/>
            <w:shd w:val="clear" w:fill="E8EEF5"/>
          </w:tcPr>
          <w:p>
            <w:pPr>
              <w:pStyle w:val="TableHeader"/>
              <w:jc w:val="center"/>
              <w:widowControl/>
            </w:pPr>
            <w:r>
              <w:rPr>
                <w:rFonts w:ascii="Calibri" w:hAnsi="Calibri" w:cs="Calibri"/>
              </w:rPr>
              <w:t>Outcome</w:t>
            </w:r>
          </w:p>
        </w:tc>
        <w:tc>
          <w:tcPr>
            <w:tcW w:w="850" w:type="dxa"/>
            <w:vAlign w:val="center"/>
            <w:shd w:val="clear" w:fill="E8EEF5"/>
          </w:tcPr>
          <w:p>
            <w:pPr>
              <w:pStyle w:val="TableHeader"/>
              <w:jc w:val="center"/>
              <w:widowControl/>
            </w:pPr>
            <w:r>
              <w:rPr>
                <w:rFonts w:ascii="Calibri" w:hAnsi="Calibri" w:cs="Calibri"/>
              </w:rPr>
              <w:t>Status</w:t>
            </w:r>
          </w:p>
        </w:tc>
        <w:tc>
          <w:tcPr>
            <w:tcW w:w="1500" w:type="dxa"/>
            <w:vAlign w:val="center"/>
            <w:shd w:val="clear" w:fill="E8EEF5"/>
          </w:tcPr>
          <w:p>
            <w:pPr>
              <w:pStyle w:val="TableHeader"/>
              <w:jc w:val="center"/>
              <w:widowControl/>
            </w:pPr>
            <w:r>
              <w:rPr>
                <w:rFonts w:ascii="Calibri" w:hAnsi="Calibri" w:cs="Calibri"/>
              </w:rPr>
              <w:t>Owner</w:t>
            </w:r>
          </w:p>
        </w:tc>
        <w:tc>
          <w:tcPr>
            <w:tcW w:w="2500" w:type="dxa"/>
            <w:vAlign w:val="center"/>
            <w:shd w:val="clear" w:fill="E8EEF5"/>
          </w:tcPr>
          <w:p>
            <w:pPr>
              <w:pStyle w:val="TableHeader"/>
              <w:jc w:val="center"/>
              <w:widowControl/>
            </w:pPr>
            <w:r>
              <w:rPr>
                <w:rFonts w:ascii="Calibri" w:hAnsi="Calibri" w:cs="Calibri"/>
              </w:rPr>
              <w:t>Dependency</w:t>
            </w:r>
          </w:p>
        </w:tc>
        <w:tc>
          <w:tcPr>
            <w:tcW w:w="2890" w:type="dxa"/>
            <w:vAlign w:val="center"/>
            <w:shd w:val="clear" w:fill="E8EEF5"/>
          </w:tcPr>
          <w:p>
            <w:pPr>
              <w:pStyle w:val="TableHeader"/>
              <w:jc w:val="center"/>
              <w:widowControl/>
            </w:pPr>
            <w:r>
              <w:rPr>
                <w:rFonts w:ascii="Calibri" w:hAnsi="Calibri" w:cs="Calibri"/>
              </w:rPr>
              <w:t>Required evidence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P10B-19A-04</w:t>
            </w:r>
          </w:p>
        </w:tc>
        <w:tc>
          <w:tcPr>
            <w:tcW w:w="2800" w:type="dxa"/>
            <w:vAlign w:val="center"/>
          </w:tcPr>
          <w:p>
            <w:pPr>
              <w:pStyle w:val="CompactTableText"/>
              <w:widowControl/>
            </w:pPr>
            <w:r>
              <w:rPr>
                <w:rFonts w:ascii="Calibri" w:hAnsi="Calibri" w:cs="Calibri"/>
              </w:rPr>
              <w:t>Asset-Role Compatibility Contract</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P10B-19A task owner</w:t>
            </w:r>
          </w:p>
        </w:tc>
        <w:tc>
          <w:tcPr>
            <w:tcW w:w="2500" w:type="dxa"/>
            <w:vAlign w:val="center"/>
          </w:tcPr>
          <w:p>
            <w:pPr>
              <w:pStyle w:val="CompactTableText"/>
              <w:widowControl/>
            </w:pPr>
            <w:r>
              <w:rPr>
                <w:rFonts w:ascii="Calibri" w:hAnsi="Calibri" w:cs="Calibri"/>
              </w:rPr>
              <w:t>P10B-19A-03 merged</w:t>
            </w:r>
          </w:p>
        </w:tc>
        <w:tc>
          <w:tcPr>
            <w:tcW w:w="2890" w:type="dxa"/>
            <w:vAlign w:val="center"/>
          </w:tcPr>
          <w:p>
            <w:pPr>
              <w:pStyle w:val="CompactTableText"/>
              <w:widowControl/>
            </w:pPr>
            <w:r>
              <w:rPr>
                <w:rFonts w:ascii="Calibri" w:hAnsi="Calibri" w:cs="Calibri"/>
              </w:rPr>
              <w:t>Exact ordered nine-role authority, strict blueprint/region binding, bounded per-role cardinality and deterministic canonicalization; zero records or runtime consumers</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P10B-19A-05</w:t>
            </w:r>
          </w:p>
        </w:tc>
        <w:tc>
          <w:tcPr>
            <w:tcW w:w="2800" w:type="dxa"/>
            <w:vAlign w:val="center"/>
          </w:tcPr>
          <w:p>
            <w:pPr>
              <w:pStyle w:val="CompactTableText"/>
              <w:widowControl/>
            </w:pPr>
            <w:r>
              <w:rPr>
                <w:rFonts w:ascii="Calibri" w:hAnsi="Calibri" w:cs="Calibri"/>
              </w:rPr>
              <w:t>Responsive-Rule Contract</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P10B-19A task owner</w:t>
            </w:r>
          </w:p>
        </w:tc>
        <w:tc>
          <w:tcPr>
            <w:tcW w:w="2500" w:type="dxa"/>
            <w:vAlign w:val="center"/>
          </w:tcPr>
          <w:p>
            <w:pPr>
              <w:pStyle w:val="CompactTableText"/>
              <w:widowControl/>
            </w:pPr>
            <w:r>
              <w:rPr>
                <w:rFonts w:ascii="Calibri" w:hAnsi="Calibri" w:cs="Calibri"/>
              </w:rPr>
              <w:t>P10B-19A-04 merged</w:t>
            </w:r>
          </w:p>
        </w:tc>
        <w:tc>
          <w:tcPr>
            <w:tcW w:w="2890" w:type="dxa"/>
            <w:vAlign w:val="center"/>
          </w:tcPr>
          <w:p>
            <w:pPr>
              <w:pStyle w:val="CompactTableText"/>
              <w:widowControl/>
            </w:pPr>
            <w:r>
              <w:rPr>
                <w:rFonts w:ascii="Calibri" w:hAnsi="Calibri" w:cs="Calibri"/>
              </w:rPr>
              <w:t>Strict four-breakpoint structural responsive contract, explicit order/region/relationship coverage and deterministic accessible canonicalization; zero records or runtime consumers</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P10B-19A-06</w:t>
            </w:r>
          </w:p>
        </w:tc>
        <w:tc>
          <w:tcPr>
            <w:tcW w:w="2800" w:type="dxa"/>
            <w:vAlign w:val="center"/>
          </w:tcPr>
          <w:p>
            <w:pPr>
              <w:pStyle w:val="CompactTableText"/>
              <w:widowControl/>
            </w:pPr>
            <w:r>
              <w:rPr>
                <w:rFonts w:ascii="Calibri" w:hAnsi="Calibri" w:cs="Calibri"/>
              </w:rPr>
              <w:t>Omission, Substitution and Fallback Contract</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P10B-19A task owner</w:t>
            </w:r>
          </w:p>
        </w:tc>
        <w:tc>
          <w:tcPr>
            <w:tcW w:w="2500" w:type="dxa"/>
            <w:vAlign w:val="center"/>
          </w:tcPr>
          <w:p>
            <w:pPr>
              <w:pStyle w:val="CompactTableText"/>
              <w:widowControl/>
            </w:pPr>
            <w:r>
              <w:rPr>
                <w:rFonts w:ascii="Calibri" w:hAnsi="Calibri" w:cs="Calibri"/>
              </w:rPr>
              <w:t>P10B-19A-05 merged</w:t>
            </w:r>
          </w:p>
        </w:tc>
        <w:tc>
          <w:tcPr>
            <w:tcW w:w="2890" w:type="dxa"/>
            <w:vAlign w:val="center"/>
          </w:tcPr>
          <w:p>
            <w:pPr>
              <w:pStyle w:val="CompactTableText"/>
              <w:widowControl/>
            </w:pPr>
            <w:r>
              <w:rPr>
                <w:rFonts w:ascii="Calibri" w:hAnsi="Calibri" w:cs="Calibri"/>
              </w:rPr>
              <w:t>Strict required-asset-role trigger coverage, safe optional omission and ordered whole-blueprint substitution references; zero records or runtime consumers</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P10B-19A-07</w:t>
            </w:r>
          </w:p>
        </w:tc>
        <w:tc>
          <w:tcPr>
            <w:tcW w:w="2800" w:type="dxa"/>
            <w:vAlign w:val="center"/>
          </w:tcPr>
          <w:p>
            <w:pPr>
              <w:pStyle w:val="CompactTableText"/>
              <w:widowControl/>
            </w:pPr>
            <w:r>
              <w:rPr>
                <w:rFonts w:ascii="Calibri" w:hAnsi="Calibri" w:cs="Calibri"/>
              </w:rPr>
              <w:t>Inactive Family Registry and Candidate Fingerprints</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P10B-19A task owner</w:t>
            </w:r>
          </w:p>
        </w:tc>
        <w:tc>
          <w:tcPr>
            <w:tcW w:w="2500" w:type="dxa"/>
            <w:vAlign w:val="center"/>
          </w:tcPr>
          <w:p>
            <w:pPr>
              <w:pStyle w:val="CompactTableText"/>
              <w:widowControl/>
            </w:pPr>
            <w:r>
              <w:rPr>
                <w:rFonts w:ascii="Calibri" w:hAnsi="Calibri" w:cs="Calibri"/>
              </w:rPr>
              <w:t>P10B-19A-01 through P10B-19A-06 merged</w:t>
            </w:r>
          </w:p>
        </w:tc>
        <w:tc>
          <w:tcPr>
            <w:tcW w:w="2890" w:type="dxa"/>
            <w:vAlign w:val="center"/>
          </w:tcPr>
          <w:p>
            <w:pPr>
              <w:pStyle w:val="CompactTableText"/>
              <w:widowControl/>
            </w:pPr>
            <w:r>
              <w:rPr>
                <w:rFonts w:ascii="Calibri" w:hAnsi="Calibri" w:cs="Calibri"/>
              </w:rPr>
              <w:t>Exact candidate composition/fingerprints; six A-02 profiles; resolved same-family A-06 targets and acyclic substitutions; sole production registry exactly empty; zero records, selection or runtime consumers</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P10B-19A-08</w:t>
            </w:r>
          </w:p>
        </w:tc>
        <w:tc>
          <w:tcPr>
            <w:tcW w:w="2800" w:type="dxa"/>
            <w:vAlign w:val="center"/>
          </w:tcPr>
          <w:p>
            <w:pPr>
              <w:pStyle w:val="CompactTableText"/>
              <w:widowControl/>
            </w:pPr>
            <w:r>
              <w:rPr>
                <w:rFonts w:ascii="Calibri" w:hAnsi="Calibri" w:cs="Calibri"/>
              </w:rPr>
              <w:t>Compatibility, Deterministic Selection and Normalized Topology Identity</w:t>
            </w:r>
          </w:p>
        </w:tc>
        <w:tc>
          <w:tcPr>
            <w:tcW w:w="850" w:type="dxa"/>
            <w:vAlign w:val="center"/>
          </w:tcPr>
          <w:p>
            <w:pPr>
              <w:pStyle w:val="CompactTableText"/>
              <w:jc w:val="center"/>
              <w:widowControl/>
            </w:pPr>
            <w:r>
              <w:rPr>
                <w:rFonts w:ascii="Calibri" w:hAnsi="Calibri" w:cs="Calibri"/>
                <w:b/>
                <w:bCs/>
              </w:rPr>
              <w:t>Baseline / closed</w:t>
            </w:r>
          </w:p>
        </w:tc>
        <w:tc>
          <w:tcPr>
            <w:tcW w:w="1500" w:type="dxa"/>
            <w:vAlign w:val="center"/>
          </w:tcPr>
          <w:p>
            <w:pPr>
              <w:pStyle w:val="CompactTableText"/>
              <w:widowControl/>
            </w:pPr>
            <w:r>
              <w:rPr>
                <w:rFonts w:ascii="Calibri" w:hAnsi="Calibri" w:cs="Calibri"/>
              </w:rPr>
              <w:t>P10B-19A task owner</w:t>
            </w:r>
          </w:p>
        </w:tc>
        <w:tc>
          <w:tcPr>
            <w:tcW w:w="2500" w:type="dxa"/>
            <w:vAlign w:val="center"/>
          </w:tcPr>
          <w:p>
            <w:pPr>
              <w:pStyle w:val="CompactTableText"/>
              <w:widowControl/>
            </w:pPr>
            <w:r>
              <w:rPr>
                <w:rFonts w:ascii="Calibri" w:hAnsi="Calibri" w:cs="Calibri"/>
              </w:rPr>
              <w:t>P10B-19A-07 merged</w:t>
            </w:r>
          </w:p>
        </w:tc>
        <w:tc>
          <w:tcPr>
            <w:tcW w:w="2890" w:type="dxa"/>
            <w:vAlign w:val="center"/>
          </w:tcPr>
          <w:p>
            <w:pPr>
              <w:pStyle w:val="CompactTableText"/>
              <w:widowControl/>
            </w:pPr>
            <w:r>
              <w:rPr>
                <w:rFonts w:ascii="Calibri" w:hAnsi="Calibri" w:cs="Calibri"/>
              </w:rPr>
              <w:t>Delivery-only A-08A/A-08B/A-08C sequence completes normalized identity, compatibility and deterministic selection with empty production/runtime authority</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P10B-19A-08A</w:t>
            </w:r>
          </w:p>
        </w:tc>
        <w:tc>
          <w:tcPr>
            <w:tcW w:w="2800" w:type="dxa"/>
            <w:vAlign w:val="center"/>
          </w:tcPr>
          <w:p>
            <w:pPr>
              <w:pStyle w:val="CompactTableText"/>
              <w:widowControl/>
            </w:pPr>
            <w:r>
              <w:rPr>
                <w:rFonts w:ascii="Calibri" w:hAnsi="Calibri" w:cs="Calibri"/>
              </w:rPr>
              <w:t>Normalized Topology Identity</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P10B-19A task owner</w:t>
            </w:r>
          </w:p>
        </w:tc>
        <w:tc>
          <w:tcPr>
            <w:tcW w:w="2500" w:type="dxa"/>
            <w:vAlign w:val="center"/>
          </w:tcPr>
          <w:p>
            <w:pPr>
              <w:pStyle w:val="CompactTableText"/>
              <w:widowControl/>
            </w:pPr>
            <w:r>
              <w:rPr>
                <w:rFonts w:ascii="Calibri" w:hAnsi="Calibri" w:cs="Calibri"/>
              </w:rPr>
              <w:t>P10B-19A-07 merged</w:t>
            </w:r>
          </w:p>
        </w:tc>
        <w:tc>
          <w:tcPr>
            <w:tcW w:w="2890" w:type="dxa"/>
            <w:vAlign w:val="center"/>
          </w:tcPr>
          <w:p>
            <w:pPr>
              <w:pStyle w:val="CompactTableText"/>
              <w:widowControl/>
            </w:pPr>
            <w:r>
              <w:rPr>
                <w:rFonts w:ascii="Calibri" w:hAnsi="Calibri" w:cs="Calibri"/>
              </w:rPr>
              <w:t>Strict normalized page/family topology identity and pure inactive duplicate index; zero production records, compatibility, selection or runtime consumers</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P10B-19A-08B</w:t>
            </w:r>
          </w:p>
        </w:tc>
        <w:tc>
          <w:tcPr>
            <w:tcW w:w="2800" w:type="dxa"/>
            <w:vAlign w:val="center"/>
          </w:tcPr>
          <w:p>
            <w:pPr>
              <w:pStyle w:val="CompactTableText"/>
              <w:widowControl/>
            </w:pPr>
            <w:r>
              <w:rPr>
                <w:rFonts w:ascii="Calibri" w:hAnsi="Calibri" w:cs="Calibri"/>
              </w:rPr>
              <w:t>Candidate Compatibility Contract and Evaluation</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P10B-19A task owner</w:t>
            </w:r>
          </w:p>
        </w:tc>
        <w:tc>
          <w:tcPr>
            <w:tcW w:w="2500" w:type="dxa"/>
            <w:vAlign w:val="center"/>
          </w:tcPr>
          <w:p>
            <w:pPr>
              <w:pStyle w:val="CompactTableText"/>
              <w:widowControl/>
            </w:pPr>
            <w:r>
              <w:rPr>
                <w:rFonts w:ascii="Calibri" w:hAnsi="Calibri" w:cs="Calibri"/>
              </w:rPr>
              <w:t>P10B-19A-08A merged</w:t>
            </w:r>
          </w:p>
        </w:tc>
        <w:tc>
          <w:tcPr>
            <w:tcW w:w="2890" w:type="dxa"/>
            <w:vAlign w:val="center"/>
          </w:tcPr>
          <w:p>
            <w:pPr>
              <w:pStyle w:val="CompactTableText"/>
              <w:widowControl/>
            </w:pPr>
            <w:r>
              <w:rPr>
                <w:rFonts w:ascii="Calibri" w:hAnsi="Calibri" w:cs="Calibri"/>
              </w:rPr>
              <w:t>Strict transient context/profile contracts and deterministic PageBlueprint/family compatibility evaluation; empty production authority and no selection or runtime reach</w:t>
            </w:r>
          </w:p>
        </w:tc>
      </w:tr>
    </w:tbl>
    <w:p>
      <w:pPr>
        <w:pStyle w:val="Normal"/>
        <w:widowControl/>
      </w:pPr>
    </w:p>
    <w:p>
      <w:pPr>
        <w:pStyle w:val="Normal"/>
        <w:widowControl/>
      </w:pPr>
      <w:r>
        <w:br w:type="page"/>
      </w:r>
    </w:p>
    <w:tbl>
      <w:tblPr>
        <w:tblW w:w="129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720"/>
        <w:gridCol w:w="1700"/>
        <w:gridCol w:w="2800"/>
        <w:gridCol w:w="850"/>
        <w:gridCol w:w="1500"/>
        <w:gridCol w:w="2500"/>
        <w:gridCol w:w="2890"/>
      </w:tblGrid>
      <w:tr>
        <w:trPr>
          <w:tblHeader/>
          <w:cantSplit/>
        </w:trPr>
        <w:tc>
          <w:tcPr>
            <w:tcW w:w="720" w:type="dxa"/>
            <w:vAlign w:val="center"/>
            <w:shd w:val="clear" w:fill="E8EEF5"/>
          </w:tcPr>
          <w:p>
            <w:pPr>
              <w:pStyle w:val="TableHeader"/>
              <w:jc w:val="center"/>
              <w:widowControl/>
            </w:pPr>
            <w:r>
              <w:rPr>
                <w:rFonts w:ascii="Calibri" w:hAnsi="Calibri" w:cs="Calibri"/>
              </w:rPr>
              <w:t>Done</w:t>
            </w:r>
          </w:p>
        </w:tc>
        <w:tc>
          <w:tcPr>
            <w:tcW w:w="1700" w:type="dxa"/>
            <w:vAlign w:val="center"/>
            <w:shd w:val="clear" w:fill="E8EEF5"/>
          </w:tcPr>
          <w:p>
            <w:pPr>
              <w:pStyle w:val="TableHeader"/>
              <w:jc w:val="center"/>
              <w:widowControl/>
            </w:pPr>
            <w:r>
              <w:rPr>
                <w:rFonts w:ascii="Calibri" w:hAnsi="Calibri" w:cs="Calibri"/>
              </w:rPr>
              <w:t>Task</w:t>
            </w:r>
          </w:p>
        </w:tc>
        <w:tc>
          <w:tcPr>
            <w:tcW w:w="2800" w:type="dxa"/>
            <w:vAlign w:val="center"/>
            <w:shd w:val="clear" w:fill="E8EEF5"/>
          </w:tcPr>
          <w:p>
            <w:pPr>
              <w:pStyle w:val="TableHeader"/>
              <w:jc w:val="center"/>
              <w:widowControl/>
            </w:pPr>
            <w:r>
              <w:rPr>
                <w:rFonts w:ascii="Calibri" w:hAnsi="Calibri" w:cs="Calibri"/>
              </w:rPr>
              <w:t>Outcome</w:t>
            </w:r>
          </w:p>
        </w:tc>
        <w:tc>
          <w:tcPr>
            <w:tcW w:w="850" w:type="dxa"/>
            <w:vAlign w:val="center"/>
            <w:shd w:val="clear" w:fill="E8EEF5"/>
          </w:tcPr>
          <w:p>
            <w:pPr>
              <w:pStyle w:val="TableHeader"/>
              <w:jc w:val="center"/>
              <w:widowControl/>
            </w:pPr>
            <w:r>
              <w:rPr>
                <w:rFonts w:ascii="Calibri" w:hAnsi="Calibri" w:cs="Calibri"/>
              </w:rPr>
              <w:t>Status</w:t>
            </w:r>
          </w:p>
        </w:tc>
        <w:tc>
          <w:tcPr>
            <w:tcW w:w="1500" w:type="dxa"/>
            <w:vAlign w:val="center"/>
            <w:shd w:val="clear" w:fill="E8EEF5"/>
          </w:tcPr>
          <w:p>
            <w:pPr>
              <w:pStyle w:val="TableHeader"/>
              <w:jc w:val="center"/>
              <w:widowControl/>
            </w:pPr>
            <w:r>
              <w:rPr>
                <w:rFonts w:ascii="Calibri" w:hAnsi="Calibri" w:cs="Calibri"/>
              </w:rPr>
              <w:t>Owner</w:t>
            </w:r>
          </w:p>
        </w:tc>
        <w:tc>
          <w:tcPr>
            <w:tcW w:w="2500" w:type="dxa"/>
            <w:vAlign w:val="center"/>
            <w:shd w:val="clear" w:fill="E8EEF5"/>
          </w:tcPr>
          <w:p>
            <w:pPr>
              <w:pStyle w:val="TableHeader"/>
              <w:jc w:val="center"/>
              <w:widowControl/>
            </w:pPr>
            <w:r>
              <w:rPr>
                <w:rFonts w:ascii="Calibri" w:hAnsi="Calibri" w:cs="Calibri"/>
              </w:rPr>
              <w:t>Dependency</w:t>
            </w:r>
          </w:p>
        </w:tc>
        <w:tc>
          <w:tcPr>
            <w:tcW w:w="2890" w:type="dxa"/>
            <w:vAlign w:val="center"/>
            <w:shd w:val="clear" w:fill="E8EEF5"/>
          </w:tcPr>
          <w:p>
            <w:pPr>
              <w:pStyle w:val="TableHeader"/>
              <w:jc w:val="center"/>
              <w:widowControl/>
            </w:pPr>
            <w:r>
              <w:rPr>
                <w:rFonts w:ascii="Calibri" w:hAnsi="Calibri" w:cs="Calibri"/>
              </w:rPr>
              <w:t>Required evidence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P10B-19A-08C</w:t>
            </w:r>
          </w:p>
        </w:tc>
        <w:tc>
          <w:tcPr>
            <w:tcW w:w="2800" w:type="dxa"/>
            <w:vAlign w:val="center"/>
          </w:tcPr>
          <w:p>
            <w:pPr>
              <w:pStyle w:val="CompactTableText"/>
              <w:widowControl/>
            </w:pPr>
            <w:r>
              <w:rPr>
                <w:rFonts w:ascii="Calibri" w:hAnsi="Calibri" w:cs="Calibri"/>
              </w:rPr>
              <w:t>Deterministic Candidate Selection</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P10B-19A task owner</w:t>
            </w:r>
          </w:p>
        </w:tc>
        <w:tc>
          <w:tcPr>
            <w:tcW w:w="2500" w:type="dxa"/>
            <w:vAlign w:val="center"/>
          </w:tcPr>
          <w:p>
            <w:pPr>
              <w:pStyle w:val="CompactTableText"/>
              <w:widowControl/>
            </w:pPr>
            <w:r>
              <w:rPr>
                <w:rFonts w:ascii="Calibri" w:hAnsi="Calibri" w:cs="Calibri"/>
              </w:rPr>
              <w:t>P10B-19A-08B merged</w:t>
            </w:r>
          </w:p>
        </w:tc>
        <w:tc>
          <w:tcPr>
            <w:tcW w:w="2890" w:type="dxa"/>
            <w:vAlign w:val="center"/>
          </w:tcPr>
          <w:p>
            <w:pPr>
              <w:pStyle w:val="CompactTableText"/>
              <w:widowControl/>
            </w:pPr>
            <w:r>
              <w:rPr>
                <w:rFonts w:ascii="Calibri" w:hAnsi="Calibri" w:cs="Calibri"/>
              </w:rPr>
              <w:t>Strict scoring-free six-page selection, bounded topology exclusions, immutable replayed receipts and zero production/runtime reach</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P10B-19A-09</w:t>
            </w:r>
          </w:p>
        </w:tc>
        <w:tc>
          <w:tcPr>
            <w:tcW w:w="2800" w:type="dxa"/>
            <w:vAlign w:val="center"/>
          </w:tcPr>
          <w:p>
            <w:pPr>
              <w:pStyle w:val="CompactTableText"/>
              <w:widowControl/>
            </w:pPr>
            <w:r>
              <w:rPr>
                <w:rFonts w:ascii="Calibri" w:hAnsi="Calibri" w:cs="Calibri"/>
              </w:rPr>
              <w:t>v1 read/render/migration/publication compatibility</w:t>
            </w:r>
          </w:p>
        </w:tc>
        <w:tc>
          <w:tcPr>
            <w:tcW w:w="850" w:type="dxa"/>
            <w:vAlign w:val="center"/>
          </w:tcPr>
          <w:p>
            <w:pPr>
              <w:pStyle w:val="CompactTableText"/>
              <w:jc w:val="center"/>
              <w:widowControl/>
            </w:pPr>
            <w:r>
              <w:rPr>
                <w:rFonts w:ascii="Calibri" w:hAnsi="Calibri" w:cs="Calibri"/>
                <w:b/>
                <w:bCs/>
              </w:rPr>
              <w:t>Baseline / closed</w:t>
            </w:r>
          </w:p>
        </w:tc>
        <w:tc>
          <w:tcPr>
            <w:tcW w:w="1500" w:type="dxa"/>
            <w:vAlign w:val="center"/>
          </w:tcPr>
          <w:p>
            <w:pPr>
              <w:pStyle w:val="CompactTableText"/>
              <w:widowControl/>
            </w:pPr>
            <w:r>
              <w:rPr>
                <w:rFonts w:ascii="Calibri" w:hAnsi="Calibri" w:cs="Calibri"/>
              </w:rPr>
              <w:t>P10B-19A task owner</w:t>
            </w:r>
          </w:p>
        </w:tc>
        <w:tc>
          <w:tcPr>
            <w:tcW w:w="2500" w:type="dxa"/>
            <w:vAlign w:val="center"/>
          </w:tcPr>
          <w:p>
            <w:pPr>
              <w:pStyle w:val="CompactTableText"/>
              <w:widowControl/>
            </w:pPr>
            <w:r>
              <w:rPr>
                <w:rFonts w:ascii="Calibri" w:hAnsi="Calibri" w:cs="Calibri"/>
              </w:rPr>
              <w:t>P10B-19A-08C merged</w:t>
            </w:r>
          </w:p>
        </w:tc>
        <w:tc>
          <w:tcPr>
            <w:tcW w:w="2890" w:type="dxa"/>
            <w:vAlign w:val="center"/>
          </w:tcPr>
          <w:p>
            <w:pPr>
              <w:pStyle w:val="CompactTableText"/>
              <w:widowControl/>
            </w:pPr>
            <w:r>
              <w:rPr>
                <w:rFonts w:ascii="Calibri" w:hAnsi="Calibri" w:cs="Calibri"/>
              </w:rPr>
              <w:t>A-09A identity, A-09B read/render replay and A-09C publication replay complete the accepted v1 compatibility outcome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P10B-19A-09A</w:t>
            </w:r>
          </w:p>
        </w:tc>
        <w:tc>
          <w:tcPr>
            <w:tcW w:w="2800" w:type="dxa"/>
            <w:vAlign w:val="center"/>
          </w:tcPr>
          <w:p>
            <w:pPr>
              <w:pStyle w:val="CompactTableText"/>
              <w:widowControl/>
            </w:pPr>
            <w:r>
              <w:rPr>
                <w:rFonts w:ascii="Calibri" w:hAnsi="Calibri" w:cs="Calibri"/>
              </w:rPr>
              <w:t>Legacy v1 Replay Alias and Compatibility Reference</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P10B-19A task owner</w:t>
            </w:r>
          </w:p>
        </w:tc>
        <w:tc>
          <w:tcPr>
            <w:tcW w:w="2500" w:type="dxa"/>
            <w:vAlign w:val="center"/>
          </w:tcPr>
          <w:p>
            <w:pPr>
              <w:pStyle w:val="CompactTableText"/>
              <w:widowControl/>
            </w:pPr>
            <w:r>
              <w:rPr>
                <w:rFonts w:ascii="Calibri" w:hAnsi="Calibri" w:cs="Calibri"/>
              </w:rPr>
              <w:t>P10B-19A-08C merged</w:t>
            </w:r>
          </w:p>
        </w:tc>
        <w:tc>
          <w:tcPr>
            <w:tcW w:w="2890" w:type="dxa"/>
            <w:vAlign w:val="center"/>
          </w:tcPr>
          <w:p>
            <w:pPr>
              <w:pStyle w:val="CompactTableText"/>
              <w:widowControl/>
            </w:pPr>
            <w:r>
              <w:rPr>
                <w:rFonts w:ascii="Calibri" w:hAnsi="Calibri" w:cs="Calibri"/>
              </w:rPr>
              <w:t>Exact three opaque aliases, current 1.1.0 direction binding, strict v1 narrowing replay identity, selectionId exclusion and fail-closed stale checks</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P10B-19A-09B</w:t>
            </w:r>
          </w:p>
        </w:tc>
        <w:tc>
          <w:tcPr>
            <w:tcW w:w="2800" w:type="dxa"/>
            <w:vAlign w:val="center"/>
          </w:tcPr>
          <w:p>
            <w:pPr>
              <w:pStyle w:val="CompactTableText"/>
              <w:widowControl/>
            </w:pPr>
            <w:r>
              <w:rPr>
                <w:rFonts w:ascii="Calibri" w:hAnsi="Calibri" w:cs="Calibri"/>
              </w:rPr>
              <w:t>Historical v1 Snapshot Read and Render Replay</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P10B-19A task owner</w:t>
            </w:r>
          </w:p>
        </w:tc>
        <w:tc>
          <w:tcPr>
            <w:tcW w:w="2500" w:type="dxa"/>
            <w:vAlign w:val="center"/>
          </w:tcPr>
          <w:p>
            <w:pPr>
              <w:pStyle w:val="CompactTableText"/>
              <w:widowControl/>
            </w:pPr>
            <w:r>
              <w:rPr>
                <w:rFonts w:ascii="Calibri" w:hAnsi="Calibri" w:cs="Calibri"/>
              </w:rPr>
              <w:t>P10B-19A-09A merged</w:t>
            </w:r>
          </w:p>
        </w:tc>
        <w:tc>
          <w:tcPr>
            <w:tcW w:w="2890" w:type="dxa"/>
            <w:vAlign w:val="center"/>
          </w:tcPr>
          <w:p>
            <w:pPr>
              <w:pStyle w:val="CompactTableText"/>
              <w:widowControl/>
            </w:pPr>
            <w:r>
              <w:rPr>
                <w:rFonts w:ascii="Calibri" w:hAnsi="Calibri" w:cs="Calibri"/>
              </w:rPr>
              <w:t>Strict read-only canonical validation, exact-bound or readable-unattributed receipts, seven verified/seven unverified fields and 36/36 current-renderer replay with zero writes</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P10B-19A-09C</w:t>
            </w:r>
          </w:p>
        </w:tc>
        <w:tc>
          <w:tcPr>
            <w:tcW w:w="2800" w:type="dxa"/>
            <w:vAlign w:val="center"/>
          </w:tcPr>
          <w:p>
            <w:pPr>
              <w:pStyle w:val="CompactTableText"/>
              <w:widowControl/>
            </w:pPr>
            <w:r>
              <w:rPr>
                <w:rFonts w:ascii="Calibri" w:hAnsi="Calibri" w:cs="Calibri"/>
              </w:rPr>
              <w:t>Publication Replay and A-09 Closure</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P10B-19A task owner</w:t>
            </w:r>
          </w:p>
        </w:tc>
        <w:tc>
          <w:tcPr>
            <w:tcW w:w="2500" w:type="dxa"/>
            <w:vAlign w:val="center"/>
          </w:tcPr>
          <w:p>
            <w:pPr>
              <w:pStyle w:val="CompactTableText"/>
              <w:widowControl/>
            </w:pPr>
            <w:r>
              <w:rPr>
                <w:rFonts w:ascii="Calibri" w:hAnsi="Calibri" w:cs="Calibri"/>
              </w:rPr>
              <w:t>P10B-19A-09B merged</w:t>
            </w:r>
          </w:p>
        </w:tc>
        <w:tc>
          <w:tcPr>
            <w:tcW w:w="2890" w:type="dxa"/>
            <w:vAlign w:val="center"/>
          </w:tcPr>
          <w:p>
            <w:pPr>
              <w:pStyle w:val="CompactTableText"/>
              <w:widowControl/>
            </w:pPr>
            <w:r>
              <w:rPr>
                <w:rFonts w:ascii="Calibri" w:hAnsi="Calibri" w:cs="Calibri"/>
              </w:rPr>
              <w:t>Current compiler/manual-source replay, A-09B binding, three atomic confirmations, active-version integrity, and 36/36 published plus 36/36 normalized Preview parity observations</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P10B-19A-10</w:t>
            </w:r>
          </w:p>
        </w:tc>
        <w:tc>
          <w:tcPr>
            <w:tcW w:w="2800" w:type="dxa"/>
            <w:vAlign w:val="center"/>
          </w:tcPr>
          <w:p>
            <w:pPr>
              <w:pStyle w:val="CompactTableText"/>
              <w:widowControl/>
            </w:pPr>
            <w:r>
              <w:rPr>
                <w:rFonts w:ascii="Calibri" w:hAnsi="Calibri" w:cs="Calibri"/>
              </w:rPr>
              <w:t>Retained matrices, integration and P10B-19A closure</w:t>
            </w:r>
          </w:p>
        </w:tc>
        <w:tc>
          <w:tcPr>
            <w:tcW w:w="850" w:type="dxa"/>
            <w:vAlign w:val="center"/>
          </w:tcPr>
          <w:p>
            <w:pPr>
              <w:pStyle w:val="CompactTableText"/>
              <w:jc w:val="center"/>
              <w:widowControl/>
            </w:pPr>
            <w:r>
              <w:rPr>
                <w:rFonts w:ascii="Calibri" w:hAnsi="Calibri" w:cs="Calibri"/>
                <w:b/>
                <w:bCs/>
              </w:rPr>
              <w:t>Baseline / closed</w:t>
            </w:r>
          </w:p>
        </w:tc>
        <w:tc>
          <w:tcPr>
            <w:tcW w:w="1500" w:type="dxa"/>
            <w:vAlign w:val="center"/>
          </w:tcPr>
          <w:p>
            <w:pPr>
              <w:pStyle w:val="CompactTableText"/>
              <w:widowControl/>
            </w:pPr>
            <w:r>
              <w:rPr>
                <w:rFonts w:ascii="Calibri" w:hAnsi="Calibri" w:cs="Calibri"/>
              </w:rPr>
              <w:t>P10B-19A task owner</w:t>
            </w:r>
          </w:p>
        </w:tc>
        <w:tc>
          <w:tcPr>
            <w:tcW w:w="2500" w:type="dxa"/>
            <w:vAlign w:val="center"/>
          </w:tcPr>
          <w:p>
            <w:pPr>
              <w:pStyle w:val="CompactTableText"/>
              <w:widowControl/>
            </w:pPr>
            <w:r>
              <w:rPr>
                <w:rFonts w:ascii="Calibri" w:hAnsi="Calibri" w:cs="Calibri"/>
              </w:rPr>
              <w:t>P10B-19A-09C merged</w:t>
            </w:r>
          </w:p>
        </w:tc>
        <w:tc>
          <w:tcPr>
            <w:tcW w:w="2890" w:type="dxa"/>
            <w:vAlign w:val="center"/>
          </w:tcPr>
          <w:p>
            <w:pPr>
              <w:pStyle w:val="CompactTableText"/>
              <w:widowControl/>
            </w:pPr>
            <w:r>
              <w:rPr>
                <w:rFonts w:ascii="Calibri" w:hAnsi="Calibri" w:cs="Calibri"/>
              </w:rPr>
              <w:t>A-10A inventory, A-10B positive/fail-closed integration and A-10C retained execution/product-owner architecture closure complete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P10B-19A-10A</w:t>
            </w:r>
          </w:p>
        </w:tc>
        <w:tc>
          <w:tcPr>
            <w:tcW w:w="2800" w:type="dxa"/>
            <w:vAlign w:val="center"/>
          </w:tcPr>
          <w:p>
            <w:pPr>
              <w:pStyle w:val="CompactTableText"/>
              <w:widowControl/>
            </w:pPr>
            <w:r>
              <w:rPr>
                <w:rFonts w:ascii="Calibri" w:hAnsi="Calibri" w:cs="Calibri"/>
              </w:rPr>
              <w:t>Retained Matrix Inventory and Frozen Baseline Lock</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P10B-19A task owner</w:t>
            </w:r>
          </w:p>
        </w:tc>
        <w:tc>
          <w:tcPr>
            <w:tcW w:w="2500" w:type="dxa"/>
            <w:vAlign w:val="center"/>
          </w:tcPr>
          <w:p>
            <w:pPr>
              <w:pStyle w:val="CompactTableText"/>
              <w:widowControl/>
            </w:pPr>
            <w:r>
              <w:rPr>
                <w:rFonts w:ascii="Calibri" w:hAnsi="Calibri" w:cs="Calibri"/>
              </w:rPr>
              <w:t>P10B-19A-09C merged</w:t>
            </w:r>
          </w:p>
        </w:tc>
        <w:tc>
          <w:tcPr>
            <w:tcW w:w="2890" w:type="dxa"/>
            <w:vAlign w:val="center"/>
          </w:tcPr>
          <w:p>
            <w:pPr>
              <w:pStyle w:val="CompactTableText"/>
              <w:widowControl/>
            </w:pPr>
            <w:r>
              <w:rPr>
                <w:rFonts w:ascii="Calibri" w:hAnsi="Calibri" w:cs="Calibri"/>
              </w:rPr>
              <w:t>24 explicit gates, exact 126/72 and A-09 metrics, 76 protected hashes, nine inactivity zeroes and dynamic CI discovery; zero production changes</w:t>
            </w:r>
          </w:p>
        </w:tc>
      </w:tr>
    </w:tbl>
    <w:p>
      <w:pPr>
        <w:pStyle w:val="Normal"/>
        <w:widowControl/>
      </w:pPr>
    </w:p>
    <w:p>
      <w:pPr>
        <w:pStyle w:val="Normal"/>
        <w:widowControl/>
      </w:pPr>
      <w:r>
        <w:br w:type="page"/>
      </w:r>
    </w:p>
    <w:tbl>
      <w:tblPr>
        <w:tblW w:w="129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720"/>
        <w:gridCol w:w="1700"/>
        <w:gridCol w:w="2800"/>
        <w:gridCol w:w="850"/>
        <w:gridCol w:w="1500"/>
        <w:gridCol w:w="2500"/>
        <w:gridCol w:w="2890"/>
      </w:tblGrid>
      <w:tr>
        <w:trPr>
          <w:tblHeader/>
          <w:cantSplit/>
        </w:trPr>
        <w:tc>
          <w:tcPr>
            <w:tcW w:w="720" w:type="dxa"/>
            <w:vAlign w:val="center"/>
            <w:shd w:val="clear" w:fill="E8EEF5"/>
          </w:tcPr>
          <w:p>
            <w:pPr>
              <w:pStyle w:val="TableHeader"/>
              <w:jc w:val="center"/>
              <w:widowControl/>
            </w:pPr>
            <w:r>
              <w:rPr>
                <w:rFonts w:ascii="Calibri" w:hAnsi="Calibri" w:cs="Calibri"/>
              </w:rPr>
              <w:t>Done</w:t>
            </w:r>
          </w:p>
        </w:tc>
        <w:tc>
          <w:tcPr>
            <w:tcW w:w="1700" w:type="dxa"/>
            <w:vAlign w:val="center"/>
            <w:shd w:val="clear" w:fill="E8EEF5"/>
          </w:tcPr>
          <w:p>
            <w:pPr>
              <w:pStyle w:val="TableHeader"/>
              <w:jc w:val="center"/>
              <w:widowControl/>
            </w:pPr>
            <w:r>
              <w:rPr>
                <w:rFonts w:ascii="Calibri" w:hAnsi="Calibri" w:cs="Calibri"/>
              </w:rPr>
              <w:t>Task</w:t>
            </w:r>
          </w:p>
        </w:tc>
        <w:tc>
          <w:tcPr>
            <w:tcW w:w="2800" w:type="dxa"/>
            <w:vAlign w:val="center"/>
            <w:shd w:val="clear" w:fill="E8EEF5"/>
          </w:tcPr>
          <w:p>
            <w:pPr>
              <w:pStyle w:val="TableHeader"/>
              <w:jc w:val="center"/>
              <w:widowControl/>
            </w:pPr>
            <w:r>
              <w:rPr>
                <w:rFonts w:ascii="Calibri" w:hAnsi="Calibri" w:cs="Calibri"/>
              </w:rPr>
              <w:t>Outcome</w:t>
            </w:r>
          </w:p>
        </w:tc>
        <w:tc>
          <w:tcPr>
            <w:tcW w:w="850" w:type="dxa"/>
            <w:vAlign w:val="center"/>
            <w:shd w:val="clear" w:fill="E8EEF5"/>
          </w:tcPr>
          <w:p>
            <w:pPr>
              <w:pStyle w:val="TableHeader"/>
              <w:jc w:val="center"/>
              <w:widowControl/>
            </w:pPr>
            <w:r>
              <w:rPr>
                <w:rFonts w:ascii="Calibri" w:hAnsi="Calibri" w:cs="Calibri"/>
              </w:rPr>
              <w:t>Status</w:t>
            </w:r>
          </w:p>
        </w:tc>
        <w:tc>
          <w:tcPr>
            <w:tcW w:w="1500" w:type="dxa"/>
            <w:vAlign w:val="center"/>
            <w:shd w:val="clear" w:fill="E8EEF5"/>
          </w:tcPr>
          <w:p>
            <w:pPr>
              <w:pStyle w:val="TableHeader"/>
              <w:jc w:val="center"/>
              <w:widowControl/>
            </w:pPr>
            <w:r>
              <w:rPr>
                <w:rFonts w:ascii="Calibri" w:hAnsi="Calibri" w:cs="Calibri"/>
              </w:rPr>
              <w:t>Owner</w:t>
            </w:r>
          </w:p>
        </w:tc>
        <w:tc>
          <w:tcPr>
            <w:tcW w:w="2500" w:type="dxa"/>
            <w:vAlign w:val="center"/>
            <w:shd w:val="clear" w:fill="E8EEF5"/>
          </w:tcPr>
          <w:p>
            <w:pPr>
              <w:pStyle w:val="TableHeader"/>
              <w:jc w:val="center"/>
              <w:widowControl/>
            </w:pPr>
            <w:r>
              <w:rPr>
                <w:rFonts w:ascii="Calibri" w:hAnsi="Calibri" w:cs="Calibri"/>
              </w:rPr>
              <w:t>Dependency</w:t>
            </w:r>
          </w:p>
        </w:tc>
        <w:tc>
          <w:tcPr>
            <w:tcW w:w="2890" w:type="dxa"/>
            <w:vAlign w:val="center"/>
            <w:shd w:val="clear" w:fill="E8EEF5"/>
          </w:tcPr>
          <w:p>
            <w:pPr>
              <w:pStyle w:val="TableHeader"/>
              <w:jc w:val="center"/>
              <w:widowControl/>
            </w:pPr>
            <w:r>
              <w:rPr>
                <w:rFonts w:ascii="Calibri" w:hAnsi="Calibri" w:cs="Calibri"/>
              </w:rPr>
              <w:t>Required evidence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P10B-19A-10B</w:t>
            </w:r>
          </w:p>
        </w:tc>
        <w:tc>
          <w:tcPr>
            <w:tcW w:w="2800" w:type="dxa"/>
            <w:vAlign w:val="center"/>
          </w:tcPr>
          <w:p>
            <w:pPr>
              <w:pStyle w:val="CompactTableText"/>
              <w:widowControl/>
            </w:pPr>
            <w:r>
              <w:rPr>
                <w:rFonts w:ascii="Calibri" w:hAnsi="Calibri" w:cs="Calibri"/>
              </w:rPr>
              <w:t>Cross-Authority Integration and Failure Matrix</w:t>
            </w:r>
          </w:p>
        </w:tc>
        <w:tc>
          <w:tcPr>
            <w:tcW w:w="850" w:type="dxa"/>
            <w:vAlign w:val="center"/>
          </w:tcPr>
          <w:p>
            <w:pPr>
              <w:pStyle w:val="CompactTableText"/>
              <w:jc w:val="center"/>
              <w:widowControl/>
            </w:pPr>
            <w:r>
              <w:rPr>
                <w:rFonts w:ascii="Calibri" w:hAnsi="Calibri" w:cs="Calibri"/>
                <w:b/>
                <w:bCs/>
              </w:rPr>
              <w:t>Baseline / closed</w:t>
            </w:r>
          </w:p>
        </w:tc>
        <w:tc>
          <w:tcPr>
            <w:tcW w:w="1500" w:type="dxa"/>
            <w:vAlign w:val="center"/>
          </w:tcPr>
          <w:p>
            <w:pPr>
              <w:pStyle w:val="CompactTableText"/>
              <w:widowControl/>
            </w:pPr>
            <w:r>
              <w:rPr>
                <w:rFonts w:ascii="Calibri" w:hAnsi="Calibri" w:cs="Calibri"/>
              </w:rPr>
              <w:t>P10B-19A task owner</w:t>
            </w:r>
          </w:p>
        </w:tc>
        <w:tc>
          <w:tcPr>
            <w:tcW w:w="2500" w:type="dxa"/>
            <w:vAlign w:val="center"/>
          </w:tcPr>
          <w:p>
            <w:pPr>
              <w:pStyle w:val="CompactTableText"/>
              <w:widowControl/>
            </w:pPr>
            <w:r>
              <w:rPr>
                <w:rFonts w:ascii="Calibri" w:hAnsi="Calibri" w:cs="Calibri"/>
              </w:rPr>
              <w:t>P10B-19A-10A merged</w:t>
            </w:r>
          </w:p>
        </w:tc>
        <w:tc>
          <w:tcPr>
            <w:tcW w:w="2890" w:type="dxa"/>
            <w:vAlign w:val="center"/>
          </w:tcPr>
          <w:p>
            <w:pPr>
              <w:pStyle w:val="CompactTableText"/>
              <w:widowControl/>
            </w:pPr>
            <w:r>
              <w:rPr>
                <w:rFonts w:ascii="Calibri" w:hAnsi="Calibri" w:cs="Calibri"/>
              </w:rPr>
              <w:t>A-10B1 positive integration and A-10B2 exact 36-case fail-closed matrix complete; zero production</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P10B-19A-10B1</w:t>
            </w:r>
          </w:p>
        </w:tc>
        <w:tc>
          <w:tcPr>
            <w:tcW w:w="2800" w:type="dxa"/>
            <w:vAlign w:val="center"/>
          </w:tcPr>
          <w:p>
            <w:pPr>
              <w:pStyle w:val="CompactTableText"/>
              <w:widowControl/>
            </w:pPr>
            <w:r>
              <w:rPr>
                <w:rFonts w:ascii="Calibri" w:hAnsi="Calibri" w:cs="Calibri"/>
              </w:rPr>
              <w:t>Positive Cross-Authority Integration Matrix</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P10B-19A task owner</w:t>
            </w:r>
          </w:p>
        </w:tc>
        <w:tc>
          <w:tcPr>
            <w:tcW w:w="2500" w:type="dxa"/>
            <w:vAlign w:val="center"/>
          </w:tcPr>
          <w:p>
            <w:pPr>
              <w:pStyle w:val="CompactTableText"/>
              <w:widowControl/>
            </w:pPr>
            <w:r>
              <w:rPr>
                <w:rFonts w:ascii="Calibri" w:hAnsi="Calibri" w:cs="Calibri"/>
              </w:rPr>
              <w:t>P10B-19A-10A merged</w:t>
            </w:r>
          </w:p>
        </w:tc>
        <w:tc>
          <w:tcPr>
            <w:tcW w:w="2890" w:type="dxa"/>
            <w:vAlign w:val="center"/>
          </w:tcPr>
          <w:p>
            <w:pPr>
              <w:pStyle w:val="CompactTableText"/>
              <w:widowControl/>
            </w:pPr>
            <w:r>
              <w:rPr>
                <w:rFonts w:ascii="Calibri" w:hAnsi="Calibri" w:cs="Calibri"/>
              </w:rPr>
              <w:t>8 PageBlueprint candidates; 6 family candidates; 6 profiles; 3 contexts; 3 topology groups × 2 identities; 6 direct and 3 sequential receipts; A-09/A-10A unchanged; zero production</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P10B-19A-10B2</w:t>
            </w:r>
          </w:p>
        </w:tc>
        <w:tc>
          <w:tcPr>
            <w:tcW w:w="2800" w:type="dxa"/>
            <w:vAlign w:val="center"/>
          </w:tcPr>
          <w:p>
            <w:pPr>
              <w:pStyle w:val="CompactTableText"/>
              <w:widowControl/>
            </w:pPr>
            <w:r>
              <w:rPr>
                <w:rFonts w:ascii="Calibri" w:hAnsi="Calibri" w:cs="Calibri"/>
              </w:rPr>
              <w:t>Fail-Closed Cross-Authority Failure Matrix and A-10B Closure</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P10B-19A task owner</w:t>
            </w:r>
          </w:p>
        </w:tc>
        <w:tc>
          <w:tcPr>
            <w:tcW w:w="2500" w:type="dxa"/>
            <w:vAlign w:val="center"/>
          </w:tcPr>
          <w:p>
            <w:pPr>
              <w:pStyle w:val="CompactTableText"/>
              <w:widowControl/>
            </w:pPr>
            <w:r>
              <w:rPr>
                <w:rFonts w:ascii="Calibri" w:hAnsi="Calibri" w:cs="Calibri"/>
              </w:rPr>
              <w:t>P10B-19A-10B1 merged</w:t>
            </w:r>
          </w:p>
        </w:tc>
        <w:tc>
          <w:tcPr>
            <w:tcW w:w="2890" w:type="dxa"/>
            <w:vAlign w:val="center"/>
          </w:tcPr>
          <w:p>
            <w:pPr>
              <w:pStyle w:val="CompactTableText"/>
              <w:widowControl/>
            </w:pPr>
            <w:r>
              <w:rPr>
                <w:rFonts w:ascii="Calibri" w:hAnsi="Calibri" w:cs="Calibri"/>
              </w:rPr>
              <w:t>36 exact ordered failures; owner/phase isolation; no partial output or source mutation; four strict legacy/v2 rejections; A-10A/B1 unchanged; zero production</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P10B-19A-10C</w:t>
            </w:r>
          </w:p>
        </w:tc>
        <w:tc>
          <w:tcPr>
            <w:tcW w:w="2800" w:type="dxa"/>
            <w:vAlign w:val="center"/>
          </w:tcPr>
          <w:p>
            <w:pPr>
              <w:pStyle w:val="CompactTableText"/>
              <w:widowControl/>
            </w:pPr>
            <w:r>
              <w:rPr>
                <w:rFonts w:ascii="Calibri" w:hAnsi="Calibri" w:cs="Calibri"/>
              </w:rPr>
              <w:t>P10B-19A Closure and Product-Owner Architecture Gate</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P10B-19A task owner</w:t>
            </w:r>
          </w:p>
        </w:tc>
        <w:tc>
          <w:tcPr>
            <w:tcW w:w="2500" w:type="dxa"/>
            <w:vAlign w:val="center"/>
          </w:tcPr>
          <w:p>
            <w:pPr>
              <w:pStyle w:val="CompactTableText"/>
              <w:widowControl/>
            </w:pPr>
            <w:r>
              <w:rPr>
                <w:rFonts w:ascii="Calibri" w:hAnsi="Calibri" w:cs="Calibri"/>
              </w:rPr>
              <w:t>P10B-19A-10B2 merged</w:t>
            </w:r>
          </w:p>
        </w:tc>
        <w:tc>
          <w:tcPr>
            <w:tcW w:w="2890" w:type="dxa"/>
            <w:vAlign w:val="center"/>
          </w:tcPr>
          <w:p>
            <w:pPr>
              <w:pStyle w:val="CompactTableText"/>
              <w:widowControl/>
            </w:pPr>
            <w:r>
              <w:rPr>
                <w:rFonts w:ascii="Calibri" w:hAnsi="Calibri" w:cs="Calibri"/>
              </w:rPr>
              <w:t>Accepted closure manifest; retained 26-file execution/discovery authority; frozen predecessors/architecture and explicit product-owner decision; zero production</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P10B-19B-01</w:t>
            </w:r>
          </w:p>
        </w:tc>
        <w:tc>
          <w:tcPr>
            <w:tcW w:w="2800" w:type="dxa"/>
            <w:vAlign w:val="center"/>
          </w:tcPr>
          <w:p>
            <w:pPr>
              <w:pStyle w:val="CompactTableText"/>
              <w:widowControl/>
            </w:pPr>
            <w:r>
              <w:rPr>
                <w:rFonts w:ascii="Calibri" w:hAnsi="Calibri" w:cs="Calibri"/>
              </w:rPr>
              <w:t>VisualRecipeIntentV1 Safe Schema and Capability Projection</w:t>
            </w:r>
          </w:p>
        </w:tc>
        <w:tc>
          <w:tcPr>
            <w:tcW w:w="850" w:type="dxa"/>
            <w:vAlign w:val="center"/>
          </w:tcPr>
          <w:p>
            <w:pPr>
              <w:pStyle w:val="CompactTableText"/>
              <w:jc w:val="center"/>
              <w:widowControl/>
            </w:pPr>
            <w:r>
              <w:rPr>
                <w:rFonts w:ascii="Calibri" w:hAnsi="Calibri" w:cs="Calibri"/>
                <w:b/>
                <w:bCs/>
              </w:rPr>
              <w:t>Planned / historical pre-AR selection; not current eligibility</w:t>
            </w:r>
          </w:p>
        </w:tc>
        <w:tc>
          <w:tcPr>
            <w:tcW w:w="1500" w:type="dxa"/>
            <w:vAlign w:val="center"/>
          </w:tcPr>
          <w:p>
            <w:pPr>
              <w:pStyle w:val="CompactTableText"/>
              <w:widowControl/>
            </w:pPr>
            <w:r>
              <w:rPr>
                <w:rFonts w:ascii="Calibri" w:hAnsi="Calibri" w:cs="Calibri"/>
              </w:rPr>
              <w:t>Planned task owner</w:t>
            </w:r>
          </w:p>
        </w:tc>
        <w:tc>
          <w:tcPr>
            <w:tcW w:w="2500" w:type="dxa"/>
            <w:vAlign w:val="center"/>
          </w:tcPr>
          <w:p>
            <w:pPr>
              <w:pStyle w:val="CompactTableText"/>
              <w:widowControl/>
            </w:pPr>
            <w:r>
              <w:rPr>
                <w:rFonts w:ascii="Calibri" w:hAnsi="Calibri" w:cs="Calibri"/>
              </w:rPr>
              <w:t>P10B-19A-10C merged</w:t>
            </w:r>
          </w:p>
        </w:tc>
        <w:tc>
          <w:tcPr>
            <w:tcW w:w="2890" w:type="dxa"/>
            <w:vAlign w:val="center"/>
          </w:tcPr>
          <w:p>
            <w:pPr>
              <w:pStyle w:val="CompactTableText"/>
              <w:widowControl/>
            </w:pPr>
            <w:r>
              <w:rPr>
                <w:rFonts w:ascii="Calibri" w:hAnsi="Calibri" w:cs="Calibri"/>
              </w:rPr>
              <w:t>Historical eligibility superseded by the AR roadmap; B-01 has not begun</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P10B-19B-J</w:t>
            </w:r>
          </w:p>
        </w:tc>
        <w:tc>
          <w:tcPr>
            <w:tcW w:w="2800" w:type="dxa"/>
            <w:vAlign w:val="center"/>
          </w:tcPr>
          <w:p>
            <w:pPr>
              <w:pStyle w:val="CompactTableText"/>
              <w:widowControl/>
            </w:pPr>
            <w:r>
              <w:rPr>
                <w:rFonts w:ascii="Calibri" w:hAnsi="Calibri" w:cs="Calibri"/>
              </w:rPr>
              <w:t>Remaining Structural Design Intelligence sequence</w:t>
            </w:r>
          </w:p>
        </w:tc>
        <w:tc>
          <w:tcPr>
            <w:tcW w:w="850" w:type="dxa"/>
            <w:vAlign w:val="center"/>
          </w:tcPr>
          <w:p>
            <w:pPr>
              <w:pStyle w:val="CompactTableText"/>
              <w:jc w:val="center"/>
              <w:widowControl/>
            </w:pPr>
            <w:r>
              <w:rPr>
                <w:rFonts w:ascii="Calibri" w:hAnsi="Calibri" w:cs="Calibri"/>
                <w:b/>
                <w:bCs/>
              </w:rPr>
              <w:t>Planned</w:t>
            </w:r>
          </w:p>
        </w:tc>
        <w:tc>
          <w:tcPr>
            <w:tcW w:w="1500" w:type="dxa"/>
            <w:vAlign w:val="center"/>
          </w:tcPr>
          <w:p>
            <w:pPr>
              <w:pStyle w:val="CompactTableText"/>
              <w:widowControl/>
            </w:pPr>
            <w:r>
              <w:rPr>
                <w:rFonts w:ascii="Calibri" w:hAnsi="Calibri" w:cs="Calibri"/>
              </w:rPr>
              <w:t>Planned task owners</w:t>
            </w:r>
          </w:p>
        </w:tc>
        <w:tc>
          <w:tcPr>
            <w:tcW w:w="2500" w:type="dxa"/>
            <w:vAlign w:val="center"/>
          </w:tcPr>
          <w:p>
            <w:pPr>
              <w:pStyle w:val="CompactTableText"/>
              <w:widowControl/>
            </w:pPr>
            <w:r>
              <w:rPr>
                <w:rFonts w:ascii="Calibri" w:hAnsi="Calibri" w:cs="Calibri"/>
              </w:rPr>
              <w:t>Accepted P10B-19 PRE and package sequence</w:t>
            </w:r>
          </w:p>
        </w:tc>
        <w:tc>
          <w:tcPr>
            <w:tcW w:w="2890" w:type="dxa"/>
            <w:vAlign w:val="center"/>
          </w:tcPr>
          <w:p>
            <w:pPr>
              <w:pStyle w:val="CompactTableText"/>
              <w:widowControl/>
            </w:pPr>
            <w:r>
              <w:rPr>
                <w:rFonts w:ascii="Calibri" w:hAnsi="Calibri" w:cs="Calibri"/>
              </w:rPr>
              <w:t>Nine package-specific implementation and acceptance tasks</w:t>
            </w:r>
          </w:p>
        </w:tc>
      </w:tr>
    </w:tbl>
    <w:p>
      <w:pPr>
        <w:pStyle w:val="Normal"/>
        <w:widowControl/>
      </w:pPr>
    </w:p>
    <w:p>
      <w:pPr>
        <w:pStyle w:val="Heading1"/>
        <w:keepNext/>
        <w:widowControl/>
      </w:pPr>
      <w:r>
        <w:rPr>
          <w:rFonts w:ascii="Calibri" w:hAnsi="Calibri" w:cs="Calibri"/>
        </w:rPr>
        <w:t>P10C checklist</w:t>
      </w:r>
    </w:p>
    <w:tbl>
      <w:tblPr>
        <w:tblW w:w="129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720"/>
        <w:gridCol w:w="1700"/>
        <w:gridCol w:w="2800"/>
        <w:gridCol w:w="850"/>
        <w:gridCol w:w="1500"/>
        <w:gridCol w:w="2500"/>
        <w:gridCol w:w="2890"/>
      </w:tblGrid>
      <w:tr>
        <w:trPr>
          <w:tblHeader/>
          <w:cantSplit/>
        </w:trPr>
        <w:tc>
          <w:tcPr>
            <w:tcW w:w="720" w:type="dxa"/>
            <w:vAlign w:val="center"/>
            <w:shd w:val="clear" w:fill="E8EEF5"/>
          </w:tcPr>
          <w:p>
            <w:pPr>
              <w:pStyle w:val="TableHeader"/>
              <w:jc w:val="center"/>
              <w:widowControl/>
            </w:pPr>
            <w:r>
              <w:rPr>
                <w:rFonts w:ascii="Calibri" w:hAnsi="Calibri" w:cs="Calibri"/>
              </w:rPr>
              <w:t>Done</w:t>
            </w:r>
          </w:p>
        </w:tc>
        <w:tc>
          <w:tcPr>
            <w:tcW w:w="1700" w:type="dxa"/>
            <w:vAlign w:val="center"/>
            <w:shd w:val="clear" w:fill="E8EEF5"/>
          </w:tcPr>
          <w:p>
            <w:pPr>
              <w:pStyle w:val="TableHeader"/>
              <w:jc w:val="center"/>
              <w:widowControl/>
            </w:pPr>
            <w:r>
              <w:rPr>
                <w:rFonts w:ascii="Calibri" w:hAnsi="Calibri" w:cs="Calibri"/>
              </w:rPr>
              <w:t>Task</w:t>
            </w:r>
          </w:p>
        </w:tc>
        <w:tc>
          <w:tcPr>
            <w:tcW w:w="2800" w:type="dxa"/>
            <w:vAlign w:val="center"/>
            <w:shd w:val="clear" w:fill="E8EEF5"/>
          </w:tcPr>
          <w:p>
            <w:pPr>
              <w:pStyle w:val="TableHeader"/>
              <w:jc w:val="center"/>
              <w:widowControl/>
            </w:pPr>
            <w:r>
              <w:rPr>
                <w:rFonts w:ascii="Calibri" w:hAnsi="Calibri" w:cs="Calibri"/>
              </w:rPr>
              <w:t>Outcome</w:t>
            </w:r>
          </w:p>
        </w:tc>
        <w:tc>
          <w:tcPr>
            <w:tcW w:w="850" w:type="dxa"/>
            <w:vAlign w:val="center"/>
            <w:shd w:val="clear" w:fill="E8EEF5"/>
          </w:tcPr>
          <w:p>
            <w:pPr>
              <w:pStyle w:val="TableHeader"/>
              <w:jc w:val="center"/>
              <w:widowControl/>
            </w:pPr>
            <w:r>
              <w:rPr>
                <w:rFonts w:ascii="Calibri" w:hAnsi="Calibri" w:cs="Calibri"/>
              </w:rPr>
              <w:t>Status</w:t>
            </w:r>
          </w:p>
        </w:tc>
        <w:tc>
          <w:tcPr>
            <w:tcW w:w="1500" w:type="dxa"/>
            <w:vAlign w:val="center"/>
            <w:shd w:val="clear" w:fill="E8EEF5"/>
          </w:tcPr>
          <w:p>
            <w:pPr>
              <w:pStyle w:val="TableHeader"/>
              <w:jc w:val="center"/>
              <w:widowControl/>
            </w:pPr>
            <w:r>
              <w:rPr>
                <w:rFonts w:ascii="Calibri" w:hAnsi="Calibri" w:cs="Calibri"/>
              </w:rPr>
              <w:t>Owner</w:t>
            </w:r>
          </w:p>
        </w:tc>
        <w:tc>
          <w:tcPr>
            <w:tcW w:w="2500" w:type="dxa"/>
            <w:vAlign w:val="center"/>
            <w:shd w:val="clear" w:fill="E8EEF5"/>
          </w:tcPr>
          <w:p>
            <w:pPr>
              <w:pStyle w:val="TableHeader"/>
              <w:jc w:val="center"/>
              <w:widowControl/>
            </w:pPr>
            <w:r>
              <w:rPr>
                <w:rFonts w:ascii="Calibri" w:hAnsi="Calibri" w:cs="Calibri"/>
              </w:rPr>
              <w:t>Dependency</w:t>
            </w:r>
          </w:p>
        </w:tc>
        <w:tc>
          <w:tcPr>
            <w:tcW w:w="2890" w:type="dxa"/>
            <w:vAlign w:val="center"/>
            <w:shd w:val="clear" w:fill="E8EEF5"/>
          </w:tcPr>
          <w:p>
            <w:pPr>
              <w:pStyle w:val="TableHeader"/>
              <w:jc w:val="center"/>
              <w:widowControl/>
            </w:pPr>
            <w:r>
              <w:rPr>
                <w:rFonts w:ascii="Calibri" w:hAnsi="Calibri" w:cs="Calibri"/>
              </w:rPr>
              <w:t>Required evidence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P10C-01</w:t>
            </w:r>
          </w:p>
        </w:tc>
        <w:tc>
          <w:tcPr>
            <w:tcW w:w="2800" w:type="dxa"/>
            <w:vAlign w:val="center"/>
          </w:tcPr>
          <w:p>
            <w:pPr>
              <w:pStyle w:val="CompactTableText"/>
              <w:widowControl/>
            </w:pPr>
            <w:r>
              <w:rPr>
                <w:rFonts w:ascii="Calibri" w:hAnsi="Calibri" w:cs="Calibri"/>
              </w:rPr>
              <w:t>Brand asset library</w:t>
            </w:r>
          </w:p>
        </w:tc>
        <w:tc>
          <w:tcPr>
            <w:tcW w:w="850" w:type="dxa"/>
            <w:vAlign w:val="center"/>
          </w:tcPr>
          <w:p>
            <w:pPr>
              <w:pStyle w:val="CompactTableText"/>
              <w:jc w:val="center"/>
              <w:widowControl/>
            </w:pPr>
            <w:r>
              <w:rPr>
                <w:rFonts w:ascii="Calibri" w:hAnsi="Calibri" w:cs="Calibri"/>
                <w:b/>
                <w:bCs/>
              </w:rPr>
              <w:t>Planned</w:t>
            </w:r>
          </w:p>
        </w:tc>
        <w:tc>
          <w:tcPr>
            <w:tcW w:w="1500" w:type="dxa"/>
            <w:vAlign w:val="center"/>
          </w:tcPr>
          <w:p>
            <w:pPr>
              <w:pStyle w:val="CompactTableText"/>
              <w:widowControl/>
            </w:pPr>
            <w:r>
              <w:rPr>
                <w:rFonts w:ascii="Calibri" w:hAnsi="Calibri" w:cs="Calibri"/>
              </w:rPr>
              <w:t>Storefront Studio and media</w:t>
            </w:r>
          </w:p>
        </w:tc>
        <w:tc>
          <w:tcPr>
            <w:tcW w:w="2500" w:type="dxa"/>
            <w:vAlign w:val="center"/>
          </w:tcPr>
          <w:p>
            <w:pPr>
              <w:pStyle w:val="CompactTableText"/>
              <w:widowControl/>
            </w:pPr>
            <w:r>
              <w:rPr>
                <w:rFonts w:ascii="Calibri" w:hAnsi="Calibri" w:cs="Calibri"/>
              </w:rPr>
              <w:t>P10B asset authority</w:t>
            </w:r>
          </w:p>
        </w:tc>
        <w:tc>
          <w:tcPr>
            <w:tcW w:w="2890" w:type="dxa"/>
            <w:vAlign w:val="center"/>
          </w:tcPr>
          <w:p>
            <w:pPr>
              <w:pStyle w:val="CompactTableText"/>
              <w:widowControl/>
            </w:pPr>
            <w:r>
              <w:rPr>
                <w:rFonts w:ascii="Calibri" w:hAnsi="Calibri" w:cs="Calibri"/>
              </w:rPr>
              <w:t>Contract, integration, browser/E2E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P10C-02</w:t>
            </w:r>
          </w:p>
        </w:tc>
        <w:tc>
          <w:tcPr>
            <w:tcW w:w="2800" w:type="dxa"/>
            <w:vAlign w:val="center"/>
          </w:tcPr>
          <w:p>
            <w:pPr>
              <w:pStyle w:val="CompactTableText"/>
              <w:widowControl/>
            </w:pPr>
            <w:r>
              <w:rPr>
                <w:rFonts w:ascii="Calibri" w:hAnsi="Calibri" w:cs="Calibri"/>
              </w:rPr>
              <w:t>Asset roles and provenance</w:t>
            </w:r>
          </w:p>
        </w:tc>
        <w:tc>
          <w:tcPr>
            <w:tcW w:w="850" w:type="dxa"/>
            <w:vAlign w:val="center"/>
          </w:tcPr>
          <w:p>
            <w:pPr>
              <w:pStyle w:val="CompactTableText"/>
              <w:jc w:val="center"/>
              <w:widowControl/>
            </w:pPr>
            <w:r>
              <w:rPr>
                <w:rFonts w:ascii="Calibri" w:hAnsi="Calibri" w:cs="Calibri"/>
                <w:b/>
                <w:bCs/>
              </w:rPr>
              <w:t>Planned</w:t>
            </w:r>
          </w:p>
        </w:tc>
        <w:tc>
          <w:tcPr>
            <w:tcW w:w="1500" w:type="dxa"/>
            <w:vAlign w:val="center"/>
          </w:tcPr>
          <w:p>
            <w:pPr>
              <w:pStyle w:val="CompactTableText"/>
              <w:widowControl/>
            </w:pPr>
            <w:r>
              <w:rPr>
                <w:rFonts w:ascii="Calibri" w:hAnsi="Calibri" w:cs="Calibri"/>
              </w:rPr>
              <w:t>Storefront Studio and media</w:t>
            </w:r>
          </w:p>
        </w:tc>
        <w:tc>
          <w:tcPr>
            <w:tcW w:w="2500" w:type="dxa"/>
            <w:vAlign w:val="center"/>
          </w:tcPr>
          <w:p>
            <w:pPr>
              <w:pStyle w:val="CompactTableText"/>
              <w:widowControl/>
            </w:pPr>
            <w:r>
              <w:rPr>
                <w:rFonts w:ascii="Calibri" w:hAnsi="Calibri" w:cs="Calibri"/>
              </w:rPr>
              <w:t>P10C-01</w:t>
            </w:r>
          </w:p>
        </w:tc>
        <w:tc>
          <w:tcPr>
            <w:tcW w:w="2890" w:type="dxa"/>
            <w:vAlign w:val="center"/>
          </w:tcPr>
          <w:p>
            <w:pPr>
              <w:pStyle w:val="CompactTableText"/>
              <w:widowControl/>
            </w:pPr>
            <w:r>
              <w:rPr>
                <w:rFonts w:ascii="Calibri" w:hAnsi="Calibri" w:cs="Calibri"/>
              </w:rPr>
              <w:t>Assignment validation and browser evidence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P10C-03</w:t>
            </w:r>
          </w:p>
        </w:tc>
        <w:tc>
          <w:tcPr>
            <w:tcW w:w="2800" w:type="dxa"/>
            <w:vAlign w:val="center"/>
          </w:tcPr>
          <w:p>
            <w:pPr>
              <w:pStyle w:val="CompactTableText"/>
              <w:widowControl/>
            </w:pPr>
            <w:r>
              <w:rPr>
                <w:rFonts w:ascii="Calibri" w:hAnsi="Calibri" w:cs="Calibri"/>
              </w:rPr>
              <w:t>Canonical Puck boundary</w:t>
            </w:r>
          </w:p>
        </w:tc>
        <w:tc>
          <w:tcPr>
            <w:tcW w:w="850" w:type="dxa"/>
            <w:vAlign w:val="center"/>
          </w:tcPr>
          <w:p>
            <w:pPr>
              <w:pStyle w:val="CompactTableText"/>
              <w:jc w:val="center"/>
              <w:widowControl/>
            </w:pPr>
            <w:r>
              <w:rPr>
                <w:rFonts w:ascii="Calibri" w:hAnsi="Calibri" w:cs="Calibri"/>
                <w:b/>
                <w:bCs/>
              </w:rPr>
              <w:t>Planned</w:t>
            </w:r>
          </w:p>
        </w:tc>
        <w:tc>
          <w:tcPr>
            <w:tcW w:w="1500" w:type="dxa"/>
            <w:vAlign w:val="center"/>
          </w:tcPr>
          <w:p>
            <w:pPr>
              <w:pStyle w:val="CompactTableText"/>
              <w:widowControl/>
            </w:pPr>
            <w:r>
              <w:rPr>
                <w:rFonts w:ascii="Calibri" w:hAnsi="Calibri" w:cs="Calibri"/>
              </w:rPr>
              <w:t>Storefront Studio</w:t>
            </w:r>
          </w:p>
        </w:tc>
        <w:tc>
          <w:tcPr>
            <w:tcW w:w="2500" w:type="dxa"/>
            <w:vAlign w:val="center"/>
          </w:tcPr>
          <w:p>
            <w:pPr>
              <w:pStyle w:val="CompactTableText"/>
              <w:widowControl/>
            </w:pPr>
            <w:r>
              <w:rPr>
                <w:rFonts w:ascii="Calibri" w:hAnsi="Calibri" w:cs="Calibri"/>
              </w:rPr>
              <w:t>P10B component/profile authority</w:t>
            </w:r>
          </w:p>
        </w:tc>
        <w:tc>
          <w:tcPr>
            <w:tcW w:w="2890" w:type="dxa"/>
            <w:vAlign w:val="center"/>
          </w:tcPr>
          <w:p>
            <w:pPr>
              <w:pStyle w:val="CompactTableText"/>
              <w:widowControl/>
            </w:pPr>
            <w:r>
              <w:rPr>
                <w:rFonts w:ascii="Calibri" w:hAnsi="Calibri" w:cs="Calibri"/>
              </w:rPr>
              <w:t>Adapter conformance and save/reload preservation</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P10C-04</w:t>
            </w:r>
          </w:p>
        </w:tc>
        <w:tc>
          <w:tcPr>
            <w:tcW w:w="2800" w:type="dxa"/>
            <w:vAlign w:val="center"/>
          </w:tcPr>
          <w:p>
            <w:pPr>
              <w:pStyle w:val="CompactTableText"/>
              <w:widowControl/>
            </w:pPr>
            <w:r>
              <w:rPr>
                <w:rFonts w:ascii="Calibri" w:hAnsi="Calibri" w:cs="Calibri"/>
              </w:rPr>
              <w:t>Stable frame identity and selection</w:t>
            </w:r>
          </w:p>
        </w:tc>
        <w:tc>
          <w:tcPr>
            <w:tcW w:w="850" w:type="dxa"/>
            <w:vAlign w:val="center"/>
          </w:tcPr>
          <w:p>
            <w:pPr>
              <w:pStyle w:val="CompactTableText"/>
              <w:jc w:val="center"/>
              <w:widowControl/>
            </w:pPr>
            <w:r>
              <w:rPr>
                <w:rFonts w:ascii="Calibri" w:hAnsi="Calibri" w:cs="Calibri"/>
                <w:b/>
                <w:bCs/>
              </w:rPr>
              <w:t>Planned</w:t>
            </w:r>
          </w:p>
        </w:tc>
        <w:tc>
          <w:tcPr>
            <w:tcW w:w="1500" w:type="dxa"/>
            <w:vAlign w:val="center"/>
          </w:tcPr>
          <w:p>
            <w:pPr>
              <w:pStyle w:val="CompactTableText"/>
              <w:widowControl/>
            </w:pPr>
            <w:r>
              <w:rPr>
                <w:rFonts w:ascii="Calibri" w:hAnsi="Calibri" w:cs="Calibri"/>
              </w:rPr>
              <w:t>Storefront Studio</w:t>
            </w:r>
          </w:p>
        </w:tc>
        <w:tc>
          <w:tcPr>
            <w:tcW w:w="2500" w:type="dxa"/>
            <w:vAlign w:val="center"/>
          </w:tcPr>
          <w:p>
            <w:pPr>
              <w:pStyle w:val="CompactTableText"/>
              <w:widowControl/>
            </w:pPr>
            <w:r>
              <w:rPr>
                <w:rFonts w:ascii="Calibri" w:hAnsi="Calibri" w:cs="Calibri"/>
              </w:rPr>
              <w:t>P10C-03</w:t>
            </w:r>
          </w:p>
        </w:tc>
        <w:tc>
          <w:tcPr>
            <w:tcW w:w="2890" w:type="dxa"/>
            <w:vAlign w:val="center"/>
          </w:tcPr>
          <w:p>
            <w:pPr>
              <w:pStyle w:val="CompactTableText"/>
              <w:widowControl/>
            </w:pPr>
            <w:r>
              <w:rPr>
                <w:rFonts w:ascii="Calibri" w:hAnsi="Calibri" w:cs="Calibri"/>
              </w:rPr>
              <w:t>Frame/page scope integration and browser/E2E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P10C-05</w:t>
            </w:r>
          </w:p>
        </w:tc>
        <w:tc>
          <w:tcPr>
            <w:tcW w:w="2800" w:type="dxa"/>
            <w:vAlign w:val="center"/>
          </w:tcPr>
          <w:p>
            <w:pPr>
              <w:pStyle w:val="CompactTableText"/>
              <w:widowControl/>
            </w:pPr>
            <w:r>
              <w:rPr>
                <w:rFonts w:ascii="Calibri" w:hAnsi="Calibri" w:cs="Calibri"/>
              </w:rPr>
              <w:t>Approved manual frame operations</w:t>
            </w:r>
          </w:p>
        </w:tc>
        <w:tc>
          <w:tcPr>
            <w:tcW w:w="850" w:type="dxa"/>
            <w:vAlign w:val="center"/>
          </w:tcPr>
          <w:p>
            <w:pPr>
              <w:pStyle w:val="CompactTableText"/>
              <w:jc w:val="center"/>
              <w:widowControl/>
            </w:pPr>
            <w:r>
              <w:rPr>
                <w:rFonts w:ascii="Calibri" w:hAnsi="Calibri" w:cs="Calibri"/>
                <w:b/>
                <w:bCs/>
              </w:rPr>
              <w:t>Planned</w:t>
            </w:r>
          </w:p>
        </w:tc>
        <w:tc>
          <w:tcPr>
            <w:tcW w:w="1500" w:type="dxa"/>
            <w:vAlign w:val="center"/>
          </w:tcPr>
          <w:p>
            <w:pPr>
              <w:pStyle w:val="CompactTableText"/>
              <w:widowControl/>
            </w:pPr>
            <w:r>
              <w:rPr>
                <w:rFonts w:ascii="Calibri" w:hAnsi="Calibri" w:cs="Calibri"/>
              </w:rPr>
              <w:t>Storefront Studio</w:t>
            </w:r>
          </w:p>
        </w:tc>
        <w:tc>
          <w:tcPr>
            <w:tcW w:w="2500" w:type="dxa"/>
            <w:vAlign w:val="center"/>
          </w:tcPr>
          <w:p>
            <w:pPr>
              <w:pStyle w:val="CompactTableText"/>
              <w:widowControl/>
            </w:pPr>
            <w:r>
              <w:rPr>
                <w:rFonts w:ascii="Calibri" w:hAnsi="Calibri" w:cs="Calibri"/>
              </w:rPr>
              <w:t>P10C-02 through P10C-04</w:t>
            </w:r>
          </w:p>
        </w:tc>
        <w:tc>
          <w:tcPr>
            <w:tcW w:w="2890" w:type="dxa"/>
            <w:vAlign w:val="center"/>
          </w:tcPr>
          <w:p>
            <w:pPr>
              <w:pStyle w:val="CompactTableText"/>
              <w:widowControl/>
            </w:pPr>
            <w:r>
              <w:rPr>
                <w:rFonts w:ascii="Calibri" w:hAnsi="Calibri" w:cs="Calibri"/>
              </w:rPr>
              <w:t>Positive/fail-closed integration, undo/redo, browser/E2E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P10C-06</w:t>
            </w:r>
          </w:p>
        </w:tc>
        <w:tc>
          <w:tcPr>
            <w:tcW w:w="2800" w:type="dxa"/>
            <w:vAlign w:val="center"/>
          </w:tcPr>
          <w:p>
            <w:pPr>
              <w:pStyle w:val="CompactTableText"/>
              <w:widowControl/>
            </w:pPr>
            <w:r>
              <w:rPr>
                <w:rFonts w:ascii="Calibri" w:hAnsi="Calibri" w:cs="Calibri"/>
              </w:rPr>
              <w:t>Scoped AI editing</w:t>
            </w:r>
          </w:p>
        </w:tc>
        <w:tc>
          <w:tcPr>
            <w:tcW w:w="850" w:type="dxa"/>
            <w:vAlign w:val="center"/>
          </w:tcPr>
          <w:p>
            <w:pPr>
              <w:pStyle w:val="CompactTableText"/>
              <w:jc w:val="center"/>
              <w:widowControl/>
            </w:pPr>
            <w:r>
              <w:rPr>
                <w:rFonts w:ascii="Calibri" w:hAnsi="Calibri" w:cs="Calibri"/>
                <w:b/>
                <w:bCs/>
              </w:rPr>
              <w:t>Planned</w:t>
            </w:r>
          </w:p>
        </w:tc>
        <w:tc>
          <w:tcPr>
            <w:tcW w:w="1500" w:type="dxa"/>
            <w:vAlign w:val="center"/>
          </w:tcPr>
          <w:p>
            <w:pPr>
              <w:pStyle w:val="CompactTableText"/>
              <w:widowControl/>
            </w:pPr>
            <w:r>
              <w:rPr>
                <w:rFonts w:ascii="Calibri" w:hAnsi="Calibri" w:cs="Calibri"/>
              </w:rPr>
              <w:t>Storefront Studio and design agent</w:t>
            </w:r>
          </w:p>
        </w:tc>
        <w:tc>
          <w:tcPr>
            <w:tcW w:w="2500" w:type="dxa"/>
            <w:vAlign w:val="center"/>
          </w:tcPr>
          <w:p>
            <w:pPr>
              <w:pStyle w:val="CompactTableText"/>
              <w:widowControl/>
            </w:pPr>
            <w:r>
              <w:rPr>
                <w:rFonts w:ascii="Calibri" w:hAnsi="Calibri" w:cs="Calibri"/>
              </w:rPr>
              <w:t>P10C-03 through P10C-05; P10A authorities</w:t>
            </w:r>
          </w:p>
        </w:tc>
        <w:tc>
          <w:tcPr>
            <w:tcW w:w="2890" w:type="dxa"/>
            <w:vAlign w:val="center"/>
          </w:tcPr>
          <w:p>
            <w:pPr>
              <w:pStyle w:val="CompactTableText"/>
              <w:widowControl/>
            </w:pPr>
            <w:r>
              <w:rPr>
                <w:rFonts w:ascii="Calibri" w:hAnsi="Calibri" w:cs="Calibri"/>
              </w:rPr>
              <w:t>Scope, ambiguity, and proposal lifecycle browser evidence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P10C-07</w:t>
            </w:r>
          </w:p>
        </w:tc>
        <w:tc>
          <w:tcPr>
            <w:tcW w:w="2800" w:type="dxa"/>
            <w:vAlign w:val="center"/>
          </w:tcPr>
          <w:p>
            <w:pPr>
              <w:pStyle w:val="CompactTableText"/>
              <w:widowControl/>
            </w:pPr>
            <w:r>
              <w:rPr>
                <w:rFonts w:ascii="Calibri" w:hAnsi="Calibri" w:cs="Calibri"/>
              </w:rPr>
              <w:t>Unified AI/manual history</w:t>
            </w:r>
          </w:p>
        </w:tc>
        <w:tc>
          <w:tcPr>
            <w:tcW w:w="850" w:type="dxa"/>
            <w:vAlign w:val="center"/>
          </w:tcPr>
          <w:p>
            <w:pPr>
              <w:pStyle w:val="CompactTableText"/>
              <w:jc w:val="center"/>
              <w:widowControl/>
            </w:pPr>
            <w:r>
              <w:rPr>
                <w:rFonts w:ascii="Calibri" w:hAnsi="Calibri" w:cs="Calibri"/>
                <w:b/>
                <w:bCs/>
              </w:rPr>
              <w:t>Planned</w:t>
            </w:r>
          </w:p>
        </w:tc>
        <w:tc>
          <w:tcPr>
            <w:tcW w:w="1500" w:type="dxa"/>
            <w:vAlign w:val="center"/>
          </w:tcPr>
          <w:p>
            <w:pPr>
              <w:pStyle w:val="CompactTableText"/>
              <w:widowControl/>
            </w:pPr>
            <w:r>
              <w:rPr>
                <w:rFonts w:ascii="Calibri" w:hAnsi="Calibri" w:cs="Calibri"/>
              </w:rPr>
              <w:t>Storefront Studio and state</w:t>
            </w:r>
          </w:p>
        </w:tc>
        <w:tc>
          <w:tcPr>
            <w:tcW w:w="2500" w:type="dxa"/>
            <w:vAlign w:val="center"/>
          </w:tcPr>
          <w:p>
            <w:pPr>
              <w:pStyle w:val="CompactTableText"/>
              <w:widowControl/>
            </w:pPr>
            <w:r>
              <w:rPr>
                <w:rFonts w:ascii="Calibri" w:hAnsi="Calibri" w:cs="Calibri"/>
              </w:rPr>
              <w:t>P10C-05, P10C-06</w:t>
            </w:r>
          </w:p>
        </w:tc>
        <w:tc>
          <w:tcPr>
            <w:tcW w:w="2890" w:type="dxa"/>
            <w:vAlign w:val="center"/>
          </w:tcPr>
          <w:p>
            <w:pPr>
              <w:pStyle w:val="CompactTableText"/>
              <w:widowControl/>
            </w:pPr>
            <w:r>
              <w:rPr>
                <w:rFonts w:ascii="Calibri" w:hAnsi="Calibri" w:cs="Calibri"/>
              </w:rPr>
              <w:t>Mixed-operation atomicity, save/reload, undo/redo</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P10C-08</w:t>
            </w:r>
          </w:p>
        </w:tc>
        <w:tc>
          <w:tcPr>
            <w:tcW w:w="2800" w:type="dxa"/>
            <w:vAlign w:val="center"/>
          </w:tcPr>
          <w:p>
            <w:pPr>
              <w:pStyle w:val="CompactTableText"/>
              <w:widowControl/>
            </w:pPr>
            <w:r>
              <w:rPr>
                <w:rFonts w:ascii="Calibri" w:hAnsi="Calibri" w:cs="Calibri"/>
              </w:rPr>
              <w:t>Brand and asset editor with Studio shell</w:t>
            </w:r>
          </w:p>
        </w:tc>
        <w:tc>
          <w:tcPr>
            <w:tcW w:w="850" w:type="dxa"/>
            <w:vAlign w:val="center"/>
          </w:tcPr>
          <w:p>
            <w:pPr>
              <w:pStyle w:val="CompactTableText"/>
              <w:jc w:val="center"/>
              <w:widowControl/>
            </w:pPr>
            <w:r>
              <w:rPr>
                <w:rFonts w:ascii="Calibri" w:hAnsi="Calibri" w:cs="Calibri"/>
                <w:b/>
                <w:bCs/>
              </w:rPr>
              <w:t>Planned</w:t>
            </w:r>
          </w:p>
        </w:tc>
        <w:tc>
          <w:tcPr>
            <w:tcW w:w="1500" w:type="dxa"/>
            <w:vAlign w:val="center"/>
          </w:tcPr>
          <w:p>
            <w:pPr>
              <w:pStyle w:val="CompactTableText"/>
              <w:widowControl/>
            </w:pPr>
            <w:r>
              <w:rPr>
                <w:rFonts w:ascii="Calibri" w:hAnsi="Calibri" w:cs="Calibri"/>
              </w:rPr>
              <w:t>Storefront Studio</w:t>
            </w:r>
          </w:p>
        </w:tc>
        <w:tc>
          <w:tcPr>
            <w:tcW w:w="2500" w:type="dxa"/>
            <w:vAlign w:val="center"/>
          </w:tcPr>
          <w:p>
            <w:pPr>
              <w:pStyle w:val="CompactTableText"/>
              <w:widowControl/>
            </w:pPr>
            <w:r>
              <w:rPr>
                <w:rFonts w:ascii="Calibri" w:hAnsi="Calibri" w:cs="Calibri"/>
              </w:rPr>
              <w:t>P10C-01 through P10C-07</w:t>
            </w:r>
          </w:p>
        </w:tc>
        <w:tc>
          <w:tcPr>
            <w:tcW w:w="2890" w:type="dxa"/>
            <w:vAlign w:val="center"/>
          </w:tcPr>
          <w:p>
            <w:pPr>
              <w:pStyle w:val="CompactTableText"/>
              <w:widowControl/>
            </w:pPr>
            <w:r>
              <w:rPr>
                <w:rFonts w:ascii="Calibri" w:hAnsi="Calibri" w:cs="Calibri"/>
              </w:rPr>
              <w:t>UI states, responsive accessibility, browser/E2E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P10C-09</w:t>
            </w:r>
          </w:p>
        </w:tc>
        <w:tc>
          <w:tcPr>
            <w:tcW w:w="2800" w:type="dxa"/>
            <w:vAlign w:val="center"/>
          </w:tcPr>
          <w:p>
            <w:pPr>
              <w:pStyle w:val="CompactTableText"/>
              <w:widowControl/>
            </w:pPr>
            <w:r>
              <w:rPr>
                <w:rFonts w:ascii="Calibri" w:hAnsi="Calibri" w:cs="Calibri"/>
              </w:rPr>
              <w:t>Studio commercial QA</w:t>
            </w:r>
          </w:p>
        </w:tc>
        <w:tc>
          <w:tcPr>
            <w:tcW w:w="850" w:type="dxa"/>
            <w:vAlign w:val="center"/>
          </w:tcPr>
          <w:p>
            <w:pPr>
              <w:pStyle w:val="CompactTableText"/>
              <w:jc w:val="center"/>
              <w:widowControl/>
            </w:pPr>
            <w:r>
              <w:rPr>
                <w:rFonts w:ascii="Calibri" w:hAnsi="Calibri" w:cs="Calibri"/>
                <w:b/>
                <w:bCs/>
              </w:rPr>
              <w:t>Planned</w:t>
            </w:r>
          </w:p>
        </w:tc>
        <w:tc>
          <w:tcPr>
            <w:tcW w:w="1500" w:type="dxa"/>
            <w:vAlign w:val="center"/>
          </w:tcPr>
          <w:p>
            <w:pPr>
              <w:pStyle w:val="CompactTableText"/>
              <w:widowControl/>
            </w:pPr>
            <w:r>
              <w:rPr>
                <w:rFonts w:ascii="Calibri" w:hAnsi="Calibri" w:cs="Calibri"/>
              </w:rPr>
              <w:t>Product owner, Storefront Studio, QA</w:t>
            </w:r>
          </w:p>
        </w:tc>
        <w:tc>
          <w:tcPr>
            <w:tcW w:w="2500" w:type="dxa"/>
            <w:vAlign w:val="center"/>
          </w:tcPr>
          <w:p>
            <w:pPr>
              <w:pStyle w:val="CompactTableText"/>
              <w:widowControl/>
            </w:pPr>
            <w:r>
              <w:rPr>
                <w:rFonts w:ascii="Calibri" w:hAnsi="Calibri" w:cs="Calibri"/>
              </w:rPr>
              <w:t>P10C-08 and P10B-18</w:t>
            </w:r>
          </w:p>
        </w:tc>
        <w:tc>
          <w:tcPr>
            <w:tcW w:w="2890" w:type="dxa"/>
            <w:vAlign w:val="center"/>
          </w:tcPr>
          <w:p>
            <w:pPr>
              <w:pStyle w:val="CompactTableText"/>
              <w:widowControl/>
            </w:pPr>
            <w:r>
              <w:rPr>
                <w:rFonts w:ascii="Calibri" w:hAnsi="Calibri" w:cs="Calibri"/>
              </w:rPr>
              <w:t>Full select-to-publish browser chain and human review</w:t>
            </w:r>
          </w:p>
        </w:tc>
      </w:tr>
    </w:tbl>
    <w:p>
      <w:pPr>
        <w:pStyle w:val="Normal"/>
        <w:widowControl/>
      </w:pPr>
    </w:p>
    <w:p>
      <w:pPr>
        <w:pStyle w:val="Heading1"/>
        <w:keepNext/>
        <w:widowControl/>
      </w:pPr>
      <w:r>
        <w:rPr>
          <w:rFonts w:ascii="Calibri" w:hAnsi="Calibri" w:cs="Calibri"/>
        </w:rPr>
        <w:t>P11 checklist</w:t>
      </w:r>
    </w:p>
    <w:tbl>
      <w:tblPr>
        <w:tblW w:w="129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720"/>
        <w:gridCol w:w="1700"/>
        <w:gridCol w:w="2800"/>
        <w:gridCol w:w="850"/>
        <w:gridCol w:w="1500"/>
        <w:gridCol w:w="2500"/>
        <w:gridCol w:w="2890"/>
      </w:tblGrid>
      <w:tr>
        <w:trPr>
          <w:tblHeader/>
          <w:cantSplit/>
        </w:trPr>
        <w:tc>
          <w:tcPr>
            <w:tcW w:w="720" w:type="dxa"/>
            <w:vAlign w:val="center"/>
            <w:shd w:val="clear" w:fill="E8EEF5"/>
          </w:tcPr>
          <w:p>
            <w:pPr>
              <w:pStyle w:val="TableHeader"/>
              <w:jc w:val="center"/>
              <w:widowControl/>
            </w:pPr>
            <w:r>
              <w:rPr>
                <w:rFonts w:ascii="Calibri" w:hAnsi="Calibri" w:cs="Calibri"/>
              </w:rPr>
              <w:t>Done</w:t>
            </w:r>
          </w:p>
        </w:tc>
        <w:tc>
          <w:tcPr>
            <w:tcW w:w="1700" w:type="dxa"/>
            <w:vAlign w:val="center"/>
            <w:shd w:val="clear" w:fill="E8EEF5"/>
          </w:tcPr>
          <w:p>
            <w:pPr>
              <w:pStyle w:val="TableHeader"/>
              <w:jc w:val="center"/>
              <w:widowControl/>
            </w:pPr>
            <w:r>
              <w:rPr>
                <w:rFonts w:ascii="Calibri" w:hAnsi="Calibri" w:cs="Calibri"/>
              </w:rPr>
              <w:t>Task</w:t>
            </w:r>
          </w:p>
        </w:tc>
        <w:tc>
          <w:tcPr>
            <w:tcW w:w="2800" w:type="dxa"/>
            <w:vAlign w:val="center"/>
            <w:shd w:val="clear" w:fill="E8EEF5"/>
          </w:tcPr>
          <w:p>
            <w:pPr>
              <w:pStyle w:val="TableHeader"/>
              <w:jc w:val="center"/>
              <w:widowControl/>
            </w:pPr>
            <w:r>
              <w:rPr>
                <w:rFonts w:ascii="Calibri" w:hAnsi="Calibri" w:cs="Calibri"/>
              </w:rPr>
              <w:t>Outcome</w:t>
            </w:r>
          </w:p>
        </w:tc>
        <w:tc>
          <w:tcPr>
            <w:tcW w:w="850" w:type="dxa"/>
            <w:vAlign w:val="center"/>
            <w:shd w:val="clear" w:fill="E8EEF5"/>
          </w:tcPr>
          <w:p>
            <w:pPr>
              <w:pStyle w:val="TableHeader"/>
              <w:jc w:val="center"/>
              <w:widowControl/>
            </w:pPr>
            <w:r>
              <w:rPr>
                <w:rFonts w:ascii="Calibri" w:hAnsi="Calibri" w:cs="Calibri"/>
              </w:rPr>
              <w:t>Status</w:t>
            </w:r>
          </w:p>
        </w:tc>
        <w:tc>
          <w:tcPr>
            <w:tcW w:w="1500" w:type="dxa"/>
            <w:vAlign w:val="center"/>
            <w:shd w:val="clear" w:fill="E8EEF5"/>
          </w:tcPr>
          <w:p>
            <w:pPr>
              <w:pStyle w:val="TableHeader"/>
              <w:jc w:val="center"/>
              <w:widowControl/>
            </w:pPr>
            <w:r>
              <w:rPr>
                <w:rFonts w:ascii="Calibri" w:hAnsi="Calibri" w:cs="Calibri"/>
              </w:rPr>
              <w:t>Owner</w:t>
            </w:r>
          </w:p>
        </w:tc>
        <w:tc>
          <w:tcPr>
            <w:tcW w:w="2500" w:type="dxa"/>
            <w:vAlign w:val="center"/>
            <w:shd w:val="clear" w:fill="E8EEF5"/>
          </w:tcPr>
          <w:p>
            <w:pPr>
              <w:pStyle w:val="TableHeader"/>
              <w:jc w:val="center"/>
              <w:widowControl/>
            </w:pPr>
            <w:r>
              <w:rPr>
                <w:rFonts w:ascii="Calibri" w:hAnsi="Calibri" w:cs="Calibri"/>
              </w:rPr>
              <w:t>Dependency</w:t>
            </w:r>
          </w:p>
        </w:tc>
        <w:tc>
          <w:tcPr>
            <w:tcW w:w="2890" w:type="dxa"/>
            <w:vAlign w:val="center"/>
            <w:shd w:val="clear" w:fill="E8EEF5"/>
          </w:tcPr>
          <w:p>
            <w:pPr>
              <w:pStyle w:val="TableHeader"/>
              <w:jc w:val="center"/>
              <w:widowControl/>
            </w:pPr>
            <w:r>
              <w:rPr>
                <w:rFonts w:ascii="Calibri" w:hAnsi="Calibri" w:cs="Calibri"/>
              </w:rPr>
              <w:t>Required evidence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P11-00</w:t>
            </w:r>
          </w:p>
        </w:tc>
        <w:tc>
          <w:tcPr>
            <w:tcW w:w="2800" w:type="dxa"/>
            <w:vAlign w:val="center"/>
          </w:tcPr>
          <w:p>
            <w:pPr>
              <w:pStyle w:val="CompactTableText"/>
              <w:widowControl/>
            </w:pPr>
            <w:r>
              <w:rPr>
                <w:rFonts w:ascii="Calibri" w:hAnsi="Calibri" w:cs="Calibri"/>
              </w:rPr>
              <w:t>Vesko OpenAPI audit</w:t>
            </w:r>
          </w:p>
        </w:tc>
        <w:tc>
          <w:tcPr>
            <w:tcW w:w="850" w:type="dxa"/>
            <w:vAlign w:val="center"/>
          </w:tcPr>
          <w:p>
            <w:pPr>
              <w:pStyle w:val="CompactTableText"/>
              <w:jc w:val="center"/>
              <w:widowControl/>
            </w:pPr>
            <w:r>
              <w:rPr>
                <w:rFonts w:ascii="Calibri" w:hAnsi="Calibri" w:cs="Calibri"/>
                <w:b/>
                <w:bCs/>
              </w:rPr>
              <w:t>Baseline</w:t>
            </w:r>
          </w:p>
        </w:tc>
        <w:tc>
          <w:tcPr>
            <w:tcW w:w="1500" w:type="dxa"/>
            <w:vAlign w:val="center"/>
          </w:tcPr>
          <w:p>
            <w:pPr>
              <w:pStyle w:val="CompactTableText"/>
              <w:widowControl/>
            </w:pPr>
            <w:r>
              <w:rPr>
                <w:rFonts w:ascii="Calibri" w:hAnsi="Calibri" w:cs="Calibri"/>
              </w:rPr>
              <w:t>Veskify architecture</w:t>
            </w:r>
          </w:p>
        </w:tc>
        <w:tc>
          <w:tcPr>
            <w:tcW w:w="2500" w:type="dxa"/>
            <w:vAlign w:val="center"/>
          </w:tcPr>
          <w:p>
            <w:pPr>
              <w:pStyle w:val="CompactTableText"/>
              <w:widowControl/>
            </w:pPr>
            <w:r>
              <w:rPr>
                <w:rFonts w:ascii="Calibri" w:hAnsi="Calibri" w:cs="Calibri"/>
              </w:rPr>
              <w:t>Obtained OpenAPI 3.0 document</w:t>
            </w:r>
          </w:p>
        </w:tc>
        <w:tc>
          <w:tcPr>
            <w:tcW w:w="2890" w:type="dxa"/>
            <w:vAlign w:val="center"/>
          </w:tcPr>
          <w:p>
            <w:pPr>
              <w:pStyle w:val="CompactTableText"/>
              <w:widowControl/>
            </w:pPr>
            <w:r>
              <w:rPr>
                <w:rFonts w:ascii="Calibri" w:hAnsi="Calibri" w:cs="Calibri"/>
              </w:rPr>
              <w:t>Contract audit and integration matrix</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P11-01</w:t>
            </w:r>
          </w:p>
        </w:tc>
        <w:tc>
          <w:tcPr>
            <w:tcW w:w="2800" w:type="dxa"/>
            <w:vAlign w:val="center"/>
          </w:tcPr>
          <w:p>
            <w:pPr>
              <w:pStyle w:val="CompactTableText"/>
              <w:widowControl/>
            </w:pPr>
            <w:r>
              <w:rPr>
                <w:rFonts w:ascii="Calibri" w:hAnsi="Calibri" w:cs="Calibri"/>
              </w:rPr>
              <w:t>Backend contract closure and ownership</w:t>
            </w:r>
          </w:p>
        </w:tc>
        <w:tc>
          <w:tcPr>
            <w:tcW w:w="850" w:type="dxa"/>
            <w:vAlign w:val="center"/>
          </w:tcPr>
          <w:p>
            <w:pPr>
              <w:pStyle w:val="CompactTableText"/>
              <w:jc w:val="center"/>
              <w:widowControl/>
            </w:pPr>
            <w:r>
              <w:rPr>
                <w:rFonts w:ascii="Calibri" w:hAnsi="Calibri" w:cs="Calibri"/>
                <w:b/>
                <w:bCs/>
              </w:rPr>
              <w:t>Blocked</w:t>
            </w:r>
          </w:p>
        </w:tc>
        <w:tc>
          <w:tcPr>
            <w:tcW w:w="1500" w:type="dxa"/>
            <w:vAlign w:val="center"/>
          </w:tcPr>
          <w:p>
            <w:pPr>
              <w:pStyle w:val="CompactTableText"/>
              <w:widowControl/>
            </w:pPr>
            <w:r>
              <w:rPr>
                <w:rFonts w:ascii="Calibri" w:hAnsi="Calibri" w:cs="Calibri"/>
              </w:rPr>
              <w:t>Veskify + Vesko platform</w:t>
            </w:r>
          </w:p>
        </w:tc>
        <w:tc>
          <w:tcPr>
            <w:tcW w:w="2500" w:type="dxa"/>
            <w:vAlign w:val="center"/>
          </w:tcPr>
          <w:p>
            <w:pPr>
              <w:pStyle w:val="CompactTableText"/>
              <w:widowControl/>
            </w:pPr>
            <w:r>
              <w:rPr>
                <w:rFonts w:ascii="Calibri" w:hAnsi="Calibri" w:cs="Calibri"/>
              </w:rPr>
              <w:t>Vesko platform decisions</w:t>
            </w:r>
          </w:p>
        </w:tc>
        <w:tc>
          <w:tcPr>
            <w:tcW w:w="2890" w:type="dxa"/>
            <w:vAlign w:val="center"/>
          </w:tcPr>
          <w:p>
            <w:pPr>
              <w:pStyle w:val="CompactTableText"/>
              <w:widowControl/>
            </w:pPr>
            <w:r>
              <w:rPr>
                <w:rFonts w:ascii="Calibri" w:hAnsi="Calibri" w:cs="Calibri"/>
              </w:rPr>
              <w:t>Approved typed contracts and ownership record</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P11-02</w:t>
            </w:r>
          </w:p>
        </w:tc>
        <w:tc>
          <w:tcPr>
            <w:tcW w:w="2800" w:type="dxa"/>
            <w:vAlign w:val="center"/>
          </w:tcPr>
          <w:p>
            <w:pPr>
              <w:pStyle w:val="CompactTableText"/>
              <w:widowControl/>
            </w:pPr>
            <w:r>
              <w:rPr>
                <w:rFonts w:ascii="Calibri" w:hAnsi="Calibri" w:cs="Calibri"/>
              </w:rPr>
              <w:t>Identity and store-context adapter</w:t>
            </w:r>
          </w:p>
        </w:tc>
        <w:tc>
          <w:tcPr>
            <w:tcW w:w="850" w:type="dxa"/>
            <w:vAlign w:val="center"/>
          </w:tcPr>
          <w:p>
            <w:pPr>
              <w:pStyle w:val="CompactTableText"/>
              <w:jc w:val="center"/>
              <w:widowControl/>
            </w:pPr>
            <w:r>
              <w:rPr>
                <w:rFonts w:ascii="Calibri" w:hAnsi="Calibri" w:cs="Calibri"/>
                <w:b/>
                <w:bCs/>
              </w:rPr>
              <w:t>Blocked</w:t>
            </w:r>
          </w:p>
        </w:tc>
        <w:tc>
          <w:tcPr>
            <w:tcW w:w="1500" w:type="dxa"/>
            <w:vAlign w:val="center"/>
          </w:tcPr>
          <w:p>
            <w:pPr>
              <w:pStyle w:val="CompactTableText"/>
              <w:widowControl/>
            </w:pPr>
            <w:r>
              <w:rPr>
                <w:rFonts w:ascii="Calibri" w:hAnsi="Calibri" w:cs="Calibri"/>
              </w:rPr>
              <w:t>Veskify + Vesko platform</w:t>
            </w:r>
          </w:p>
        </w:tc>
        <w:tc>
          <w:tcPr>
            <w:tcW w:w="2500" w:type="dxa"/>
            <w:vAlign w:val="center"/>
          </w:tcPr>
          <w:p>
            <w:pPr>
              <w:pStyle w:val="CompactTableText"/>
              <w:widowControl/>
            </w:pPr>
            <w:r>
              <w:rPr>
                <w:rFonts w:ascii="Calibri" w:hAnsi="Calibri" w:cs="Calibri"/>
              </w:rPr>
              <w:t>P11-01</w:t>
            </w:r>
          </w:p>
        </w:tc>
        <w:tc>
          <w:tcPr>
            <w:tcW w:w="2890" w:type="dxa"/>
            <w:vAlign w:val="center"/>
          </w:tcPr>
          <w:p>
            <w:pPr>
              <w:pStyle w:val="CompactTableText"/>
              <w:widowControl/>
            </w:pPr>
            <w:r>
              <w:rPr>
                <w:rFonts w:ascii="Calibri" w:hAnsi="Calibri" w:cs="Calibri"/>
              </w:rPr>
              <w:t>Auth/tenant adapter conformance and staging</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P11-03</w:t>
            </w:r>
          </w:p>
        </w:tc>
        <w:tc>
          <w:tcPr>
            <w:tcW w:w="2800" w:type="dxa"/>
            <w:vAlign w:val="center"/>
          </w:tcPr>
          <w:p>
            <w:pPr>
              <w:pStyle w:val="CompactTableText"/>
              <w:widowControl/>
            </w:pPr>
            <w:r>
              <w:rPr>
                <w:rFonts w:ascii="Calibri" w:hAnsi="Calibri" w:cs="Calibri"/>
              </w:rPr>
              <w:t>Catalogue and navigation projection</w:t>
            </w:r>
          </w:p>
        </w:tc>
        <w:tc>
          <w:tcPr>
            <w:tcW w:w="850" w:type="dxa"/>
            <w:vAlign w:val="center"/>
          </w:tcPr>
          <w:p>
            <w:pPr>
              <w:pStyle w:val="CompactTableText"/>
              <w:jc w:val="center"/>
              <w:widowControl/>
            </w:pPr>
            <w:r>
              <w:rPr>
                <w:rFonts w:ascii="Calibri" w:hAnsi="Calibri" w:cs="Calibri"/>
                <w:b/>
                <w:bCs/>
              </w:rPr>
              <w:t>Blocked</w:t>
            </w:r>
          </w:p>
        </w:tc>
        <w:tc>
          <w:tcPr>
            <w:tcW w:w="1500" w:type="dxa"/>
            <w:vAlign w:val="center"/>
          </w:tcPr>
          <w:p>
            <w:pPr>
              <w:pStyle w:val="CompactTableText"/>
              <w:widowControl/>
            </w:pPr>
            <w:r>
              <w:rPr>
                <w:rFonts w:ascii="Calibri" w:hAnsi="Calibri" w:cs="Calibri"/>
              </w:rPr>
              <w:t>Veskify + Vesko commerce</w:t>
            </w:r>
          </w:p>
        </w:tc>
        <w:tc>
          <w:tcPr>
            <w:tcW w:w="2500" w:type="dxa"/>
            <w:vAlign w:val="center"/>
          </w:tcPr>
          <w:p>
            <w:pPr>
              <w:pStyle w:val="CompactTableText"/>
              <w:widowControl/>
            </w:pPr>
            <w:r>
              <w:rPr>
                <w:rFonts w:ascii="Calibri" w:hAnsi="Calibri" w:cs="Calibri"/>
              </w:rPr>
              <w:t>P11-01, P11-02</w:t>
            </w:r>
          </w:p>
        </w:tc>
        <w:tc>
          <w:tcPr>
            <w:tcW w:w="2890" w:type="dxa"/>
            <w:vAlign w:val="center"/>
          </w:tcPr>
          <w:p>
            <w:pPr>
              <w:pStyle w:val="CompactTableText"/>
              <w:widowControl/>
            </w:pPr>
            <w:r>
              <w:rPr>
                <w:rFonts w:ascii="Calibri" w:hAnsi="Calibri" w:cs="Calibri"/>
              </w:rPr>
              <w:t>Read-only adapter conformance and staging</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P11-04</w:t>
            </w:r>
          </w:p>
        </w:tc>
        <w:tc>
          <w:tcPr>
            <w:tcW w:w="2800" w:type="dxa"/>
            <w:vAlign w:val="center"/>
          </w:tcPr>
          <w:p>
            <w:pPr>
              <w:pStyle w:val="CompactTableText"/>
              <w:widowControl/>
            </w:pPr>
            <w:r>
              <w:rPr>
                <w:rFonts w:ascii="Calibri" w:hAnsi="Calibri" w:cs="Calibri"/>
              </w:rPr>
              <w:t>Variant, option, price, availability and media conformance</w:t>
            </w:r>
          </w:p>
        </w:tc>
        <w:tc>
          <w:tcPr>
            <w:tcW w:w="850" w:type="dxa"/>
            <w:vAlign w:val="center"/>
          </w:tcPr>
          <w:p>
            <w:pPr>
              <w:pStyle w:val="CompactTableText"/>
              <w:jc w:val="center"/>
              <w:widowControl/>
            </w:pPr>
            <w:r>
              <w:rPr>
                <w:rFonts w:ascii="Calibri" w:hAnsi="Calibri" w:cs="Calibri"/>
                <w:b/>
                <w:bCs/>
              </w:rPr>
              <w:t>Blocked</w:t>
            </w:r>
          </w:p>
        </w:tc>
        <w:tc>
          <w:tcPr>
            <w:tcW w:w="1500" w:type="dxa"/>
            <w:vAlign w:val="center"/>
          </w:tcPr>
          <w:p>
            <w:pPr>
              <w:pStyle w:val="CompactTableText"/>
              <w:widowControl/>
            </w:pPr>
            <w:r>
              <w:rPr>
                <w:rFonts w:ascii="Calibri" w:hAnsi="Calibri" w:cs="Calibri"/>
              </w:rPr>
              <w:t>Veskify + Vesko commerce</w:t>
            </w:r>
          </w:p>
        </w:tc>
        <w:tc>
          <w:tcPr>
            <w:tcW w:w="2500" w:type="dxa"/>
            <w:vAlign w:val="center"/>
          </w:tcPr>
          <w:p>
            <w:pPr>
              <w:pStyle w:val="CompactTableText"/>
              <w:widowControl/>
            </w:pPr>
            <w:r>
              <w:rPr>
                <w:rFonts w:ascii="Calibri" w:hAnsi="Calibri" w:cs="Calibri"/>
              </w:rPr>
              <w:t>P11-03</w:t>
            </w:r>
          </w:p>
        </w:tc>
        <w:tc>
          <w:tcPr>
            <w:tcW w:w="2890" w:type="dxa"/>
            <w:vAlign w:val="center"/>
          </w:tcPr>
          <w:p>
            <w:pPr>
              <w:pStyle w:val="CompactTableText"/>
              <w:widowControl/>
            </w:pPr>
            <w:r>
              <w:rPr>
                <w:rFonts w:ascii="Calibri" w:hAnsi="Calibri" w:cs="Calibri"/>
              </w:rPr>
              <w:t>Simple/configurable product conformance and staging</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P11-05</w:t>
            </w:r>
          </w:p>
        </w:tc>
        <w:tc>
          <w:tcPr>
            <w:tcW w:w="2800" w:type="dxa"/>
            <w:vAlign w:val="center"/>
          </w:tcPr>
          <w:p>
            <w:pPr>
              <w:pStyle w:val="CompactTableText"/>
              <w:widowControl/>
            </w:pPr>
            <w:r>
              <w:rPr>
                <w:rFonts w:ascii="Calibri" w:hAnsi="Calibri" w:cs="Calibri"/>
              </w:rPr>
              <w:t>Approved presentation-asset service</w:t>
            </w:r>
          </w:p>
        </w:tc>
        <w:tc>
          <w:tcPr>
            <w:tcW w:w="850" w:type="dxa"/>
            <w:vAlign w:val="center"/>
          </w:tcPr>
          <w:p>
            <w:pPr>
              <w:pStyle w:val="CompactTableText"/>
              <w:jc w:val="center"/>
              <w:widowControl/>
            </w:pPr>
            <w:r>
              <w:rPr>
                <w:rFonts w:ascii="Calibri" w:hAnsi="Calibri" w:cs="Calibri"/>
                <w:b/>
                <w:bCs/>
              </w:rPr>
              <w:t>Blocked</w:t>
            </w:r>
          </w:p>
        </w:tc>
        <w:tc>
          <w:tcPr>
            <w:tcW w:w="1500" w:type="dxa"/>
            <w:vAlign w:val="center"/>
          </w:tcPr>
          <w:p>
            <w:pPr>
              <w:pStyle w:val="CompactTableText"/>
              <w:widowControl/>
            </w:pPr>
            <w:r>
              <w:rPr>
                <w:rFonts w:ascii="Calibri" w:hAnsi="Calibri" w:cs="Calibri"/>
              </w:rPr>
              <w:t>Veskify + Vesko media</w:t>
            </w:r>
          </w:p>
        </w:tc>
        <w:tc>
          <w:tcPr>
            <w:tcW w:w="2500" w:type="dxa"/>
            <w:vAlign w:val="center"/>
          </w:tcPr>
          <w:p>
            <w:pPr>
              <w:pStyle w:val="CompactTableText"/>
              <w:widowControl/>
            </w:pPr>
            <w:r>
              <w:rPr>
                <w:rFonts w:ascii="Calibri" w:hAnsi="Calibri" w:cs="Calibri"/>
              </w:rPr>
              <w:t>P11-01, P11-02, media ownership</w:t>
            </w:r>
          </w:p>
        </w:tc>
        <w:tc>
          <w:tcPr>
            <w:tcW w:w="2890" w:type="dxa"/>
            <w:vAlign w:val="center"/>
          </w:tcPr>
          <w:p>
            <w:pPr>
              <w:pStyle w:val="CompactTableText"/>
              <w:widowControl/>
            </w:pPr>
            <w:r>
              <w:rPr>
                <w:rFonts w:ascii="Calibri" w:hAnsi="Calibri" w:cs="Calibri"/>
              </w:rPr>
              <w:t>Provenance, permissions, lifecycle, staging</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P11-06</w:t>
            </w:r>
          </w:p>
        </w:tc>
        <w:tc>
          <w:tcPr>
            <w:tcW w:w="2800" w:type="dxa"/>
            <w:vAlign w:val="center"/>
          </w:tcPr>
          <w:p>
            <w:pPr>
              <w:pStyle w:val="CompactTableText"/>
              <w:widowControl/>
            </w:pPr>
            <w:r>
              <w:rPr>
                <w:rFonts w:ascii="Calibri" w:hAnsi="Calibri" w:cs="Calibri"/>
              </w:rPr>
              <w:t>Storefront draft and history persistence</w:t>
            </w:r>
          </w:p>
        </w:tc>
        <w:tc>
          <w:tcPr>
            <w:tcW w:w="850" w:type="dxa"/>
            <w:vAlign w:val="center"/>
          </w:tcPr>
          <w:p>
            <w:pPr>
              <w:pStyle w:val="CompactTableText"/>
              <w:jc w:val="center"/>
              <w:widowControl/>
            </w:pPr>
            <w:r>
              <w:rPr>
                <w:rFonts w:ascii="Calibri" w:hAnsi="Calibri" w:cs="Calibri"/>
                <w:b/>
                <w:bCs/>
              </w:rPr>
              <w:t>Blocked</w:t>
            </w:r>
          </w:p>
        </w:tc>
        <w:tc>
          <w:tcPr>
            <w:tcW w:w="1500" w:type="dxa"/>
            <w:vAlign w:val="center"/>
          </w:tcPr>
          <w:p>
            <w:pPr>
              <w:pStyle w:val="CompactTableText"/>
              <w:widowControl/>
            </w:pPr>
            <w:r>
              <w:rPr>
                <w:rFonts w:ascii="Calibri" w:hAnsi="Calibri" w:cs="Calibri"/>
              </w:rPr>
              <w:t>Veskify + Vesko platform</w:t>
            </w:r>
          </w:p>
        </w:tc>
        <w:tc>
          <w:tcPr>
            <w:tcW w:w="2500" w:type="dxa"/>
            <w:vAlign w:val="center"/>
          </w:tcPr>
          <w:p>
            <w:pPr>
              <w:pStyle w:val="CompactTableText"/>
              <w:widowControl/>
            </w:pPr>
            <w:r>
              <w:rPr>
                <w:rFonts w:ascii="Calibri" w:hAnsi="Calibri" w:cs="Calibri"/>
              </w:rPr>
              <w:t>P11-01, P11-02, persistence/revision contract</w:t>
            </w:r>
          </w:p>
        </w:tc>
        <w:tc>
          <w:tcPr>
            <w:tcW w:w="2890" w:type="dxa"/>
            <w:vAlign w:val="center"/>
          </w:tcPr>
          <w:p>
            <w:pPr>
              <w:pStyle w:val="CompactTableText"/>
              <w:widowControl/>
            </w:pPr>
            <w:r>
              <w:rPr>
                <w:rFonts w:ascii="Calibri" w:hAnsi="Calibri" w:cs="Calibri"/>
              </w:rPr>
              <w:t>Concurrency and canonical save/reload/restore in staging</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P11-07</w:t>
            </w:r>
          </w:p>
        </w:tc>
        <w:tc>
          <w:tcPr>
            <w:tcW w:w="2800" w:type="dxa"/>
            <w:vAlign w:val="center"/>
          </w:tcPr>
          <w:p>
            <w:pPr>
              <w:pStyle w:val="CompactTableText"/>
              <w:widowControl/>
            </w:pPr>
            <w:r>
              <w:rPr>
                <w:rFonts w:ascii="Calibri" w:hAnsi="Calibri" w:cs="Calibri"/>
              </w:rPr>
              <w:t>Accepted receipt and publication adapter</w:t>
            </w:r>
          </w:p>
        </w:tc>
        <w:tc>
          <w:tcPr>
            <w:tcW w:w="850" w:type="dxa"/>
            <w:vAlign w:val="center"/>
          </w:tcPr>
          <w:p>
            <w:pPr>
              <w:pStyle w:val="CompactTableText"/>
              <w:jc w:val="center"/>
              <w:widowControl/>
            </w:pPr>
            <w:r>
              <w:rPr>
                <w:rFonts w:ascii="Calibri" w:hAnsi="Calibri" w:cs="Calibri"/>
                <w:b/>
                <w:bCs/>
              </w:rPr>
              <w:t>Blocked</w:t>
            </w:r>
          </w:p>
        </w:tc>
        <w:tc>
          <w:tcPr>
            <w:tcW w:w="1500" w:type="dxa"/>
            <w:vAlign w:val="center"/>
          </w:tcPr>
          <w:p>
            <w:pPr>
              <w:pStyle w:val="CompactTableText"/>
              <w:widowControl/>
            </w:pPr>
            <w:r>
              <w:rPr>
                <w:rFonts w:ascii="Calibri" w:hAnsi="Calibri" w:cs="Calibri"/>
              </w:rPr>
              <w:t>Veskify + Vesko platform</w:t>
            </w:r>
          </w:p>
        </w:tc>
        <w:tc>
          <w:tcPr>
            <w:tcW w:w="2500" w:type="dxa"/>
            <w:vAlign w:val="center"/>
          </w:tcPr>
          <w:p>
            <w:pPr>
              <w:pStyle w:val="CompactTableText"/>
              <w:widowControl/>
            </w:pPr>
            <w:r>
              <w:rPr>
                <w:rFonts w:ascii="Calibri" w:hAnsi="Calibri" w:cs="Calibri"/>
              </w:rPr>
              <w:t>P10A closure; P11-01, P11-02, P11-06</w:t>
            </w:r>
          </w:p>
        </w:tc>
        <w:tc>
          <w:tcPr>
            <w:tcW w:w="2890" w:type="dxa"/>
            <w:vAlign w:val="center"/>
          </w:tcPr>
          <w:p>
            <w:pPr>
              <w:pStyle w:val="CompactTableText"/>
              <w:widowControl/>
            </w:pPr>
            <w:r>
              <w:rPr>
                <w:rFonts w:ascii="Calibri" w:hAnsi="Calibri" w:cs="Calibri"/>
              </w:rPr>
              <w:t>Receipt/gateway/compiler/artifact conformance and staging publication</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P11-08</w:t>
            </w:r>
          </w:p>
        </w:tc>
        <w:tc>
          <w:tcPr>
            <w:tcW w:w="2800" w:type="dxa"/>
            <w:vAlign w:val="center"/>
          </w:tcPr>
          <w:p>
            <w:pPr>
              <w:pStyle w:val="CompactTableText"/>
              <w:widowControl/>
            </w:pPr>
            <w:r>
              <w:rPr>
                <w:rFonts w:ascii="Calibri" w:hAnsi="Calibri" w:cs="Calibri"/>
              </w:rPr>
              <w:t>Synchronization, revisions, errors and caching</w:t>
            </w:r>
          </w:p>
        </w:tc>
        <w:tc>
          <w:tcPr>
            <w:tcW w:w="850" w:type="dxa"/>
            <w:vAlign w:val="center"/>
          </w:tcPr>
          <w:p>
            <w:pPr>
              <w:pStyle w:val="CompactTableText"/>
              <w:jc w:val="center"/>
              <w:widowControl/>
            </w:pPr>
            <w:r>
              <w:rPr>
                <w:rFonts w:ascii="Calibri" w:hAnsi="Calibri" w:cs="Calibri"/>
                <w:b/>
                <w:bCs/>
              </w:rPr>
              <w:t>Blocked</w:t>
            </w:r>
          </w:p>
        </w:tc>
        <w:tc>
          <w:tcPr>
            <w:tcW w:w="1500" w:type="dxa"/>
            <w:vAlign w:val="center"/>
          </w:tcPr>
          <w:p>
            <w:pPr>
              <w:pStyle w:val="CompactTableText"/>
              <w:widowControl/>
            </w:pPr>
            <w:r>
              <w:rPr>
                <w:rFonts w:ascii="Calibri" w:hAnsi="Calibri" w:cs="Calibri"/>
              </w:rPr>
              <w:t>Veskify + Vesko platform</w:t>
            </w:r>
          </w:p>
        </w:tc>
        <w:tc>
          <w:tcPr>
            <w:tcW w:w="2500" w:type="dxa"/>
            <w:vAlign w:val="center"/>
          </w:tcPr>
          <w:p>
            <w:pPr>
              <w:pStyle w:val="CompactTableText"/>
              <w:widowControl/>
            </w:pPr>
            <w:r>
              <w:rPr>
                <w:rFonts w:ascii="Calibri" w:hAnsi="Calibri" w:cs="Calibri"/>
              </w:rPr>
              <w:t>P11-03 through P11-07</w:t>
            </w:r>
          </w:p>
        </w:tc>
        <w:tc>
          <w:tcPr>
            <w:tcW w:w="2890" w:type="dxa"/>
            <w:vAlign w:val="center"/>
          </w:tcPr>
          <w:p>
            <w:pPr>
              <w:pStyle w:val="CompactTableText"/>
              <w:widowControl/>
            </w:pPr>
            <w:r>
              <w:rPr>
                <w:rFonts w:ascii="Calibri" w:hAnsi="Calibri" w:cs="Calibri"/>
              </w:rPr>
              <w:t>Conflict, retry, cache, and recovery integration</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P11-09</w:t>
            </w:r>
          </w:p>
        </w:tc>
        <w:tc>
          <w:tcPr>
            <w:tcW w:w="2800" w:type="dxa"/>
            <w:vAlign w:val="center"/>
          </w:tcPr>
          <w:p>
            <w:pPr>
              <w:pStyle w:val="CompactTableText"/>
              <w:widowControl/>
            </w:pPr>
            <w:r>
              <w:rPr>
                <w:rFonts w:ascii="Calibri" w:hAnsi="Calibri" w:cs="Calibri"/>
              </w:rPr>
              <w:t>Vesko staging conformance</w:t>
            </w:r>
          </w:p>
        </w:tc>
        <w:tc>
          <w:tcPr>
            <w:tcW w:w="850" w:type="dxa"/>
            <w:vAlign w:val="center"/>
          </w:tcPr>
          <w:p>
            <w:pPr>
              <w:pStyle w:val="CompactTableText"/>
              <w:jc w:val="center"/>
              <w:widowControl/>
            </w:pPr>
            <w:r>
              <w:rPr>
                <w:rFonts w:ascii="Calibri" w:hAnsi="Calibri" w:cs="Calibri"/>
                <w:b/>
                <w:bCs/>
              </w:rPr>
              <w:t>Blocked</w:t>
            </w:r>
          </w:p>
        </w:tc>
        <w:tc>
          <w:tcPr>
            <w:tcW w:w="1500" w:type="dxa"/>
            <w:vAlign w:val="center"/>
          </w:tcPr>
          <w:p>
            <w:pPr>
              <w:pStyle w:val="CompactTableText"/>
              <w:widowControl/>
            </w:pPr>
            <w:r>
              <w:rPr>
                <w:rFonts w:ascii="Calibri" w:hAnsi="Calibri" w:cs="Calibri"/>
              </w:rPr>
              <w:t>Veskify + Vesko platform + QA</w:t>
            </w:r>
          </w:p>
        </w:tc>
        <w:tc>
          <w:tcPr>
            <w:tcW w:w="2500" w:type="dxa"/>
            <w:vAlign w:val="center"/>
          </w:tcPr>
          <w:p>
            <w:pPr>
              <w:pStyle w:val="CompactTableText"/>
              <w:widowControl/>
            </w:pPr>
            <w:r>
              <w:rPr>
                <w:rFonts w:ascii="Calibri" w:hAnsi="Calibri" w:cs="Calibri"/>
              </w:rPr>
              <w:t>P11-02 through P11-08; minimum P10C</w:t>
            </w:r>
          </w:p>
        </w:tc>
        <w:tc>
          <w:tcPr>
            <w:tcW w:w="2890" w:type="dxa"/>
            <w:vAlign w:val="center"/>
          </w:tcPr>
          <w:p>
            <w:pPr>
              <w:pStyle w:val="CompactTableText"/>
              <w:widowControl/>
            </w:pPr>
            <w:r>
              <w:rPr>
                <w:rFonts w:ascii="Calibri" w:hAnsi="Calibri" w:cs="Calibri"/>
              </w:rPr>
              <w:t>Browser/E2E and correlated Vesko staging evidence</w:t>
            </w:r>
          </w:p>
        </w:tc>
      </w:tr>
      <w:tr>
        <w:trPr>
          <w:cantSplit/>
        </w:trPr>
        <w:tc>
          <w:tcPr>
            <w:tcW w:w="720" w:type="dxa"/>
            <w:vAlign w:val="center"/>
          </w:tcPr>
          <w:p>
            <w:pPr>
              <w:pStyle w:val="CompactTableText"/>
              <w:jc w:val="center"/>
              <w:widowControl/>
            </w:pPr>
            <w:r>
              <w:rPr>
                <w:rFonts w:ascii="Calibri" w:hAnsi="Calibri" w:cs="Calibri"/>
              </w:rPr>
              <w:t>☐</w:t>
            </w:r>
          </w:p>
        </w:tc>
        <w:tc>
          <w:tcPr>
            <w:tcW w:w="1700" w:type="dxa"/>
            <w:vAlign w:val="center"/>
          </w:tcPr>
          <w:p>
            <w:pPr>
              <w:pStyle w:val="CompactTableText"/>
              <w:widowControl/>
            </w:pPr>
            <w:r>
              <w:rPr>
                <w:rFonts w:ascii="Calibri" w:hAnsi="Calibri" w:cs="Calibri"/>
              </w:rPr>
              <w:t>P11-10</w:t>
            </w:r>
          </w:p>
        </w:tc>
        <w:tc>
          <w:tcPr>
            <w:tcW w:w="2800" w:type="dxa"/>
            <w:vAlign w:val="center"/>
          </w:tcPr>
          <w:p>
            <w:pPr>
              <w:pStyle w:val="CompactTableText"/>
              <w:widowControl/>
            </w:pPr>
            <w:r>
              <w:rPr>
                <w:rFonts w:ascii="Calibri" w:hAnsi="Calibri" w:cs="Calibri"/>
              </w:rPr>
              <w:t>Pilot readiness</w:t>
            </w:r>
          </w:p>
        </w:tc>
        <w:tc>
          <w:tcPr>
            <w:tcW w:w="850" w:type="dxa"/>
            <w:vAlign w:val="center"/>
          </w:tcPr>
          <w:p>
            <w:pPr>
              <w:pStyle w:val="CompactTableText"/>
              <w:jc w:val="center"/>
              <w:widowControl/>
            </w:pPr>
            <w:r>
              <w:rPr>
                <w:rFonts w:ascii="Calibri" w:hAnsi="Calibri" w:cs="Calibri"/>
                <w:b/>
                <w:bCs/>
              </w:rPr>
              <w:t>Blocked</w:t>
            </w:r>
          </w:p>
        </w:tc>
        <w:tc>
          <w:tcPr>
            <w:tcW w:w="1500" w:type="dxa"/>
            <w:vAlign w:val="center"/>
          </w:tcPr>
          <w:p>
            <w:pPr>
              <w:pStyle w:val="CompactTableText"/>
              <w:widowControl/>
            </w:pPr>
            <w:r>
              <w:rPr>
                <w:rFonts w:ascii="Calibri" w:hAnsi="Calibri" w:cs="Calibri"/>
              </w:rPr>
              <w:t>Product owner + Veskify/Vesko leads</w:t>
            </w:r>
          </w:p>
        </w:tc>
        <w:tc>
          <w:tcPr>
            <w:tcW w:w="2500" w:type="dxa"/>
            <w:vAlign w:val="center"/>
          </w:tcPr>
          <w:p>
            <w:pPr>
              <w:pStyle w:val="CompactTableText"/>
              <w:widowControl/>
            </w:pPr>
            <w:r>
              <w:rPr>
                <w:rFonts w:ascii="Calibri" w:hAnsi="Calibri" w:cs="Calibri"/>
              </w:rPr>
              <w:t>P11-09</w:t>
            </w:r>
          </w:p>
        </w:tc>
        <w:tc>
          <w:tcPr>
            <w:tcW w:w="2890" w:type="dxa"/>
            <w:vAlign w:val="center"/>
          </w:tcPr>
          <w:p>
            <w:pPr>
              <w:pStyle w:val="CompactTableText"/>
              <w:widowControl/>
            </w:pPr>
            <w:r>
              <w:rPr>
                <w:rFonts w:ascii="Calibri" w:hAnsi="Calibri" w:cs="Calibri"/>
              </w:rPr>
              <w:t>One real pilot with signed evidence and documented limitations</w:t>
            </w:r>
          </w:p>
        </w:tc>
      </w:tr>
    </w:tbl>
    <w:p>
      <w:pPr>
        <w:pStyle w:val="Normal"/>
        <w:widowControl/>
      </w:pPr>
    </w:p>
    <w:p>
      <w:pPr>
        <w:pStyle w:val="Heading1"/>
        <w:keepNext/>
        <w:widowControl/>
      </w:pPr>
      <w:r>
        <w:rPr>
          <w:rFonts w:ascii="Calibri" w:hAnsi="Calibri" w:cs="Calibri"/>
        </w:rPr>
        <w:t>Task definitions</w:t>
      </w:r>
    </w:p>
    <w:p>
      <w:pPr>
        <w:pStyle w:val="Heading2"/>
        <w:keepNext/>
        <w:widowControl/>
      </w:pPr>
      <w:r>
        <w:rPr>
          <w:rFonts w:ascii="Calibri" w:hAnsi="Calibri" w:cs="Calibri"/>
        </w:rPr>
        <w:t>DEVX-01 - Contract-driven development and CI execution enablement</w:t>
      </w:r>
    </w:p>
    <w:p>
      <w:pPr>
        <w:pStyle w:val="Normal"/>
        <w:widowControl/>
      </w:pPr>
      <w:r>
        <w:rPr>
          <w:rFonts w:ascii="Calibri" w:hAnsi="Calibri" w:cs="Calibri"/>
        </w:rPr>
        <w:t>DEVX-01 establishes bounded independently verified delivery before changing CI execution. It does not alter storefront, generation, commerce, media, persistence, Puck or merchant-visible behavior.</w:t>
      </w:r>
    </w:p>
    <w:tbl>
      <w:tblPr>
        <w:tblW w:w="129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2160"/>
        <w:gridCol w:w="2160"/>
        <w:gridCol w:w="2160"/>
        <w:gridCol w:w="2160"/>
        <w:gridCol w:w="2160"/>
        <w:gridCol w:w="2160"/>
      </w:tblGrid>
      <w:tr>
        <w:trPr>
          <w:tblHeader/>
          <w:cantSplit/>
        </w:trPr>
        <w:tc>
          <w:tcPr>
            <w:tcW w:w="2160" w:type="dxa"/>
            <w:vAlign w:val="center"/>
            <w:shd w:val="clear" w:fill="E8EEF5"/>
          </w:tcPr>
          <w:p>
            <w:pPr>
              <w:pStyle w:val="TableHeader"/>
              <w:jc w:val="center"/>
              <w:widowControl/>
            </w:pPr>
            <w:r>
              <w:rPr>
                <w:rFonts w:ascii="Calibri" w:hAnsi="Calibri" w:cs="Calibri"/>
              </w:rPr>
              <w:t>Task</w:t>
            </w:r>
          </w:p>
        </w:tc>
        <w:tc>
          <w:tcPr>
            <w:tcW w:w="2160" w:type="dxa"/>
            <w:vAlign w:val="center"/>
            <w:shd w:val="clear" w:fill="E8EEF5"/>
          </w:tcPr>
          <w:p>
            <w:pPr>
              <w:pStyle w:val="TableHeader"/>
              <w:jc w:val="center"/>
              <w:widowControl/>
            </w:pPr>
            <w:r>
              <w:rPr>
                <w:rFonts w:ascii="Calibri" w:hAnsi="Calibri" w:cs="Calibri"/>
              </w:rPr>
              <w:t>Outcome</w:t>
            </w:r>
          </w:p>
        </w:tc>
        <w:tc>
          <w:tcPr>
            <w:tcW w:w="2160" w:type="dxa"/>
            <w:vAlign w:val="center"/>
            <w:shd w:val="clear" w:fill="E8EEF5"/>
          </w:tcPr>
          <w:p>
            <w:pPr>
              <w:pStyle w:val="TableHeader"/>
              <w:jc w:val="center"/>
              <w:widowControl/>
            </w:pPr>
            <w:r>
              <w:rPr>
                <w:rFonts w:ascii="Calibri" w:hAnsi="Calibri" w:cs="Calibri"/>
              </w:rPr>
              <w:t>Status</w:t>
            </w:r>
          </w:p>
        </w:tc>
        <w:tc>
          <w:tcPr>
            <w:tcW w:w="2160" w:type="dxa"/>
            <w:vAlign w:val="center"/>
            <w:shd w:val="clear" w:fill="E8EEF5"/>
          </w:tcPr>
          <w:p>
            <w:pPr>
              <w:pStyle w:val="TableHeader"/>
              <w:jc w:val="center"/>
              <w:widowControl/>
            </w:pPr>
            <w:r>
              <w:rPr>
                <w:rFonts w:ascii="Calibri" w:hAnsi="Calibri" w:cs="Calibri"/>
              </w:rPr>
              <w:t>Dependency</w:t>
            </w:r>
          </w:p>
        </w:tc>
        <w:tc>
          <w:tcPr>
            <w:tcW w:w="2160" w:type="dxa"/>
            <w:vAlign w:val="center"/>
            <w:shd w:val="clear" w:fill="E8EEF5"/>
          </w:tcPr>
          <w:p>
            <w:pPr>
              <w:pStyle w:val="TableHeader"/>
              <w:jc w:val="center"/>
              <w:widowControl/>
            </w:pPr>
            <w:r>
              <w:rPr>
                <w:rFonts w:ascii="Calibri" w:hAnsi="Calibri" w:cs="Calibri"/>
              </w:rPr>
              <w:t>Evidence</w:t>
            </w:r>
          </w:p>
        </w:tc>
        <w:tc>
          <w:tcPr>
            <w:tcW w:w="2160" w:type="dxa"/>
            <w:vAlign w:val="center"/>
            <w:shd w:val="clear" w:fill="E8EEF5"/>
          </w:tcPr>
          <w:p>
            <w:pPr>
              <w:pStyle w:val="TableHeader"/>
              <w:jc w:val="center"/>
              <w:widowControl/>
            </w:pPr>
            <w:r>
              <w:rPr>
                <w:rFonts w:ascii="Calibri" w:hAnsi="Calibri" w:cs="Calibri"/>
              </w:rPr>
              <w:t>Non-goal</w:t>
            </w:r>
          </w:p>
        </w:tc>
      </w:tr>
      <w:tr>
        <w:trPr>
          <w:cantSplit/>
        </w:trPr>
        <w:tc>
          <w:tcPr>
            <w:tcW w:w="2160" w:type="dxa"/>
            <w:vAlign w:val="center"/>
          </w:tcPr>
          <w:p>
            <w:pPr>
              <w:pStyle w:val="TableText"/>
              <w:widowControl/>
            </w:pPr>
            <w:r>
              <w:rPr>
                <w:rFonts w:ascii="Calibri" w:hAnsi="Calibri" w:cs="Calibri"/>
              </w:rPr>
              <w:t>DEVX-01A - Sprint contract and independent verification protocol</w:t>
            </w:r>
          </w:p>
        </w:tc>
        <w:tc>
          <w:tcPr>
            <w:tcW w:w="2160" w:type="dxa"/>
            <w:vAlign w:val="center"/>
          </w:tcPr>
          <w:p>
            <w:pPr>
              <w:pStyle w:val="TableText"/>
              <w:widowControl/>
            </w:pPr>
            <w:r>
              <w:rPr>
                <w:rFonts w:ascii="Calibri" w:hAnsi="Calibri" w:cs="Calibri"/>
              </w:rPr>
              <w:t>Establish immutable child-task and verdict schemas, exact roles, architecture-quality decisions, PR budgets, rolling waves and a pre-PR independent verifier</w:t>
            </w:r>
          </w:p>
        </w:tc>
        <w:tc>
          <w:tcPr>
            <w:tcW w:w="2160" w:type="dxa"/>
            <w:vAlign w:val="center"/>
          </w:tcPr>
          <w:p>
            <w:pPr>
              <w:pStyle w:val="TableText"/>
              <w:jc w:val="center"/>
              <w:widowControl/>
            </w:pPr>
            <w:r>
              <w:rPr>
                <w:rFonts w:ascii="Calibri" w:hAnsi="Calibri" w:cs="Calibri"/>
                <w:b/>
                <w:bCs/>
              </w:rPr>
              <w:t>Baseline</w:t>
            </w:r>
          </w:p>
        </w:tc>
        <w:tc>
          <w:tcPr>
            <w:tcW w:w="2160" w:type="dxa"/>
            <w:vAlign w:val="center"/>
          </w:tcPr>
          <w:p>
            <w:pPr>
              <w:pStyle w:val="TableText"/>
              <w:widowControl/>
            </w:pPr>
            <w:r>
              <w:rPr>
                <w:rFonts w:ascii="Calibri" w:hAnsi="Calibri" w:cs="Calibri"/>
              </w:rPr>
              <w:t>Accepted P10B-19 PRE</w:t>
            </w:r>
          </w:p>
        </w:tc>
        <w:tc>
          <w:tcPr>
            <w:tcW w:w="2160" w:type="dxa"/>
            <w:vAlign w:val="center"/>
          </w:tcPr>
          <w:p>
            <w:pPr>
              <w:pStyle w:val="TableText"/>
              <w:widowControl/>
            </w:pPr>
            <w:r>
              <w:rPr>
                <w:rFonts w:ascii="Calibri" w:hAnsi="Calibri" w:cs="Calibri"/>
              </w:rPr>
              <w:t>JSON schema/template consistency, docs/tooling checks and independent verifier PASS</w:t>
            </w:r>
          </w:p>
        </w:tc>
        <w:tc>
          <w:tcPr>
            <w:tcW w:w="2160" w:type="dxa"/>
            <w:vAlign w:val="center"/>
          </w:tcPr>
          <w:p>
            <w:pPr>
              <w:pStyle w:val="TableText"/>
              <w:widowControl/>
            </w:pPr>
            <w:r>
              <w:rPr>
                <w:rFonts w:ascii="Calibri" w:hAnsi="Calibri" w:cs="Calibri"/>
              </w:rPr>
              <w:t>Executable verifier or CI changes</w:t>
            </w:r>
          </w:p>
        </w:tc>
      </w:tr>
      <w:tr>
        <w:trPr>
          <w:cantSplit/>
        </w:trPr>
        <w:tc>
          <w:tcPr>
            <w:tcW w:w="2160" w:type="dxa"/>
            <w:vAlign w:val="center"/>
          </w:tcPr>
          <w:p>
            <w:pPr>
              <w:pStyle w:val="TableText"/>
              <w:widowControl/>
            </w:pPr>
            <w:r>
              <w:rPr>
                <w:rFonts w:ascii="Calibri" w:hAnsi="Calibri" w:cs="Calibri"/>
              </w:rPr>
              <w:t>DEVX-01B - Mechanical contract and verifier-verdict enforcement</w:t>
            </w:r>
          </w:p>
        </w:tc>
        <w:tc>
          <w:tcPr>
            <w:tcW w:w="2160" w:type="dxa"/>
            <w:vAlign w:val="center"/>
          </w:tcPr>
          <w:p>
            <w:pPr>
              <w:pStyle w:val="TableText"/>
              <w:widowControl/>
            </w:pPr>
            <w:r>
              <w:rPr>
                <w:rFonts w:ascii="Calibri" w:hAnsi="Calibri" w:cs="Calibri"/>
              </w:rPr>
              <w:t>Enforce identity, paths, budgets, declarations, criterion coverage and terminal verdicts</w:t>
            </w:r>
          </w:p>
        </w:tc>
        <w:tc>
          <w:tcPr>
            <w:tcW w:w="2160" w:type="dxa"/>
            <w:vAlign w:val="center"/>
          </w:tcPr>
          <w:p>
            <w:pPr>
              <w:pStyle w:val="TableText"/>
              <w:jc w:val="center"/>
              <w:widowControl/>
            </w:pPr>
            <w:r>
              <w:rPr>
                <w:rFonts w:ascii="Calibri" w:hAnsi="Calibri" w:cs="Calibri"/>
                <w:b/>
                <w:bCs/>
              </w:rPr>
              <w:t>Baseline</w:t>
            </w:r>
          </w:p>
        </w:tc>
        <w:tc>
          <w:tcPr>
            <w:tcW w:w="2160" w:type="dxa"/>
            <w:vAlign w:val="center"/>
          </w:tcPr>
          <w:p>
            <w:pPr>
              <w:pStyle w:val="TableText"/>
              <w:widowControl/>
            </w:pPr>
            <w:r>
              <w:rPr>
                <w:rFonts w:ascii="Calibri" w:hAnsi="Calibri" w:cs="Calibri"/>
              </w:rPr>
              <w:t>DEVX-01A</w:t>
            </w:r>
          </w:p>
        </w:tc>
        <w:tc>
          <w:tcPr>
            <w:tcW w:w="2160" w:type="dxa"/>
            <w:vAlign w:val="center"/>
          </w:tcPr>
          <w:p>
            <w:pPr>
              <w:pStyle w:val="TableText"/>
              <w:widowControl/>
            </w:pPr>
            <w:r>
              <w:rPr>
                <w:rFonts w:ascii="Calibri" w:hAnsi="Calibri" w:cs="Calibri"/>
              </w:rPr>
              <w:t>Focused positive/fail-closed contract tests and exact verifier reconciliation</w:t>
            </w:r>
          </w:p>
        </w:tc>
        <w:tc>
          <w:tcPr>
            <w:tcW w:w="2160" w:type="dxa"/>
            <w:vAlign w:val="center"/>
          </w:tcPr>
          <w:p>
            <w:pPr>
              <w:pStyle w:val="TableText"/>
              <w:widowControl/>
            </w:pPr>
            <w:r>
              <w:rPr>
                <w:rFonts w:ascii="Calibri" w:hAnsi="Calibri" w:cs="Calibri"/>
              </w:rPr>
              <w:t>CI parallelization or P10B-19A implementation</w:t>
            </w:r>
          </w:p>
        </w:tc>
      </w:tr>
      <w:tr>
        <w:trPr>
          <w:cantSplit/>
        </w:trPr>
        <w:tc>
          <w:tcPr>
            <w:tcW w:w="2160" w:type="dxa"/>
            <w:vAlign w:val="center"/>
          </w:tcPr>
          <w:p>
            <w:pPr>
              <w:pStyle w:val="TableText"/>
              <w:widowControl/>
            </w:pPr>
            <w:r>
              <w:rPr>
                <w:rFonts w:ascii="Calibri" w:hAnsi="Calibri" w:cs="Calibri"/>
              </w:rPr>
              <w:t>DEVX-01C - CI timings, obsolete-run cancellation and Next build caching</w:t>
            </w:r>
          </w:p>
        </w:tc>
        <w:tc>
          <w:tcPr>
            <w:tcW w:w="2160" w:type="dxa"/>
            <w:vAlign w:val="center"/>
          </w:tcPr>
          <w:p>
            <w:pPr>
              <w:pStyle w:val="TableText"/>
              <w:widowControl/>
            </w:pPr>
            <w:r>
              <w:rPr>
                <w:rFonts w:ascii="Calibri" w:hAnsi="Calibri" w:cs="Calibri"/>
              </w:rPr>
              <w:t>Record timings and add safe cancellation/cache authority</w:t>
            </w:r>
          </w:p>
        </w:tc>
        <w:tc>
          <w:tcPr>
            <w:tcW w:w="2160" w:type="dxa"/>
            <w:vAlign w:val="center"/>
          </w:tcPr>
          <w:p>
            <w:pPr>
              <w:pStyle w:val="TableText"/>
              <w:jc w:val="center"/>
              <w:widowControl/>
            </w:pPr>
            <w:r>
              <w:rPr>
                <w:rFonts w:ascii="Calibri" w:hAnsi="Calibri" w:cs="Calibri"/>
                <w:b/>
                <w:bCs/>
              </w:rPr>
              <w:t>Baseline</w:t>
            </w:r>
          </w:p>
        </w:tc>
        <w:tc>
          <w:tcPr>
            <w:tcW w:w="2160" w:type="dxa"/>
            <w:vAlign w:val="center"/>
          </w:tcPr>
          <w:p>
            <w:pPr>
              <w:pStyle w:val="TableText"/>
              <w:widowControl/>
            </w:pPr>
            <w:r>
              <w:rPr>
                <w:rFonts w:ascii="Calibri" w:hAnsi="Calibri" w:cs="Calibri"/>
              </w:rPr>
              <w:t>DEVX-01B</w:t>
            </w:r>
          </w:p>
        </w:tc>
        <w:tc>
          <w:tcPr>
            <w:tcW w:w="2160" w:type="dxa"/>
            <w:vAlign w:val="center"/>
          </w:tcPr>
          <w:p>
            <w:pPr>
              <w:pStyle w:val="TableText"/>
              <w:widowControl/>
            </w:pPr>
            <w:r>
              <w:rPr>
                <w:rFonts w:ascii="Calibri" w:hAnsi="Calibri" w:cs="Calibri"/>
              </w:rPr>
              <w:t>Complete timing artifact, cache authority and static/native cancellation proof</w:t>
            </w:r>
          </w:p>
        </w:tc>
        <w:tc>
          <w:tcPr>
            <w:tcW w:w="2160" w:type="dxa"/>
            <w:vAlign w:val="center"/>
          </w:tcPr>
          <w:p>
            <w:pPr>
              <w:pStyle w:val="TableText"/>
              <w:widowControl/>
            </w:pPr>
            <w:r>
              <w:rPr>
                <w:rFonts w:ascii="Calibri" w:hAnsi="Calibri" w:cs="Calibri"/>
              </w:rPr>
              <w:t>Job sharding</w:t>
            </w:r>
          </w:p>
        </w:tc>
      </w:tr>
      <w:tr>
        <w:trPr>
          <w:cantSplit/>
        </w:trPr>
        <w:tc>
          <w:tcPr>
            <w:tcW w:w="2160" w:type="dxa"/>
            <w:vAlign w:val="center"/>
          </w:tcPr>
          <w:p>
            <w:pPr>
              <w:pStyle w:val="TableText"/>
              <w:widowControl/>
            </w:pPr>
            <w:r>
              <w:rPr>
                <w:rFonts w:ascii="Calibri" w:hAnsi="Calibri" w:cs="Calibri"/>
              </w:rPr>
              <w:t>DEVX-01D - Parallel static, Vitest and production-build jobs</w:t>
            </w:r>
          </w:p>
        </w:tc>
        <w:tc>
          <w:tcPr>
            <w:tcW w:w="2160" w:type="dxa"/>
            <w:vAlign w:val="center"/>
          </w:tcPr>
          <w:p>
            <w:pPr>
              <w:pStyle w:val="TableText"/>
              <w:widowControl/>
            </w:pPr>
            <w:r>
              <w:rPr>
                <w:rFonts w:ascii="Calibri" w:hAnsi="Calibri" w:cs="Calibri"/>
              </w:rPr>
              <w:t>Separate independent CI jobs behind stable required authority</w:t>
            </w:r>
          </w:p>
        </w:tc>
        <w:tc>
          <w:tcPr>
            <w:tcW w:w="2160" w:type="dxa"/>
            <w:vAlign w:val="center"/>
          </w:tcPr>
          <w:p>
            <w:pPr>
              <w:pStyle w:val="TableText"/>
              <w:jc w:val="center"/>
              <w:widowControl/>
            </w:pPr>
            <w:r>
              <w:rPr>
                <w:rFonts w:ascii="Calibri" w:hAnsi="Calibri" w:cs="Calibri"/>
                <w:b/>
                <w:bCs/>
              </w:rPr>
              <w:t>Baseline</w:t>
            </w:r>
          </w:p>
        </w:tc>
        <w:tc>
          <w:tcPr>
            <w:tcW w:w="2160" w:type="dxa"/>
            <w:vAlign w:val="center"/>
          </w:tcPr>
          <w:p>
            <w:pPr>
              <w:pStyle w:val="TableText"/>
              <w:widowControl/>
            </w:pPr>
            <w:r>
              <w:rPr>
                <w:rFonts w:ascii="Calibri" w:hAnsi="Calibri" w:cs="Calibri"/>
              </w:rPr>
              <w:t>DEVX-01C</w:t>
            </w:r>
          </w:p>
        </w:tc>
        <w:tc>
          <w:tcPr>
            <w:tcW w:w="2160" w:type="dxa"/>
            <w:vAlign w:val="center"/>
          </w:tcPr>
          <w:p>
            <w:pPr>
              <w:pStyle w:val="TableText"/>
              <w:widowControl/>
            </w:pPr>
            <w:r>
              <w:rPr>
                <w:rFonts w:ascii="Calibri" w:hAnsi="Calibri" w:cs="Calibri"/>
              </w:rPr>
              <w:t>Four profile artifacts, stable aggregate status and failure-propagation proof</w:t>
            </w:r>
          </w:p>
        </w:tc>
        <w:tc>
          <w:tcPr>
            <w:tcW w:w="2160" w:type="dxa"/>
            <w:vAlign w:val="center"/>
          </w:tcPr>
          <w:p>
            <w:pPr>
              <w:pStyle w:val="TableText"/>
              <w:widowControl/>
            </w:pPr>
            <w:r>
              <w:rPr>
                <w:rFonts w:ascii="Calibri" w:hAnsi="Calibri" w:cs="Calibri"/>
              </w:rPr>
              <w:t>Playwright sharding</w:t>
            </w:r>
          </w:p>
        </w:tc>
      </w:tr>
      <w:tr>
        <w:trPr>
          <w:cantSplit/>
        </w:trPr>
        <w:tc>
          <w:tcPr>
            <w:tcW w:w="2160" w:type="dxa"/>
            <w:vAlign w:val="center"/>
          </w:tcPr>
          <w:p>
            <w:pPr>
              <w:pStyle w:val="TableText"/>
              <w:widowControl/>
            </w:pPr>
            <w:r>
              <w:rPr>
                <w:rFonts w:ascii="Calibri" w:hAnsi="Calibri" w:cs="Calibri"/>
              </w:rPr>
              <w:t>DEVX-01E - Playwright timing inventory and balanced execution groups</w:t>
            </w:r>
          </w:p>
        </w:tc>
        <w:tc>
          <w:tcPr>
            <w:tcW w:w="2160" w:type="dxa"/>
            <w:vAlign w:val="center"/>
          </w:tcPr>
          <w:p>
            <w:pPr>
              <w:pStyle w:val="TableText"/>
              <w:widowControl/>
            </w:pPr>
            <w:r>
              <w:rPr>
                <w:rFonts w:ascii="Calibri" w:hAnsi="Calibri" w:cs="Calibri"/>
              </w:rPr>
              <w:t>Measure retained browser suites and define balanced groups</w:t>
            </w:r>
          </w:p>
        </w:tc>
        <w:tc>
          <w:tcPr>
            <w:tcW w:w="2160" w:type="dxa"/>
            <w:vAlign w:val="center"/>
          </w:tcPr>
          <w:p>
            <w:pPr>
              <w:pStyle w:val="TableText"/>
              <w:jc w:val="center"/>
              <w:widowControl/>
            </w:pPr>
            <w:r>
              <w:rPr>
                <w:rFonts w:ascii="Calibri" w:hAnsi="Calibri" w:cs="Calibri"/>
                <w:b/>
                <w:bCs/>
              </w:rPr>
              <w:t>Baseline</w:t>
            </w:r>
          </w:p>
        </w:tc>
        <w:tc>
          <w:tcPr>
            <w:tcW w:w="2160" w:type="dxa"/>
            <w:vAlign w:val="center"/>
          </w:tcPr>
          <w:p>
            <w:pPr>
              <w:pStyle w:val="TableText"/>
              <w:widowControl/>
            </w:pPr>
            <w:r>
              <w:rPr>
                <w:rFonts w:ascii="Calibri" w:hAnsi="Calibri" w:cs="Calibri"/>
              </w:rPr>
              <w:t>DEVX-01D</w:t>
            </w:r>
          </w:p>
        </w:tc>
        <w:tc>
          <w:tcPr>
            <w:tcW w:w="2160" w:type="dxa"/>
            <w:vAlign w:val="center"/>
          </w:tcPr>
          <w:p>
            <w:pPr>
              <w:pStyle w:val="TableText"/>
              <w:widowControl/>
            </w:pPr>
            <w:r>
              <w:rPr>
                <w:rFonts w:ascii="Calibri" w:hAnsi="Calibri" w:cs="Calibri"/>
              </w:rPr>
              <w:t>Deterministic timing inventory</w:t>
            </w:r>
          </w:p>
        </w:tc>
        <w:tc>
          <w:tcPr>
            <w:tcW w:w="2160" w:type="dxa"/>
            <w:vAlign w:val="center"/>
          </w:tcPr>
          <w:p>
            <w:pPr>
              <w:pStyle w:val="TableText"/>
              <w:widowControl/>
            </w:pPr>
            <w:r>
              <w:rPr>
                <w:rFonts w:ascii="Calibri" w:hAnsi="Calibri" w:cs="Calibri"/>
              </w:rPr>
              <w:t>Matrix execution</w:t>
            </w:r>
          </w:p>
        </w:tc>
      </w:tr>
      <w:tr>
        <w:trPr>
          <w:cantSplit/>
        </w:trPr>
        <w:tc>
          <w:tcPr>
            <w:tcW w:w="2160" w:type="dxa"/>
            <w:vAlign w:val="center"/>
          </w:tcPr>
          <w:p>
            <w:pPr>
              <w:pStyle w:val="TableText"/>
              <w:widowControl/>
            </w:pPr>
            <w:r>
              <w:rPr>
                <w:rFonts w:ascii="Calibri" w:hAnsi="Calibri" w:cs="Calibri"/>
              </w:rPr>
              <w:t>DEVX-01F - Playwright sharding/matrix, merged reports and stable required aggregator</w:t>
            </w:r>
          </w:p>
        </w:tc>
        <w:tc>
          <w:tcPr>
            <w:tcW w:w="2160" w:type="dxa"/>
            <w:vAlign w:val="center"/>
          </w:tcPr>
          <w:p>
            <w:pPr>
              <w:pStyle w:val="TableText"/>
              <w:widowControl/>
            </w:pPr>
            <w:r>
              <w:rPr>
                <w:rFonts w:ascii="Calibri" w:hAnsi="Calibri" w:cs="Calibri"/>
              </w:rPr>
              <w:t>Run browser groups in parallel with merged evidence and one required result</w:t>
            </w:r>
          </w:p>
        </w:tc>
        <w:tc>
          <w:tcPr>
            <w:tcW w:w="2160" w:type="dxa"/>
            <w:vAlign w:val="center"/>
          </w:tcPr>
          <w:p>
            <w:pPr>
              <w:pStyle w:val="TableText"/>
              <w:jc w:val="center"/>
              <w:widowControl/>
            </w:pPr>
            <w:r>
              <w:rPr>
                <w:rFonts w:ascii="Calibri" w:hAnsi="Calibri" w:cs="Calibri"/>
                <w:b/>
                <w:bCs/>
              </w:rPr>
              <w:t>Baseline</w:t>
            </w:r>
          </w:p>
        </w:tc>
        <w:tc>
          <w:tcPr>
            <w:tcW w:w="2160" w:type="dxa"/>
            <w:vAlign w:val="center"/>
          </w:tcPr>
          <w:p>
            <w:pPr>
              <w:pStyle w:val="TableText"/>
              <w:widowControl/>
            </w:pPr>
            <w:r>
              <w:rPr>
                <w:rFonts w:ascii="Calibri" w:hAnsi="Calibri" w:cs="Calibri"/>
              </w:rPr>
              <w:t>DEVX-01E</w:t>
            </w:r>
          </w:p>
        </w:tc>
        <w:tc>
          <w:tcPr>
            <w:tcW w:w="2160" w:type="dxa"/>
            <w:vAlign w:val="center"/>
          </w:tcPr>
          <w:p>
            <w:pPr>
              <w:pStyle w:val="TableText"/>
              <w:widowControl/>
            </w:pPr>
            <w:r>
              <w:rPr>
                <w:rFonts w:ascii="Calibri" w:hAnsi="Calibri" w:cs="Calibri"/>
              </w:rPr>
              <w:t>Shard failure and merged-report regressions</w:t>
            </w:r>
          </w:p>
        </w:tc>
        <w:tc>
          <w:tcPr>
            <w:tcW w:w="2160" w:type="dxa"/>
            <w:vAlign w:val="center"/>
          </w:tcPr>
          <w:p>
            <w:pPr>
              <w:pStyle w:val="TableText"/>
              <w:widowControl/>
            </w:pPr>
            <w:r>
              <w:rPr>
                <w:rFonts w:ascii="Calibri" w:hAnsi="Calibri" w:cs="Calibri"/>
              </w:rPr>
              <w:t>Weakening retained suites</w:t>
            </w:r>
          </w:p>
        </w:tc>
      </w:tr>
      <w:tr>
        <w:trPr>
          <w:cantSplit/>
        </w:trPr>
        <w:tc>
          <w:tcPr>
            <w:tcW w:w="2160" w:type="dxa"/>
            <w:vAlign w:val="center"/>
          </w:tcPr>
          <w:p>
            <w:pPr>
              <w:pStyle w:val="TableText"/>
              <w:widowControl/>
            </w:pPr>
            <w:r>
              <w:rPr>
                <w:rFonts w:ascii="Calibri" w:hAnsi="Calibri" w:cs="Calibri"/>
              </w:rPr>
              <w:t>DEVX-01F2 - Contention-safe Vitest sharding</w:t>
            </w:r>
          </w:p>
        </w:tc>
        <w:tc>
          <w:tcPr>
            <w:tcW w:w="2160" w:type="dxa"/>
            <w:vAlign w:val="center"/>
          </w:tcPr>
          <w:p>
            <w:pPr>
              <w:pStyle w:val="TableText"/>
              <w:widowControl/>
            </w:pPr>
            <w:r>
              <w:rPr>
                <w:rFonts w:ascii="Calibri" w:hAnsi="Calibri" w:cs="Calibri"/>
              </w:rPr>
              <w:t>Replace the serial Vitest bottleneck with exact isolated one-worker shards and one validated merged result</w:t>
            </w:r>
          </w:p>
        </w:tc>
        <w:tc>
          <w:tcPr>
            <w:tcW w:w="2160" w:type="dxa"/>
            <w:vAlign w:val="center"/>
          </w:tcPr>
          <w:p>
            <w:pPr>
              <w:pStyle w:val="TableText"/>
              <w:jc w:val="center"/>
              <w:widowControl/>
            </w:pPr>
            <w:r>
              <w:rPr>
                <w:rFonts w:ascii="Calibri" w:hAnsi="Calibri" w:cs="Calibri"/>
                <w:b/>
                <w:bCs/>
              </w:rPr>
              <w:t>Baseline</w:t>
            </w:r>
          </w:p>
        </w:tc>
        <w:tc>
          <w:tcPr>
            <w:tcW w:w="2160" w:type="dxa"/>
            <w:vAlign w:val="center"/>
          </w:tcPr>
          <w:p>
            <w:pPr>
              <w:pStyle w:val="TableText"/>
              <w:widowControl/>
            </w:pPr>
            <w:r>
              <w:rPr>
                <w:rFonts w:ascii="Calibri" w:hAnsi="Calibri" w:cs="Calibri"/>
              </w:rPr>
              <w:t>DEVX-01F</w:t>
            </w:r>
          </w:p>
        </w:tc>
        <w:tc>
          <w:tcPr>
            <w:tcW w:w="2160" w:type="dxa"/>
            <w:vAlign w:val="center"/>
          </w:tcPr>
          <w:p>
            <w:pPr>
              <w:pStyle w:val="TableText"/>
              <w:widowControl/>
            </w:pPr>
            <w:r>
              <w:rPr>
                <w:rFonts w:ascii="Calibri" w:hAnsi="Calibri" w:cs="Calibri"/>
              </w:rPr>
              <w:t>Locked source plan; exact discovery; shard manifests/blobs; merged result</w:t>
            </w:r>
          </w:p>
        </w:tc>
        <w:tc>
          <w:tcPr>
            <w:tcW w:w="2160" w:type="dxa"/>
            <w:vAlign w:val="center"/>
          </w:tcPr>
          <w:p>
            <w:pPr>
              <w:pStyle w:val="TableText"/>
              <w:widowControl/>
            </w:pPr>
            <w:r>
              <w:rPr>
                <w:rFonts w:ascii="Calibri" w:hAnsi="Calibri" w:cs="Calibri"/>
              </w:rPr>
              <w:t>Test, worker, retry or product-semantics change</w:t>
            </w:r>
          </w:p>
        </w:tc>
      </w:tr>
      <w:tr>
        <w:trPr>
          <w:cantSplit/>
        </w:trPr>
        <w:tc>
          <w:tcPr>
            <w:tcW w:w="2160" w:type="dxa"/>
            <w:vAlign w:val="center"/>
          </w:tcPr>
          <w:p>
            <w:pPr>
              <w:pStyle w:val="TableText"/>
              <w:widowControl/>
            </w:pPr>
            <w:r>
              <w:rPr>
                <w:rFonts w:ascii="Calibri" w:hAnsi="Calibri" w:cs="Calibri"/>
              </w:rPr>
              <w:t>DEVX-01G - Two-run performance acceptance and workflow closure</w:t>
            </w:r>
          </w:p>
        </w:tc>
        <w:tc>
          <w:tcPr>
            <w:tcW w:w="2160" w:type="dxa"/>
            <w:vAlign w:val="center"/>
          </w:tcPr>
          <w:p>
            <w:pPr>
              <w:pStyle w:val="TableText"/>
              <w:widowControl/>
            </w:pPr>
            <w:r>
              <w:rPr>
                <w:rFonts w:ascii="Calibri" w:hAnsi="Calibri" w:cs="Calibri"/>
              </w:rPr>
              <w:t>Prove the bounded workflow and CI improvement over two clean runs</w:t>
            </w:r>
          </w:p>
        </w:tc>
        <w:tc>
          <w:tcPr>
            <w:tcW w:w="2160" w:type="dxa"/>
            <w:vAlign w:val="center"/>
          </w:tcPr>
          <w:p>
            <w:pPr>
              <w:pStyle w:val="TableText"/>
              <w:jc w:val="center"/>
              <w:widowControl/>
            </w:pPr>
            <w:r>
              <w:rPr>
                <w:rFonts w:ascii="Calibri" w:hAnsi="Calibri" w:cs="Calibri"/>
                <w:b/>
                <w:bCs/>
              </w:rPr>
              <w:t>Baseline</w:t>
            </w:r>
          </w:p>
        </w:tc>
        <w:tc>
          <w:tcPr>
            <w:tcW w:w="2160" w:type="dxa"/>
            <w:vAlign w:val="center"/>
          </w:tcPr>
          <w:p>
            <w:pPr>
              <w:pStyle w:val="TableText"/>
              <w:widowControl/>
            </w:pPr>
            <w:r>
              <w:rPr>
                <w:rFonts w:ascii="Calibri" w:hAnsi="Calibri" w:cs="Calibri"/>
              </w:rPr>
              <w:t>DEVX-01F2</w:t>
            </w:r>
          </w:p>
        </w:tc>
        <w:tc>
          <w:tcPr>
            <w:tcW w:w="2160" w:type="dxa"/>
            <w:vAlign w:val="center"/>
          </w:tcPr>
          <w:p>
            <w:pPr>
              <w:pStyle w:val="TableText"/>
              <w:widowControl/>
            </w:pPr>
            <w:r>
              <w:rPr>
                <w:rFonts w:ascii="Calibri" w:hAnsi="Calibri" w:cs="Calibri"/>
              </w:rPr>
              <w:t>Two-run acceptance and closure record</w:t>
            </w:r>
          </w:p>
        </w:tc>
        <w:tc>
          <w:tcPr>
            <w:tcW w:w="2160" w:type="dxa"/>
            <w:vAlign w:val="center"/>
          </w:tcPr>
          <w:p>
            <w:pPr>
              <w:pStyle w:val="TableText"/>
              <w:widowControl/>
            </w:pPr>
            <w:r>
              <w:rPr>
                <w:rFonts w:ascii="Calibri" w:hAnsi="Calibri" w:cs="Calibri"/>
              </w:rPr>
              <w:t>Product behavior change</w:t>
            </w:r>
          </w:p>
        </w:tc>
      </w:tr>
    </w:tbl>
    <w:p>
      <w:pPr>
        <w:pStyle w:val="Normal"/>
        <w:widowControl/>
      </w:pPr>
    </w:p>
    <w:p>
      <w:pPr>
        <w:pStyle w:val="Normal"/>
        <w:widowControl/>
      </w:pPr>
      <w:r>
        <w:rPr>
          <w:rFonts w:ascii="Calibri" w:hAnsi="Calibri" w:cs="Calibri"/>
        </w:rPr>
        <w:t xml:space="preserve">Historical scheduling projection (pre-AR; superseded, not current eligibility): P10B remains Partial. DEVX-01A through DEVX-01G are Baseline, and DEVX-01 is Baseline / closed. P10B-19A-01 through P10B-19A-07, P10B-19A-08A through P10B-19A-08C, P10B-19A-09A through P10B-19A-09C, P10B-19A-10A, P10B-19A-10B1, P10B-19A-10B2 and P10B-19A-10C are Baseline; parents P10B-19A-08, P10B-19A-09, P10B-19A-10B, P10B-19A-10 and P10B-19A are Baseline / closed. P10B-19B-01 is the exact next implementation task and is Planned / exact next; it has not begun. P10B-19 and P10B remain Partial. DEVX-01C measured the serial gate, retained PR/ref-scoped cancellation and added compatible </w:t>
      </w:r>
      <w:r>
        <w:rPr>
          <w:rFonts w:ascii="Consolas" w:hAnsi="Consolas" w:cs="Consolas"/>
          <w:sz w:val="19"/>
          <w:szCs w:val="19"/>
        </w:rPr>
        <w:t>.next/cache</w:t>
      </w:r>
      <w:r>
        <w:rPr>
          <w:rFonts w:ascii="Calibri" w:hAnsi="Calibri" w:cs="Calibri"/>
        </w:rPr>
        <w:t xml:space="preserve"> reuse. DEVX-01D runs static, one-worker Vitest, production-build and unchanged complete browser validation independently behind the stable fail-closed </w:t>
      </w:r>
      <w:r>
        <w:rPr>
          <w:rFonts w:ascii="Consolas" w:hAnsi="Consolas" w:cs="Consolas"/>
          <w:sz w:val="19"/>
          <w:szCs w:val="19"/>
        </w:rPr>
        <w:t>validate</w:t>
      </w:r>
      <w:r>
        <w:rPr>
          <w:rFonts w:ascii="Calibri" w:hAnsi="Calibri" w:cs="Calibri"/>
        </w:rPr>
        <w:t xml:space="preserve"> status, with a separate bounded timing artifact per profile. Its projected command critical path was 1h 11m 24.063s versus 2h 5m 49.513s measured serial work. Final-architecture Run A (</w:t>
      </w:r>
      <w:r>
        <w:rPr>
          <w:rFonts w:ascii="Consolas" w:hAnsi="Consolas" w:cs="Consolas"/>
          <w:sz w:val="19"/>
          <w:szCs w:val="19"/>
        </w:rPr>
        <w:t>33362860614</w:t>
      </w:r>
      <w:r>
        <w:rPr>
          <w:rFonts w:ascii="Calibri" w:hAnsi="Calibri" w:cs="Calibri"/>
        </w:rPr>
        <w:t xml:space="preserve">) completed in 34m27s on a cache miss with 245 Vitest files across </w:t>
      </w:r>
      <w:r>
        <w:rPr>
          <w:rFonts w:ascii="Consolas" w:hAnsi="Consolas" w:cs="Consolas"/>
          <w:sz w:val="19"/>
          <w:szCs w:val="19"/>
        </w:rPr>
        <w:t>82 / 82 / 81</w:t>
      </w:r>
      <w:r>
        <w:rPr>
          <w:rFonts w:ascii="Calibri" w:hAnsi="Calibri" w:cs="Calibri"/>
        </w:rPr>
        <w:t xml:space="preserve">, 3,165 passed, one pending, zero failed, all 12 canonical Playwright suites, successful merged reports, and stable </w:t>
      </w:r>
      <w:r>
        <w:rPr>
          <w:rFonts w:ascii="Consolas" w:hAnsi="Consolas" w:cs="Consolas"/>
          <w:sz w:val="19"/>
          <w:szCs w:val="19"/>
        </w:rPr>
        <w:t>validate</w:t>
      </w:r>
      <w:r>
        <w:rPr>
          <w:rFonts w:ascii="Calibri" w:hAnsi="Calibri" w:cs="Calibri"/>
        </w:rPr>
        <w:t>. This reduced developer wait time by 1h31m46s (72.706%) from the 2h6m13s original baseline. Summed GitHub job time was 2h9m46s, 3m33s higher than the serial baseline, so lower compute cost is not claimed. Run B remains the final before-merge gate under identical architecture.</w:t>
      </w:r>
    </w:p>
    <w:p>
      <w:pPr>
        <w:pStyle w:val="Heading3"/>
        <w:keepNext/>
        <w:widowControl/>
      </w:pPr>
      <w:r>
        <w:rPr>
          <w:rFonts w:ascii="Calibri" w:hAnsi="Calibri" w:cs="Calibri"/>
        </w:rPr>
        <w:t>P10B-19A planned micro-pull-request map</w:t>
      </w:r>
    </w:p>
    <w:tbl>
      <w:tblPr>
        <w:tblW w:w="129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900"/>
        <w:gridCol w:w="7600"/>
        <w:gridCol w:w="4460"/>
      </w:tblGrid>
      <w:tr>
        <w:trPr>
          <w:tblHeader/>
          <w:cantSplit/>
        </w:trPr>
        <w:tc>
          <w:tcPr>
            <w:tcW w:w="900" w:type="dxa"/>
            <w:vAlign w:val="center"/>
            <w:shd w:val="clear" w:fill="E8EEF5"/>
          </w:tcPr>
          <w:p>
            <w:pPr>
              <w:pStyle w:val="TableHeader"/>
              <w:jc w:val="center"/>
              <w:widowControl/>
            </w:pPr>
            <w:r>
              <w:rPr>
                <w:rFonts w:ascii="Calibri" w:hAnsi="Calibri" w:cs="Calibri"/>
              </w:rPr>
              <w:t>Order</w:t>
            </w:r>
          </w:p>
        </w:tc>
        <w:tc>
          <w:tcPr>
            <w:tcW w:w="7600" w:type="dxa"/>
            <w:vAlign w:val="center"/>
            <w:shd w:val="clear" w:fill="E8EEF5"/>
          </w:tcPr>
          <w:p>
            <w:pPr>
              <w:pStyle w:val="TableHeader"/>
              <w:jc w:val="center"/>
              <w:widowControl/>
            </w:pPr>
            <w:r>
              <w:rPr>
                <w:rFonts w:ascii="Calibri" w:hAnsi="Calibri" w:cs="Calibri"/>
              </w:rPr>
              <w:t>Child task</w:t>
            </w:r>
          </w:p>
        </w:tc>
        <w:tc>
          <w:tcPr>
            <w:tcW w:w="4460" w:type="dxa"/>
            <w:vAlign w:val="center"/>
            <w:shd w:val="clear" w:fill="E8EEF5"/>
          </w:tcPr>
          <w:p>
            <w:pPr>
              <w:pStyle w:val="TableHeader"/>
              <w:jc w:val="center"/>
              <w:widowControl/>
            </w:pPr>
            <w:r>
              <w:rPr>
                <w:rFonts w:ascii="Calibri" w:hAnsi="Calibri" w:cs="Calibri"/>
              </w:rPr>
              <w:t>Merge eligibility</w:t>
            </w:r>
          </w:p>
        </w:tc>
      </w:tr>
      <w:tr>
        <w:trPr>
          <w:cantSplit/>
        </w:trPr>
        <w:tc>
          <w:tcPr>
            <w:tcW w:w="900" w:type="dxa"/>
            <w:vAlign w:val="center"/>
          </w:tcPr>
          <w:p>
            <w:pPr>
              <w:pStyle w:val="TableText"/>
              <w:widowControl/>
            </w:pPr>
            <w:r>
              <w:rPr>
                <w:rFonts w:ascii="Calibri" w:hAnsi="Calibri" w:cs="Calibri"/>
              </w:rPr>
              <w:t>1</w:t>
            </w:r>
          </w:p>
        </w:tc>
        <w:tc>
          <w:tcPr>
            <w:tcW w:w="7600" w:type="dxa"/>
            <w:vAlign w:val="center"/>
          </w:tcPr>
          <w:p>
            <w:pPr>
              <w:pStyle w:val="TableText"/>
              <w:widowControl/>
            </w:pPr>
            <w:r>
              <w:rPr>
                <w:rFonts w:ascii="Calibri" w:hAnsi="Calibri" w:cs="Calibri"/>
              </w:rPr>
              <w:t>P10B-19A-01 - Structural family identity, versions, lifecycle states and invariants</w:t>
            </w:r>
          </w:p>
        </w:tc>
        <w:tc>
          <w:tcPr>
            <w:tcW w:w="4460" w:type="dxa"/>
            <w:vAlign w:val="center"/>
          </w:tcPr>
          <w:p>
            <w:pPr>
              <w:pStyle w:val="TableText"/>
              <w:widowControl/>
            </w:pPr>
            <w:r>
              <w:rPr>
                <w:rFonts w:ascii="Calibri" w:hAnsi="Calibri" w:cs="Calibri"/>
              </w:rPr>
              <w:t>DEVX-01 closed</w:t>
            </w:r>
          </w:p>
        </w:tc>
      </w:tr>
      <w:tr>
        <w:trPr>
          <w:cantSplit/>
        </w:trPr>
        <w:tc>
          <w:tcPr>
            <w:tcW w:w="900" w:type="dxa"/>
            <w:vAlign w:val="center"/>
          </w:tcPr>
          <w:p>
            <w:pPr>
              <w:pStyle w:val="TableText"/>
              <w:widowControl/>
            </w:pPr>
            <w:r>
              <w:rPr>
                <w:rFonts w:ascii="Calibri" w:hAnsi="Calibri" w:cs="Calibri"/>
              </w:rPr>
              <w:t>2</w:t>
            </w:r>
          </w:p>
        </w:tc>
        <w:tc>
          <w:tcPr>
            <w:tcW w:w="7600" w:type="dxa"/>
            <w:vAlign w:val="center"/>
          </w:tcPr>
          <w:p>
            <w:pPr>
              <w:pStyle w:val="TableText"/>
              <w:widowControl/>
            </w:pPr>
            <w:r>
              <w:rPr>
                <w:rFonts w:ascii="Calibri" w:hAnsi="Calibri" w:cs="Calibri"/>
              </w:rPr>
              <w:t>P10B-19A-02 - Cross-page structural relationship contract</w:t>
            </w:r>
          </w:p>
        </w:tc>
        <w:tc>
          <w:tcPr>
            <w:tcW w:w="4460" w:type="dxa"/>
            <w:vAlign w:val="center"/>
          </w:tcPr>
          <w:p>
            <w:pPr>
              <w:pStyle w:val="TableText"/>
              <w:widowControl/>
            </w:pPr>
            <w:r>
              <w:rPr>
                <w:rFonts w:ascii="Calibri" w:hAnsi="Calibri" w:cs="Calibri"/>
              </w:rPr>
              <w:t>A-01 merged</w:t>
            </w:r>
          </w:p>
        </w:tc>
      </w:tr>
      <w:tr>
        <w:trPr>
          <w:cantSplit/>
        </w:trPr>
        <w:tc>
          <w:tcPr>
            <w:tcW w:w="900" w:type="dxa"/>
            <w:vAlign w:val="center"/>
          </w:tcPr>
          <w:p>
            <w:pPr>
              <w:pStyle w:val="TableText"/>
              <w:widowControl/>
            </w:pPr>
            <w:r>
              <w:rPr>
                <w:rFonts w:ascii="Calibri" w:hAnsi="Calibri" w:cs="Calibri"/>
              </w:rPr>
              <w:t>3</w:t>
            </w:r>
          </w:p>
        </w:tc>
        <w:tc>
          <w:tcPr>
            <w:tcW w:w="7600" w:type="dxa"/>
            <w:vAlign w:val="center"/>
          </w:tcPr>
          <w:p>
            <w:pPr>
              <w:pStyle w:val="TableText"/>
              <w:widowControl/>
            </w:pPr>
            <w:r>
              <w:rPr>
                <w:rFonts w:ascii="Calibri" w:hAnsi="Calibri" w:cs="Calibri"/>
              </w:rPr>
              <w:t>P10B-19A-03 - Required page structures, region graph and PageBlueprint v2 dispatch</w:t>
            </w:r>
          </w:p>
        </w:tc>
        <w:tc>
          <w:tcPr>
            <w:tcW w:w="4460" w:type="dxa"/>
            <w:vAlign w:val="center"/>
          </w:tcPr>
          <w:p>
            <w:pPr>
              <w:pStyle w:val="TableText"/>
              <w:widowControl/>
            </w:pPr>
            <w:r>
              <w:rPr>
                <w:rFonts w:ascii="Calibri" w:hAnsi="Calibri" w:cs="Calibri"/>
              </w:rPr>
              <w:t>A-02 merged</w:t>
            </w:r>
          </w:p>
        </w:tc>
      </w:tr>
      <w:tr>
        <w:trPr>
          <w:cantSplit/>
        </w:trPr>
        <w:tc>
          <w:tcPr>
            <w:tcW w:w="900" w:type="dxa"/>
            <w:vAlign w:val="center"/>
          </w:tcPr>
          <w:p>
            <w:pPr>
              <w:pStyle w:val="TableText"/>
              <w:widowControl/>
            </w:pPr>
            <w:r>
              <w:rPr>
                <w:rFonts w:ascii="Calibri" w:hAnsi="Calibri" w:cs="Calibri"/>
              </w:rPr>
              <w:t>4</w:t>
            </w:r>
          </w:p>
        </w:tc>
        <w:tc>
          <w:tcPr>
            <w:tcW w:w="7600" w:type="dxa"/>
            <w:vAlign w:val="center"/>
          </w:tcPr>
          <w:p>
            <w:pPr>
              <w:pStyle w:val="TableText"/>
              <w:widowControl/>
            </w:pPr>
            <w:r>
              <w:rPr>
                <w:rFonts w:ascii="Calibri" w:hAnsi="Calibri" w:cs="Calibri"/>
              </w:rPr>
              <w:t>P10B-19A-04 - Asset-role contract</w:t>
            </w:r>
          </w:p>
        </w:tc>
        <w:tc>
          <w:tcPr>
            <w:tcW w:w="4460" w:type="dxa"/>
            <w:vAlign w:val="center"/>
          </w:tcPr>
          <w:p>
            <w:pPr>
              <w:pStyle w:val="TableText"/>
              <w:widowControl/>
            </w:pPr>
            <w:r>
              <w:rPr>
                <w:rFonts w:ascii="Calibri" w:hAnsi="Calibri" w:cs="Calibri"/>
              </w:rPr>
              <w:t>Declared A dependency merged</w:t>
            </w:r>
          </w:p>
        </w:tc>
      </w:tr>
      <w:tr>
        <w:trPr>
          <w:cantSplit/>
        </w:trPr>
        <w:tc>
          <w:tcPr>
            <w:tcW w:w="900" w:type="dxa"/>
            <w:vAlign w:val="center"/>
          </w:tcPr>
          <w:p>
            <w:pPr>
              <w:pStyle w:val="TableText"/>
              <w:widowControl/>
            </w:pPr>
            <w:r>
              <w:rPr>
                <w:rFonts w:ascii="Calibri" w:hAnsi="Calibri" w:cs="Calibri"/>
              </w:rPr>
              <w:t>5</w:t>
            </w:r>
          </w:p>
        </w:tc>
        <w:tc>
          <w:tcPr>
            <w:tcW w:w="7600" w:type="dxa"/>
            <w:vAlign w:val="center"/>
          </w:tcPr>
          <w:p>
            <w:pPr>
              <w:pStyle w:val="TableText"/>
              <w:widowControl/>
            </w:pPr>
            <w:r>
              <w:rPr>
                <w:rFonts w:ascii="Calibri" w:hAnsi="Calibri" w:cs="Calibri"/>
              </w:rPr>
              <w:t>P10B-19A-05 - Responsive-rule contract</w:t>
            </w:r>
          </w:p>
        </w:tc>
        <w:tc>
          <w:tcPr>
            <w:tcW w:w="4460" w:type="dxa"/>
            <w:vAlign w:val="center"/>
          </w:tcPr>
          <w:p>
            <w:pPr>
              <w:pStyle w:val="TableText"/>
              <w:widowControl/>
            </w:pPr>
            <w:r>
              <w:rPr>
                <w:rFonts w:ascii="Calibri" w:hAnsi="Calibri" w:cs="Calibri"/>
              </w:rPr>
              <w:t>Declared A dependency merged</w:t>
            </w:r>
          </w:p>
        </w:tc>
      </w:tr>
      <w:tr>
        <w:trPr>
          <w:cantSplit/>
        </w:trPr>
        <w:tc>
          <w:tcPr>
            <w:tcW w:w="900" w:type="dxa"/>
            <w:vAlign w:val="center"/>
          </w:tcPr>
          <w:p>
            <w:pPr>
              <w:pStyle w:val="TableText"/>
              <w:widowControl/>
            </w:pPr>
            <w:r>
              <w:rPr>
                <w:rFonts w:ascii="Calibri" w:hAnsi="Calibri" w:cs="Calibri"/>
              </w:rPr>
              <w:t>6</w:t>
            </w:r>
          </w:p>
        </w:tc>
        <w:tc>
          <w:tcPr>
            <w:tcW w:w="7600" w:type="dxa"/>
            <w:vAlign w:val="center"/>
          </w:tcPr>
          <w:p>
            <w:pPr>
              <w:pStyle w:val="TableText"/>
              <w:widowControl/>
            </w:pPr>
            <w:r>
              <w:rPr>
                <w:rFonts w:ascii="Calibri" w:hAnsi="Calibri" w:cs="Calibri"/>
              </w:rPr>
              <w:t>P10B-19A-06 - Omission, substitution and fallback contract</w:t>
            </w:r>
          </w:p>
        </w:tc>
        <w:tc>
          <w:tcPr>
            <w:tcW w:w="4460" w:type="dxa"/>
            <w:vAlign w:val="center"/>
          </w:tcPr>
          <w:p>
            <w:pPr>
              <w:pStyle w:val="TableText"/>
              <w:widowControl/>
            </w:pPr>
            <w:r>
              <w:rPr>
                <w:rFonts w:ascii="Calibri" w:hAnsi="Calibri" w:cs="Calibri"/>
              </w:rPr>
              <w:t>Declared A dependency merged</w:t>
            </w:r>
          </w:p>
        </w:tc>
      </w:tr>
      <w:tr>
        <w:trPr>
          <w:cantSplit/>
        </w:trPr>
        <w:tc>
          <w:tcPr>
            <w:tcW w:w="900" w:type="dxa"/>
            <w:vAlign w:val="center"/>
          </w:tcPr>
          <w:p>
            <w:pPr>
              <w:pStyle w:val="TableText"/>
              <w:widowControl/>
            </w:pPr>
            <w:r>
              <w:rPr>
                <w:rFonts w:ascii="Calibri" w:hAnsi="Calibri" w:cs="Calibri"/>
              </w:rPr>
              <w:t>7</w:t>
            </w:r>
          </w:p>
        </w:tc>
        <w:tc>
          <w:tcPr>
            <w:tcW w:w="7600" w:type="dxa"/>
            <w:vAlign w:val="center"/>
          </w:tcPr>
          <w:p>
            <w:pPr>
              <w:pStyle w:val="TableText"/>
              <w:widowControl/>
            </w:pPr>
            <w:r>
              <w:rPr>
                <w:rFonts w:ascii="Calibri" w:hAnsi="Calibri" w:cs="Calibri"/>
              </w:rPr>
              <w:t>P10B-19A-07 - Inactive family registry and candidate fingerprints</w:t>
            </w:r>
          </w:p>
        </w:tc>
        <w:tc>
          <w:tcPr>
            <w:tcW w:w="4460" w:type="dxa"/>
            <w:vAlign w:val="center"/>
          </w:tcPr>
          <w:p>
            <w:pPr>
              <w:pStyle w:val="TableText"/>
              <w:widowControl/>
            </w:pPr>
            <w:r>
              <w:rPr>
                <w:rFonts w:ascii="Calibri" w:hAnsi="Calibri" w:cs="Calibri"/>
              </w:rPr>
              <w:t>A-01 through A-06 authority merged</w:t>
            </w:r>
          </w:p>
        </w:tc>
      </w:tr>
      <w:tr>
        <w:trPr>
          <w:cantSplit/>
        </w:trPr>
        <w:tc>
          <w:tcPr>
            <w:tcW w:w="900" w:type="dxa"/>
            <w:vAlign w:val="center"/>
          </w:tcPr>
          <w:p>
            <w:pPr>
              <w:pStyle w:val="TableText"/>
              <w:widowControl/>
            </w:pPr>
            <w:r>
              <w:rPr>
                <w:rFonts w:ascii="Calibri" w:hAnsi="Calibri" w:cs="Calibri"/>
              </w:rPr>
              <w:t>8</w:t>
            </w:r>
          </w:p>
        </w:tc>
        <w:tc>
          <w:tcPr>
            <w:tcW w:w="7600" w:type="dxa"/>
            <w:vAlign w:val="center"/>
          </w:tcPr>
          <w:p>
            <w:pPr>
              <w:pStyle w:val="TableText"/>
              <w:widowControl/>
            </w:pPr>
            <w:r>
              <w:rPr>
                <w:rFonts w:ascii="Calibri" w:hAnsi="Calibri" w:cs="Calibri"/>
              </w:rPr>
              <w:t>P10B-19A-08 - Compatibility, deterministic selection and normalized topology identity</w:t>
            </w:r>
          </w:p>
        </w:tc>
        <w:tc>
          <w:tcPr>
            <w:tcW w:w="4460" w:type="dxa"/>
            <w:vAlign w:val="center"/>
          </w:tcPr>
          <w:p>
            <w:pPr>
              <w:pStyle w:val="TableText"/>
              <w:widowControl/>
            </w:pPr>
            <w:r>
              <w:rPr>
                <w:rFonts w:ascii="Calibri" w:hAnsi="Calibri" w:cs="Calibri"/>
              </w:rPr>
              <w:t>A-07 merged</w:t>
            </w:r>
          </w:p>
        </w:tc>
      </w:tr>
      <w:tr>
        <w:trPr>
          <w:cantSplit/>
        </w:trPr>
        <w:tc>
          <w:tcPr>
            <w:tcW w:w="900" w:type="dxa"/>
            <w:vAlign w:val="center"/>
          </w:tcPr>
          <w:p>
            <w:pPr>
              <w:pStyle w:val="TableText"/>
              <w:widowControl/>
            </w:pPr>
            <w:r>
              <w:rPr>
                <w:rFonts w:ascii="Calibri" w:hAnsi="Calibri" w:cs="Calibri"/>
              </w:rPr>
              <w:t>8A</w:t>
            </w:r>
          </w:p>
        </w:tc>
        <w:tc>
          <w:tcPr>
            <w:tcW w:w="7600" w:type="dxa"/>
            <w:vAlign w:val="center"/>
          </w:tcPr>
          <w:p>
            <w:pPr>
              <w:pStyle w:val="TableText"/>
              <w:widowControl/>
            </w:pPr>
            <w:r>
              <w:rPr>
                <w:rFonts w:ascii="Calibri" w:hAnsi="Calibri" w:cs="Calibri"/>
              </w:rPr>
              <w:t>P10B-19A-08A - Normalized Topology Identity</w:t>
            </w:r>
          </w:p>
        </w:tc>
        <w:tc>
          <w:tcPr>
            <w:tcW w:w="4460" w:type="dxa"/>
            <w:vAlign w:val="center"/>
          </w:tcPr>
          <w:p>
            <w:pPr>
              <w:pStyle w:val="TableText"/>
              <w:widowControl/>
            </w:pPr>
            <w:r>
              <w:rPr>
                <w:rFonts w:ascii="Calibri" w:hAnsi="Calibri" w:cs="Calibri"/>
              </w:rPr>
              <w:t>A-07 merged</w:t>
            </w:r>
          </w:p>
        </w:tc>
      </w:tr>
      <w:tr>
        <w:trPr>
          <w:cantSplit/>
        </w:trPr>
        <w:tc>
          <w:tcPr>
            <w:tcW w:w="900" w:type="dxa"/>
            <w:vAlign w:val="center"/>
          </w:tcPr>
          <w:p>
            <w:pPr>
              <w:pStyle w:val="TableText"/>
              <w:widowControl/>
            </w:pPr>
            <w:r>
              <w:rPr>
                <w:rFonts w:ascii="Calibri" w:hAnsi="Calibri" w:cs="Calibri"/>
              </w:rPr>
              <w:t>8B</w:t>
            </w:r>
          </w:p>
        </w:tc>
        <w:tc>
          <w:tcPr>
            <w:tcW w:w="7600" w:type="dxa"/>
            <w:vAlign w:val="center"/>
          </w:tcPr>
          <w:p>
            <w:pPr>
              <w:pStyle w:val="TableText"/>
              <w:widowControl/>
            </w:pPr>
            <w:r>
              <w:rPr>
                <w:rFonts w:ascii="Calibri" w:hAnsi="Calibri" w:cs="Calibri"/>
              </w:rPr>
              <w:t>P10B-19A-08B - Candidate Compatibility Contract and Evaluation</w:t>
            </w:r>
          </w:p>
        </w:tc>
        <w:tc>
          <w:tcPr>
            <w:tcW w:w="4460" w:type="dxa"/>
            <w:vAlign w:val="center"/>
          </w:tcPr>
          <w:p>
            <w:pPr>
              <w:pStyle w:val="TableText"/>
              <w:widowControl/>
            </w:pPr>
            <w:r>
              <w:rPr>
                <w:rFonts w:ascii="Calibri" w:hAnsi="Calibri" w:cs="Calibri"/>
              </w:rPr>
              <w:t>A-08A merged</w:t>
            </w:r>
          </w:p>
        </w:tc>
      </w:tr>
      <w:tr>
        <w:trPr>
          <w:cantSplit/>
        </w:trPr>
        <w:tc>
          <w:tcPr>
            <w:tcW w:w="900" w:type="dxa"/>
            <w:vAlign w:val="center"/>
          </w:tcPr>
          <w:p>
            <w:pPr>
              <w:pStyle w:val="TableText"/>
              <w:widowControl/>
            </w:pPr>
            <w:r>
              <w:rPr>
                <w:rFonts w:ascii="Calibri" w:hAnsi="Calibri" w:cs="Calibri"/>
              </w:rPr>
              <w:t>8C</w:t>
            </w:r>
          </w:p>
        </w:tc>
        <w:tc>
          <w:tcPr>
            <w:tcW w:w="7600" w:type="dxa"/>
            <w:vAlign w:val="center"/>
          </w:tcPr>
          <w:p>
            <w:pPr>
              <w:pStyle w:val="TableText"/>
              <w:widowControl/>
            </w:pPr>
            <w:r>
              <w:rPr>
                <w:rFonts w:ascii="Calibri" w:hAnsi="Calibri" w:cs="Calibri"/>
              </w:rPr>
              <w:t>P10B-19A-08C - Deterministic Candidate Selection</w:t>
            </w:r>
          </w:p>
        </w:tc>
        <w:tc>
          <w:tcPr>
            <w:tcW w:w="4460" w:type="dxa"/>
            <w:vAlign w:val="center"/>
          </w:tcPr>
          <w:p>
            <w:pPr>
              <w:pStyle w:val="TableText"/>
              <w:widowControl/>
            </w:pPr>
            <w:r>
              <w:rPr>
                <w:rFonts w:ascii="Calibri" w:hAnsi="Calibri" w:cs="Calibri"/>
              </w:rPr>
              <w:t>A-08B merged</w:t>
            </w:r>
          </w:p>
        </w:tc>
      </w:tr>
      <w:tr>
        <w:trPr>
          <w:cantSplit/>
        </w:trPr>
        <w:tc>
          <w:tcPr>
            <w:tcW w:w="900" w:type="dxa"/>
            <w:vAlign w:val="center"/>
          </w:tcPr>
          <w:p>
            <w:pPr>
              <w:pStyle w:val="TableText"/>
              <w:widowControl/>
            </w:pPr>
            <w:r>
              <w:rPr>
                <w:rFonts w:ascii="Calibri" w:hAnsi="Calibri" w:cs="Calibri"/>
              </w:rPr>
              <w:t>9</w:t>
            </w:r>
          </w:p>
        </w:tc>
        <w:tc>
          <w:tcPr>
            <w:tcW w:w="7600" w:type="dxa"/>
            <w:vAlign w:val="center"/>
          </w:tcPr>
          <w:p>
            <w:pPr>
              <w:pStyle w:val="TableText"/>
              <w:widowControl/>
            </w:pPr>
            <w:r>
              <w:rPr>
                <w:rFonts w:ascii="Calibri" w:hAnsi="Calibri" w:cs="Calibri"/>
              </w:rPr>
              <w:t>P10B-19A-09 - v1 read/render/migration/publication compatibility</w:t>
            </w:r>
          </w:p>
        </w:tc>
        <w:tc>
          <w:tcPr>
            <w:tcW w:w="4460" w:type="dxa"/>
            <w:vAlign w:val="center"/>
          </w:tcPr>
          <w:p>
            <w:pPr>
              <w:pStyle w:val="TableText"/>
              <w:widowControl/>
            </w:pPr>
            <w:r>
              <w:rPr>
                <w:rFonts w:ascii="Calibri" w:hAnsi="Calibri" w:cs="Calibri"/>
              </w:rPr>
              <w:t>A-08C merged</w:t>
            </w:r>
          </w:p>
        </w:tc>
      </w:tr>
      <w:tr>
        <w:trPr>
          <w:cantSplit/>
        </w:trPr>
        <w:tc>
          <w:tcPr>
            <w:tcW w:w="900" w:type="dxa"/>
            <w:vAlign w:val="center"/>
          </w:tcPr>
          <w:p>
            <w:pPr>
              <w:pStyle w:val="TableText"/>
              <w:widowControl/>
            </w:pPr>
            <w:r>
              <w:rPr>
                <w:rFonts w:ascii="Calibri" w:hAnsi="Calibri" w:cs="Calibri"/>
              </w:rPr>
              <w:t>9A</w:t>
            </w:r>
          </w:p>
        </w:tc>
        <w:tc>
          <w:tcPr>
            <w:tcW w:w="7600" w:type="dxa"/>
            <w:vAlign w:val="center"/>
          </w:tcPr>
          <w:p>
            <w:pPr>
              <w:pStyle w:val="TableText"/>
              <w:widowControl/>
            </w:pPr>
            <w:r>
              <w:rPr>
                <w:rFonts w:ascii="Calibri" w:hAnsi="Calibri" w:cs="Calibri"/>
              </w:rPr>
              <w:t>P10B-19A-09A - Legacy v1 Replay Alias and Compatibility Reference</w:t>
            </w:r>
          </w:p>
        </w:tc>
        <w:tc>
          <w:tcPr>
            <w:tcW w:w="4460" w:type="dxa"/>
            <w:vAlign w:val="center"/>
          </w:tcPr>
          <w:p>
            <w:pPr>
              <w:pStyle w:val="TableText"/>
              <w:widowControl/>
            </w:pPr>
            <w:r>
              <w:rPr>
                <w:rFonts w:ascii="Calibri" w:hAnsi="Calibri" w:cs="Calibri"/>
              </w:rPr>
              <w:t>A-08C merged</w:t>
            </w:r>
          </w:p>
        </w:tc>
      </w:tr>
      <w:tr>
        <w:trPr>
          <w:cantSplit/>
        </w:trPr>
        <w:tc>
          <w:tcPr>
            <w:tcW w:w="900" w:type="dxa"/>
            <w:vAlign w:val="center"/>
          </w:tcPr>
          <w:p>
            <w:pPr>
              <w:pStyle w:val="TableText"/>
              <w:widowControl/>
            </w:pPr>
            <w:r>
              <w:rPr>
                <w:rFonts w:ascii="Calibri" w:hAnsi="Calibri" w:cs="Calibri"/>
              </w:rPr>
              <w:t>9B</w:t>
            </w:r>
          </w:p>
        </w:tc>
        <w:tc>
          <w:tcPr>
            <w:tcW w:w="7600" w:type="dxa"/>
            <w:vAlign w:val="center"/>
          </w:tcPr>
          <w:p>
            <w:pPr>
              <w:pStyle w:val="TableText"/>
              <w:widowControl/>
            </w:pPr>
            <w:r>
              <w:rPr>
                <w:rFonts w:ascii="Calibri" w:hAnsi="Calibri" w:cs="Calibri"/>
              </w:rPr>
              <w:t>P10B-19A-09B - Historical v1 Snapshot Read and Render Replay</w:t>
            </w:r>
          </w:p>
        </w:tc>
        <w:tc>
          <w:tcPr>
            <w:tcW w:w="4460" w:type="dxa"/>
            <w:vAlign w:val="center"/>
          </w:tcPr>
          <w:p>
            <w:pPr>
              <w:pStyle w:val="TableText"/>
              <w:widowControl/>
            </w:pPr>
            <w:r>
              <w:rPr>
                <w:rFonts w:ascii="Calibri" w:hAnsi="Calibri" w:cs="Calibri"/>
              </w:rPr>
              <w:t>A-09A merged</w:t>
            </w:r>
          </w:p>
        </w:tc>
      </w:tr>
      <w:tr>
        <w:trPr>
          <w:cantSplit/>
        </w:trPr>
        <w:tc>
          <w:tcPr>
            <w:tcW w:w="900" w:type="dxa"/>
            <w:vAlign w:val="center"/>
          </w:tcPr>
          <w:p>
            <w:pPr>
              <w:pStyle w:val="TableText"/>
              <w:widowControl/>
            </w:pPr>
            <w:r>
              <w:rPr>
                <w:rFonts w:ascii="Calibri" w:hAnsi="Calibri" w:cs="Calibri"/>
              </w:rPr>
              <w:t>9C</w:t>
            </w:r>
          </w:p>
        </w:tc>
        <w:tc>
          <w:tcPr>
            <w:tcW w:w="7600" w:type="dxa"/>
            <w:vAlign w:val="center"/>
          </w:tcPr>
          <w:p>
            <w:pPr>
              <w:pStyle w:val="TableText"/>
              <w:widowControl/>
            </w:pPr>
            <w:r>
              <w:rPr>
                <w:rFonts w:ascii="Calibri" w:hAnsi="Calibri" w:cs="Calibri"/>
              </w:rPr>
              <w:t>P10B-19A-09C - Publication Replay and A-09 Closure</w:t>
            </w:r>
          </w:p>
        </w:tc>
        <w:tc>
          <w:tcPr>
            <w:tcW w:w="4460" w:type="dxa"/>
            <w:vAlign w:val="center"/>
          </w:tcPr>
          <w:p>
            <w:pPr>
              <w:pStyle w:val="TableText"/>
              <w:widowControl/>
            </w:pPr>
            <w:r>
              <w:rPr>
                <w:rFonts w:ascii="Calibri" w:hAnsi="Calibri" w:cs="Calibri"/>
              </w:rPr>
              <w:t>A-09B merged</w:t>
            </w:r>
          </w:p>
        </w:tc>
      </w:tr>
      <w:tr>
        <w:trPr>
          <w:cantSplit/>
        </w:trPr>
        <w:tc>
          <w:tcPr>
            <w:tcW w:w="900" w:type="dxa"/>
            <w:vAlign w:val="center"/>
          </w:tcPr>
          <w:p>
            <w:pPr>
              <w:pStyle w:val="TableText"/>
              <w:widowControl/>
            </w:pPr>
            <w:r>
              <w:rPr>
                <w:rFonts w:ascii="Calibri" w:hAnsi="Calibri" w:cs="Calibri"/>
              </w:rPr>
              <w:t>10</w:t>
            </w:r>
          </w:p>
        </w:tc>
        <w:tc>
          <w:tcPr>
            <w:tcW w:w="7600" w:type="dxa"/>
            <w:vAlign w:val="center"/>
          </w:tcPr>
          <w:p>
            <w:pPr>
              <w:pStyle w:val="TableText"/>
              <w:widowControl/>
            </w:pPr>
            <w:r>
              <w:rPr>
                <w:rFonts w:ascii="Calibri" w:hAnsi="Calibri" w:cs="Calibri"/>
              </w:rPr>
              <w:t>P10B-19A-10 - Retained matrices, integration and P10B-19A closure</w:t>
            </w:r>
          </w:p>
        </w:tc>
        <w:tc>
          <w:tcPr>
            <w:tcW w:w="4460" w:type="dxa"/>
            <w:vAlign w:val="center"/>
          </w:tcPr>
          <w:p>
            <w:pPr>
              <w:pStyle w:val="TableText"/>
              <w:widowControl/>
            </w:pPr>
            <w:r>
              <w:rPr>
                <w:rFonts w:ascii="Calibri" w:hAnsi="Calibri" w:cs="Calibri"/>
              </w:rPr>
              <w:t>A-09C merged</w:t>
            </w:r>
          </w:p>
        </w:tc>
      </w:tr>
      <w:tr>
        <w:trPr>
          <w:cantSplit/>
        </w:trPr>
        <w:tc>
          <w:tcPr>
            <w:tcW w:w="900" w:type="dxa"/>
            <w:vAlign w:val="center"/>
          </w:tcPr>
          <w:p>
            <w:pPr>
              <w:pStyle w:val="TableText"/>
              <w:widowControl/>
            </w:pPr>
            <w:r>
              <w:rPr>
                <w:rFonts w:ascii="Calibri" w:hAnsi="Calibri" w:cs="Calibri"/>
              </w:rPr>
              <w:t>10A</w:t>
            </w:r>
          </w:p>
        </w:tc>
        <w:tc>
          <w:tcPr>
            <w:tcW w:w="7600" w:type="dxa"/>
            <w:vAlign w:val="center"/>
          </w:tcPr>
          <w:p>
            <w:pPr>
              <w:pStyle w:val="TableText"/>
              <w:widowControl/>
            </w:pPr>
            <w:r>
              <w:rPr>
                <w:rFonts w:ascii="Calibri" w:hAnsi="Calibri" w:cs="Calibri"/>
              </w:rPr>
              <w:t>P10B-19A-10A - Retained Matrix Inventory and Frozen Baseline Lock</w:t>
            </w:r>
          </w:p>
        </w:tc>
        <w:tc>
          <w:tcPr>
            <w:tcW w:w="4460" w:type="dxa"/>
            <w:vAlign w:val="center"/>
          </w:tcPr>
          <w:p>
            <w:pPr>
              <w:pStyle w:val="TableText"/>
              <w:widowControl/>
            </w:pPr>
            <w:r>
              <w:rPr>
                <w:rFonts w:ascii="Calibri" w:hAnsi="Calibri" w:cs="Calibri"/>
              </w:rPr>
              <w:t>A-09C merged</w:t>
            </w:r>
          </w:p>
        </w:tc>
      </w:tr>
      <w:tr>
        <w:trPr>
          <w:cantSplit/>
        </w:trPr>
        <w:tc>
          <w:tcPr>
            <w:tcW w:w="900" w:type="dxa"/>
            <w:vAlign w:val="center"/>
          </w:tcPr>
          <w:p>
            <w:pPr>
              <w:pStyle w:val="TableText"/>
              <w:widowControl/>
            </w:pPr>
            <w:r>
              <w:rPr>
                <w:rFonts w:ascii="Calibri" w:hAnsi="Calibri" w:cs="Calibri"/>
              </w:rPr>
              <w:t>10B</w:t>
            </w:r>
          </w:p>
        </w:tc>
        <w:tc>
          <w:tcPr>
            <w:tcW w:w="7600" w:type="dxa"/>
            <w:vAlign w:val="center"/>
          </w:tcPr>
          <w:p>
            <w:pPr>
              <w:pStyle w:val="TableText"/>
              <w:widowControl/>
            </w:pPr>
            <w:r>
              <w:rPr>
                <w:rFonts w:ascii="Calibri" w:hAnsi="Calibri" w:cs="Calibri"/>
              </w:rPr>
              <w:t>P10B-19A-10B - Cross-Authority Integration and Failure Matrix</w:t>
            </w:r>
          </w:p>
        </w:tc>
        <w:tc>
          <w:tcPr>
            <w:tcW w:w="4460" w:type="dxa"/>
            <w:vAlign w:val="center"/>
          </w:tcPr>
          <w:p>
            <w:pPr>
              <w:pStyle w:val="TableText"/>
              <w:widowControl/>
            </w:pPr>
            <w:r>
              <w:rPr>
                <w:rFonts w:ascii="Calibri" w:hAnsi="Calibri" w:cs="Calibri"/>
              </w:rPr>
              <w:t>A-10A merged</w:t>
            </w:r>
          </w:p>
        </w:tc>
      </w:tr>
      <w:tr>
        <w:trPr>
          <w:cantSplit/>
        </w:trPr>
        <w:tc>
          <w:tcPr>
            <w:tcW w:w="900" w:type="dxa"/>
            <w:vAlign w:val="center"/>
          </w:tcPr>
          <w:p>
            <w:pPr>
              <w:pStyle w:val="TableText"/>
              <w:widowControl/>
            </w:pPr>
            <w:r>
              <w:rPr>
                <w:rFonts w:ascii="Calibri" w:hAnsi="Calibri" w:cs="Calibri"/>
              </w:rPr>
              <w:t>10B1</w:t>
            </w:r>
          </w:p>
        </w:tc>
        <w:tc>
          <w:tcPr>
            <w:tcW w:w="7600" w:type="dxa"/>
            <w:vAlign w:val="center"/>
          </w:tcPr>
          <w:p>
            <w:pPr>
              <w:pStyle w:val="TableText"/>
              <w:widowControl/>
            </w:pPr>
            <w:r>
              <w:rPr>
                <w:rFonts w:ascii="Calibri" w:hAnsi="Calibri" w:cs="Calibri"/>
              </w:rPr>
              <w:t>P10B-19A-10B1 - Positive Cross-Authority Integration Matrix</w:t>
            </w:r>
          </w:p>
        </w:tc>
        <w:tc>
          <w:tcPr>
            <w:tcW w:w="4460" w:type="dxa"/>
            <w:vAlign w:val="center"/>
          </w:tcPr>
          <w:p>
            <w:pPr>
              <w:pStyle w:val="TableText"/>
              <w:widowControl/>
            </w:pPr>
            <w:r>
              <w:rPr>
                <w:rFonts w:ascii="Calibri" w:hAnsi="Calibri" w:cs="Calibri"/>
              </w:rPr>
              <w:t>A-10A merged</w:t>
            </w:r>
          </w:p>
        </w:tc>
      </w:tr>
      <w:tr>
        <w:trPr>
          <w:cantSplit/>
        </w:trPr>
        <w:tc>
          <w:tcPr>
            <w:tcW w:w="900" w:type="dxa"/>
            <w:vAlign w:val="center"/>
          </w:tcPr>
          <w:p>
            <w:pPr>
              <w:pStyle w:val="TableText"/>
              <w:widowControl/>
            </w:pPr>
            <w:r>
              <w:rPr>
                <w:rFonts w:ascii="Calibri" w:hAnsi="Calibri" w:cs="Calibri"/>
              </w:rPr>
              <w:t>10B2</w:t>
            </w:r>
          </w:p>
        </w:tc>
        <w:tc>
          <w:tcPr>
            <w:tcW w:w="7600" w:type="dxa"/>
            <w:vAlign w:val="center"/>
          </w:tcPr>
          <w:p>
            <w:pPr>
              <w:pStyle w:val="TableText"/>
              <w:widowControl/>
            </w:pPr>
            <w:r>
              <w:rPr>
                <w:rFonts w:ascii="Calibri" w:hAnsi="Calibri" w:cs="Calibri"/>
              </w:rPr>
              <w:t>P10B-19A-10B2 - Fail-Closed Cross-Authority Failure Matrix and A-10B Closure</w:t>
            </w:r>
          </w:p>
        </w:tc>
        <w:tc>
          <w:tcPr>
            <w:tcW w:w="4460" w:type="dxa"/>
            <w:vAlign w:val="center"/>
          </w:tcPr>
          <w:p>
            <w:pPr>
              <w:pStyle w:val="TableText"/>
              <w:widowControl/>
            </w:pPr>
            <w:r>
              <w:rPr>
                <w:rFonts w:ascii="Calibri" w:hAnsi="Calibri" w:cs="Calibri"/>
              </w:rPr>
              <w:t>A-10B1 merged</w:t>
            </w:r>
          </w:p>
        </w:tc>
      </w:tr>
      <w:tr>
        <w:trPr>
          <w:cantSplit/>
        </w:trPr>
        <w:tc>
          <w:tcPr>
            <w:tcW w:w="900" w:type="dxa"/>
            <w:vAlign w:val="center"/>
          </w:tcPr>
          <w:p>
            <w:pPr>
              <w:pStyle w:val="TableText"/>
              <w:widowControl/>
            </w:pPr>
            <w:r>
              <w:rPr>
                <w:rFonts w:ascii="Calibri" w:hAnsi="Calibri" w:cs="Calibri"/>
              </w:rPr>
              <w:t>10C</w:t>
            </w:r>
          </w:p>
        </w:tc>
        <w:tc>
          <w:tcPr>
            <w:tcW w:w="7600" w:type="dxa"/>
            <w:vAlign w:val="center"/>
          </w:tcPr>
          <w:p>
            <w:pPr>
              <w:pStyle w:val="TableText"/>
              <w:widowControl/>
            </w:pPr>
            <w:r>
              <w:rPr>
                <w:rFonts w:ascii="Calibri" w:hAnsi="Calibri" w:cs="Calibri"/>
              </w:rPr>
              <w:t>P10B-19A-10C - P10B-19A Closure and Product-Owner Architecture Gate</w:t>
            </w:r>
          </w:p>
        </w:tc>
        <w:tc>
          <w:tcPr>
            <w:tcW w:w="4460" w:type="dxa"/>
            <w:vAlign w:val="center"/>
          </w:tcPr>
          <w:p>
            <w:pPr>
              <w:pStyle w:val="TableText"/>
              <w:widowControl/>
            </w:pPr>
            <w:r>
              <w:rPr>
                <w:rFonts w:ascii="Calibri" w:hAnsi="Calibri" w:cs="Calibri"/>
              </w:rPr>
              <w:t>A-10B2 merged</w:t>
            </w:r>
          </w:p>
        </w:tc>
      </w:tr>
    </w:tbl>
    <w:p>
      <w:pPr>
        <w:pStyle w:val="Normal"/>
        <w:widowControl/>
      </w:pPr>
    </w:p>
    <w:p>
      <w:pPr>
        <w:pStyle w:val="Normal"/>
        <w:widowControl/>
      </w:pPr>
      <w:r>
        <w:rPr>
          <w:rFonts w:ascii="Calibri" w:hAnsi="Calibri" w:cs="Calibri"/>
        </w:rPr>
        <w:t xml:space="preserve">Historical scheduling projection (pre-AR; superseded, not current eligibility): P10B-19A-01 through P10B-19A-07 and P10B-19A-08A through P10B-19A-08C are </w:t>
      </w:r>
      <w:r>
        <w:rPr>
          <w:rFonts w:ascii="Calibri" w:hAnsi="Calibri" w:cs="Calibri"/>
          <w:b/>
          <w:bCs/>
        </w:rPr>
        <w:t>Baseline</w:t>
      </w:r>
      <w:r>
        <w:rPr>
          <w:rFonts w:ascii="Calibri" w:hAnsi="Calibri" w:cs="Calibri"/>
        </w:rPr>
        <w:t xml:space="preserve">; parent P10B-19A-08 is </w:t>
      </w:r>
      <w:r>
        <w:rPr>
          <w:rFonts w:ascii="Calibri" w:hAnsi="Calibri" w:cs="Calibri"/>
          <w:b/>
          <w:bCs/>
        </w:rPr>
        <w:t>Baseline / closed</w:t>
      </w:r>
      <w:r>
        <w:rPr>
          <w:rFonts w:ascii="Calibri" w:hAnsi="Calibri" w:cs="Calibri"/>
        </w:rPr>
        <w:t xml:space="preserve">. P10B-19A-09A, P10B-19A-09B and P10B-19A-09C are </w:t>
      </w:r>
      <w:r>
        <w:rPr>
          <w:rFonts w:ascii="Calibri" w:hAnsi="Calibri" w:cs="Calibri"/>
          <w:b/>
          <w:bCs/>
        </w:rPr>
        <w:t>Baseline</w:t>
      </w:r>
      <w:r>
        <w:rPr>
          <w:rFonts w:ascii="Calibri" w:hAnsi="Calibri" w:cs="Calibri"/>
        </w:rPr>
        <w:t xml:space="preserve">; parent P10B-19A-09 is </w:t>
      </w:r>
      <w:r>
        <w:rPr>
          <w:rFonts w:ascii="Calibri" w:hAnsi="Calibri" w:cs="Calibri"/>
          <w:b/>
          <w:bCs/>
        </w:rPr>
        <w:t>Baseline / closed</w:t>
      </w:r>
      <w:r>
        <w:rPr>
          <w:rFonts w:ascii="Calibri" w:hAnsi="Calibri" w:cs="Calibri"/>
        </w:rPr>
        <w:t xml:space="preserve">. P10B-19A-10A, P10B-19A-10B1 and P10B-19A-10B2 and P10B-19A-10C are </w:t>
      </w:r>
      <w:r>
        <w:rPr>
          <w:rFonts w:ascii="Calibri" w:hAnsi="Calibri" w:cs="Calibri"/>
          <w:b/>
          <w:bCs/>
        </w:rPr>
        <w:t>Baseline</w:t>
      </w:r>
      <w:r>
        <w:rPr>
          <w:rFonts w:ascii="Calibri" w:hAnsi="Calibri" w:cs="Calibri"/>
        </w:rPr>
        <w:t xml:space="preserve">; parents P10B-19A-10B, P10B-19A-10 and P10B-19A are </w:t>
      </w:r>
      <w:r>
        <w:rPr>
          <w:rFonts w:ascii="Calibri" w:hAnsi="Calibri" w:cs="Calibri"/>
          <w:b/>
          <w:bCs/>
        </w:rPr>
        <w:t>Baseline / closed</w:t>
      </w:r>
      <w:r>
        <w:rPr>
          <w:rFonts w:ascii="Calibri" w:hAnsi="Calibri" w:cs="Calibri"/>
        </w:rPr>
        <w:t xml:space="preserve">. P10B-19B-01 is the </w:t>
      </w:r>
      <w:r>
        <w:rPr>
          <w:rFonts w:ascii="Calibri" w:hAnsi="Calibri" w:cs="Calibri"/>
          <w:b/>
          <w:bCs/>
        </w:rPr>
        <w:t>exact next implementation task</w:t>
      </w:r>
      <w:r>
        <w:rPr>
          <w:rFonts w:ascii="Calibri" w:hAnsi="Calibri" w:cs="Calibri"/>
        </w:rPr>
        <w:t xml:space="preserve"> and is </w:t>
      </w:r>
      <w:r>
        <w:rPr>
          <w:rFonts w:ascii="Calibri" w:hAnsi="Calibri" w:cs="Calibri"/>
          <w:b/>
          <w:bCs/>
        </w:rPr>
        <w:t>Planned / exact next</w:t>
      </w:r>
      <w:r>
        <w:rPr>
          <w:rFonts w:ascii="Calibri" w:hAnsi="Calibri" w:cs="Calibri"/>
        </w:rPr>
        <w:t xml:space="preserve">; it has not begun. P10B-19 and P10B remain </w:t>
      </w:r>
      <w:r>
        <w:rPr>
          <w:rFonts w:ascii="Calibri" w:hAnsi="Calibri" w:cs="Calibri"/>
          <w:b/>
          <w:bCs/>
        </w:rPr>
        <w:t>Partial</w:t>
      </w:r>
      <w:r>
        <w:rPr>
          <w:rFonts w:ascii="Calibri" w:hAnsi="Calibri" w:cs="Calibri"/>
        </w:rPr>
        <w:t>.</w:t>
      </w:r>
    </w:p>
    <w:p>
      <w:pPr>
        <w:pStyle w:val="Normal"/>
        <w:widowControl/>
      </w:pPr>
      <w:r>
        <w:rPr>
          <w:rFonts w:ascii="Calibri" w:hAnsi="Calibri" w:cs="Calibri"/>
        </w:rPr>
        <w:t xml:space="preserve">P10B-19A-08A establishes strict normalized PageBlueprint v2 and Structural Storefront Family topology projections at schema version </w:t>
      </w:r>
      <w:r>
        <w:rPr>
          <w:rFonts w:ascii="Consolas" w:hAnsi="Consolas" w:cs="Consolas"/>
          <w:sz w:val="19"/>
          <w:szCs w:val="19"/>
        </w:rPr>
        <w:t>1.0.0</w:t>
      </w:r>
      <w:r>
        <w:rPr>
          <w:rFonts w:ascii="Calibri" w:hAnsi="Calibri" w:cs="Calibri"/>
        </w:rPr>
        <w:t xml:space="preserve">. Deterministic </w:t>
      </w:r>
      <w:r>
        <w:rPr>
          <w:rFonts w:ascii="Consolas" w:hAnsi="Consolas" w:cs="Consolas"/>
          <w:sz w:val="19"/>
          <w:szCs w:val="19"/>
        </w:rPr>
        <w:t>r0</w:t>
      </w:r>
      <w:r>
        <w:rPr>
          <w:rFonts w:ascii="Calibri" w:hAnsi="Calibri" w:cs="Calibri"/>
        </w:rPr>
        <w:t xml:space="preserve">, </w:t>
      </w:r>
      <w:r>
        <w:rPr>
          <w:rFonts w:ascii="Consolas" w:hAnsi="Consolas" w:cs="Consolas"/>
          <w:sz w:val="19"/>
          <w:szCs w:val="19"/>
        </w:rPr>
        <w:t>r1</w:t>
      </w:r>
      <w:r>
        <w:rPr>
          <w:rFonts w:ascii="Calibri" w:hAnsi="Calibri" w:cs="Calibri"/>
        </w:rPr>
        <w:t xml:space="preserve">, ... tokens follow the A-03 default reading order. Page topology includes A-03 structural relationships and A-05 responsive rules and excludes A-04 asset-role and A-06 fallback authority. Page fingerprints use </w:t>
      </w:r>
      <w:r>
        <w:rPr>
          <w:rFonts w:ascii="Consolas" w:hAnsi="Consolas" w:cs="Consolas"/>
          <w:sz w:val="19"/>
          <w:szCs w:val="19"/>
        </w:rPr>
        <w:t>page-blueprint-v2-normalized-topology-v1_&lt;canonical-length&gt;_&lt;sha256&gt;</w:t>
      </w:r>
      <w:r>
        <w:rPr>
          <w:rFonts w:ascii="Calibri" w:hAnsi="Calibri" w:cs="Calibri"/>
        </w:rPr>
        <w:t xml:space="preserve">. Family topology covers all six canonical A-02 page-family roles plus A-02 relationships; family fingerprints use </w:t>
      </w:r>
      <w:r>
        <w:rPr>
          <w:rFonts w:ascii="Consolas" w:hAnsi="Consolas" w:cs="Consolas"/>
          <w:sz w:val="19"/>
          <w:szCs w:val="19"/>
        </w:rPr>
        <w:t>structural-storefront-family-normalized-topology-v1_&lt;canonical-length&gt;_&lt;sha256&gt;</w:t>
      </w:r>
      <w:r>
        <w:rPr>
          <w:rFonts w:ascii="Calibri" w:hAnsi="Calibri" w:cs="Calibri"/>
        </w:rPr>
        <w:t>. The pure, non-persisted inactive normalized-topology index groups duplicate PageBlueprint and family identities but does not reject, evaluate compatibility, select, activate, persist or expose runtime records. Production PageBlueprint v2, Structural Storefront Family and normalized-topology index record counts remain exactly zero.</w:t>
      </w:r>
    </w:p>
    <w:p>
      <w:pPr>
        <w:pStyle w:val="Normal"/>
        <w:widowControl/>
      </w:pPr>
      <w:r>
        <w:rPr>
          <w:rFonts w:ascii="Calibri" w:hAnsi="Calibri" w:cs="Calibri"/>
        </w:rPr>
        <w:t xml:space="preserve">P10B-19A-08B establishes strict schema-version </w:t>
      </w:r>
      <w:r>
        <w:rPr>
          <w:rFonts w:ascii="Consolas" w:hAnsi="Consolas" w:cs="Consolas"/>
          <w:sz w:val="19"/>
          <w:szCs w:val="19"/>
        </w:rPr>
        <w:t>1.0.0</w:t>
      </w:r>
      <w:r>
        <w:rPr>
          <w:rFonts w:ascii="Calibri" w:hAnsi="Calibri" w:cs="Calibri"/>
        </w:rPr>
        <w:t xml:space="preserve"> compatibility contracts and deterministic evaluation. The transient context uses the ordered catalogue-cardinality, fact-depth, product-complexity, navigation-depth and canonical </w:t>
      </w:r>
      <w:r>
        <w:rPr>
          <w:rFonts w:ascii="Consolas" w:hAnsi="Consolas" w:cs="Consolas"/>
          <w:sz w:val="19"/>
          <w:szCs w:val="19"/>
        </w:rPr>
        <w:t>en</w:t>
      </w:r>
      <w:r>
        <w:rPr>
          <w:rFonts w:ascii="Calibri" w:hAnsi="Calibri" w:cs="Calibri"/>
        </w:rPr>
        <w:t>/</w:t>
      </w:r>
      <w:r>
        <w:rPr>
          <w:rFonts w:ascii="Consolas" w:hAnsi="Consolas" w:cs="Consolas"/>
          <w:sz w:val="19"/>
          <w:szCs w:val="19"/>
        </w:rPr>
        <w:t>fi</w:t>
      </w:r>
      <w:r>
        <w:rPr>
          <w:rFonts w:ascii="Calibri" w:hAnsi="Calibri" w:cs="Calibri"/>
        </w:rPr>
        <w:t xml:space="preserve"> locale dimensions, and carries exact candidate-scoped capacity for every required A-04 region/role through maximum 32. Family profiles bind exact A-07 candidate fingerprints and explicitly partition all five vocabularies; the sole production profile catalogue is empty. Memoized A-06 DAG evaluation retains every compatible substitution target in declared order without choosing one. PageBlueprint statuses are directly-compatible, substitution-compatible, omission-compatible and incompatible; family statuses are directly-compatible, conditionally-compatible and incompatible. A-08A topology is provenance only. Stale-checked context, profile and evaluation fingerprints introduce no score, rank, winner, selected receipt, activation, persistence or runtime wiring. Production candidates, profiles, contexts, evaluations, active/selectable/selected records and current-generation consumers remain zero.</w:t>
      </w:r>
    </w:p>
    <w:p>
      <w:pPr>
        <w:pStyle w:val="Normal"/>
        <w:widowControl/>
      </w:pPr>
      <w:r>
        <w:rPr>
          <w:rFonts w:ascii="Calibri" w:hAnsi="Calibri" w:cs="Calibri"/>
        </w:rPr>
        <w:t xml:space="preserve">P10B-19A-08C establishes strict schema-version </w:t>
      </w:r>
      <w:r>
        <w:rPr>
          <w:rFonts w:ascii="Consolas" w:hAnsi="Consolas" w:cs="Consolas"/>
          <w:sz w:val="19"/>
          <w:szCs w:val="19"/>
        </w:rPr>
        <w:t>1.0.0</w:t>
      </w:r>
      <w:r>
        <w:rPr>
          <w:rFonts w:ascii="Calibri" w:hAnsi="Calibri" w:cs="Calibri"/>
        </w:rPr>
        <w:t xml:space="preserve"> deterministic selection requests and immutable receipts over exact A-07/A-08A/A-08B authority. Scoring-free family and PageBlueprint precedence uses case-bound canonical-fingerprint tie-breaks; selection covers all six page families, follows A-06 recursive substitution priority and retains safe omission declarations without executing them. Complete-store combinations share one global 4,096 evaluation bound and yield an identity-free complete topology, while receipt parsing replays selection to reject stale or contradictory authority. Production registry, profile, request, receipt and current-generation runtime counts remain zero; visual behavior, runtime wiring, providers, persistence and publication are unchanged. Parent P10B-19A-08 is Baseline / closed.</w:t>
      </w:r>
    </w:p>
    <w:p>
      <w:pPr>
        <w:pStyle w:val="Normal"/>
        <w:widowControl/>
      </w:pPr>
      <w:r>
        <w:rPr>
          <w:rFonts w:ascii="Calibri" w:hAnsi="Calibri" w:cs="Calibri"/>
        </w:rPr>
        <w:t xml:space="preserve">P10B-19A-09A establishes one immutable populated registry for exactly </w:t>
      </w:r>
      <w:r>
        <w:rPr>
          <w:rFonts w:ascii="Consolas" w:hAnsi="Consolas" w:cs="Consolas"/>
          <w:sz w:val="19"/>
          <w:szCs w:val="19"/>
        </w:rPr>
        <w:t>legacy-v1:premium-editorial</w:t>
      </w:r>
      <w:r>
        <w:rPr>
          <w:rFonts w:ascii="Calibri" w:hAnsi="Calibri" w:cs="Calibri"/>
        </w:rPr>
        <w:t xml:space="preserve">, </w:t>
      </w:r>
      <w:r>
        <w:rPr>
          <w:rFonts w:ascii="Consolas" w:hAnsi="Consolas" w:cs="Consolas"/>
          <w:sz w:val="19"/>
          <w:szCs w:val="19"/>
        </w:rPr>
        <w:t>legacy-v1:modern-technical</w:t>
      </w:r>
      <w:r>
        <w:rPr>
          <w:rFonts w:ascii="Calibri" w:hAnsi="Calibri" w:cs="Calibri"/>
        </w:rPr>
        <w:t xml:space="preserve">, and </w:t>
      </w:r>
      <w:r>
        <w:rPr>
          <w:rFonts w:ascii="Consolas" w:hAnsi="Consolas" w:cs="Consolas"/>
          <w:sz w:val="19"/>
          <w:szCs w:val="19"/>
        </w:rPr>
        <w:t>legacy-v1:minimal-commerce</w:t>
      </w:r>
      <w:r>
        <w:rPr>
          <w:rFonts w:ascii="Calibri" w:hAnsi="Calibri" w:cs="Calibri"/>
        </w:rPr>
        <w:t xml:space="preserve">, bound in order to the existing coordinated directions, current authority version </w:t>
      </w:r>
      <w:r>
        <w:rPr>
          <w:rFonts w:ascii="Consolas" w:hAnsi="Consolas" w:cs="Consolas"/>
          <w:sz w:val="19"/>
          <w:szCs w:val="19"/>
        </w:rPr>
        <w:t>1.1.0</w:t>
      </w:r>
      <w:r>
        <w:rPr>
          <w:rFonts w:ascii="Calibri" w:hAnsi="Calibri" w:cs="Calibri"/>
        </w:rPr>
        <w:t xml:space="preserve">, and their exact package fingerprints. Its strict replay reference retains and validates the complete current v1 selection narrowing, derives executable authority through the existing exact projection, and excludes incidental </w:t>
      </w:r>
      <w:r>
        <w:rPr>
          <w:rFonts w:ascii="Consolas" w:hAnsi="Consolas" w:cs="Consolas"/>
          <w:sz w:val="19"/>
          <w:szCs w:val="19"/>
        </w:rPr>
        <w:t>selectionId</w:t>
      </w:r>
      <w:r>
        <w:rPr>
          <w:rFonts w:ascii="Calibri" w:hAnsi="Calibri" w:cs="Calibri"/>
        </w:rPr>
        <w:t xml:space="preserve"> from replay fingerprint identity. It performs no snapshot, appearance, profile or topology inference, creates no v2 identity, and does not read, write, render or publish historical state. Historical snapshot read/render replay is owned by A-09B; publication replay and parent A-09 closure are owned by A-09C. Current generation and merchant-visible behavior are unchanged.</w:t>
      </w:r>
    </w:p>
    <w:p>
      <w:pPr>
        <w:pStyle w:val="Normal"/>
        <w:widowControl/>
      </w:pPr>
      <w:r>
        <w:rPr>
          <w:rFonts w:ascii="Calibri" w:hAnsi="Calibri" w:cs="Calibri"/>
        </w:rPr>
        <w:t xml:space="preserve">P10B-19A-09B adds a strict read-only historical-v1 adapter over current canonical snapshot, registered component, PageBlueprint-profile, shared-frame, navigation, dynamic-commerce and catalogue validation. A supplied A-09A replay reference must bind exactly; otherwise the adapter fails closed. Without a reference, it reports </w:t>
      </w:r>
      <w:r>
        <w:rPr>
          <w:rFonts w:ascii="Consolas" w:hAnsi="Consolas" w:cs="Consolas"/>
          <w:sz w:val="19"/>
          <w:szCs w:val="19"/>
        </w:rPr>
        <w:t>readable-unattributed</w:t>
      </w:r>
      <w:r>
        <w:rPr>
          <w:rFonts w:ascii="Calibri" w:hAnsi="Calibri" w:cs="Calibri"/>
        </w:rPr>
        <w:t xml:space="preserve"> and never infers lineage. The deterministic deeply immutable receipt records seven present persisted selection fields as verified, seven absent fields as unverified, normalization disposition </w:t>
      </w:r>
      <w:r>
        <w:rPr>
          <w:rFonts w:ascii="Consolas" w:hAnsi="Consolas" w:cs="Consolas"/>
          <w:sz w:val="19"/>
          <w:szCs w:val="19"/>
        </w:rPr>
        <w:t>none</w:t>
      </w:r>
      <w:r>
        <w:rPr>
          <w:rFonts w:ascii="Calibri" w:hAnsi="Calibri" w:cs="Calibri"/>
        </w:rPr>
        <w:t xml:space="preserve"> or </w:t>
      </w:r>
      <w:r>
        <w:rPr>
          <w:rFonts w:ascii="Consolas" w:hAnsi="Consolas" w:cs="Consolas"/>
          <w:sz w:val="19"/>
          <w:szCs w:val="19"/>
        </w:rPr>
        <w:t>canonical-read-defaults</w:t>
      </w:r>
      <w:r>
        <w:rPr>
          <w:rFonts w:ascii="Calibri" w:hAnsi="Calibri" w:cs="Calibri"/>
        </w:rPr>
        <w:t xml:space="preserve">, and fingerprint form </w:t>
      </w:r>
      <w:r>
        <w:rPr>
          <w:rFonts w:ascii="Consolas" w:hAnsi="Consolas" w:cs="Consolas"/>
          <w:sz w:val="19"/>
          <w:szCs w:val="19"/>
        </w:rPr>
        <w:t>legacy-v1-historical-snapshot-read-v1_&lt;canonical-length&gt;_&lt;sha256&gt;</w:t>
      </w:r>
      <w:r>
        <w:rPr>
          <w:rFonts w:ascii="Calibri" w:hAnsi="Calibri" w:cs="Calibri"/>
        </w:rPr>
        <w:t>. Frozen exact-base evidence matches 36 of 36 bounded current-renderer observations for the three representatives across EN/FI, with zero snapshot mutation, repository write, commerce change, media change, or route/profile/frame mismatch. This is not raw HTML equality, original-lineage recovery, migration, publication replay, v2 authority, or merchant-visible change.</w:t>
      </w:r>
    </w:p>
    <w:p>
      <w:pPr>
        <w:pStyle w:val="Normal"/>
        <w:widowControl/>
      </w:pPr>
      <w:r>
        <w:rPr>
          <w:rFonts w:ascii="Calibri" w:hAnsi="Calibri" w:cs="Calibri"/>
        </w:rPr>
        <w:t xml:space="preserve">P10B-19A-09C consumes the exact A-09B result and receipt, projects the historical snapshot only as a detached transient draft, and reuses the current canonical publication compiler with truthful </w:t>
      </w:r>
      <w:r>
        <w:rPr>
          <w:rFonts w:ascii="Consolas" w:hAnsi="Consolas" w:cs="Consolas"/>
          <w:sz w:val="19"/>
          <w:szCs w:val="19"/>
        </w:rPr>
        <w:t>manual</w:t>
      </w:r>
      <w:r>
        <w:rPr>
          <w:rFonts w:ascii="Calibri" w:hAnsi="Calibri" w:cs="Calibri"/>
        </w:rPr>
        <w:t xml:space="preserve"> source authority. It requires current migration status without write-back and returns one strict immutable replay receipt bound to A-09B and compiler fingerprints. Frozen exact-base evidence matches three direct compilations, three preparations and exactly three isolated atomic publication confirmations, including exact active compiled-artifact and added-version integrity. All 36 of 36 published renderer observations and all 36 of 36 normalized Preview/published structural observations match. Source aggregates and snapshots remain unchanged; provider, Vesko and external-publication calls are zero. No production/runtime consumer, v2 activation or merchant-visible change is added. Parent P10B-19A-09 is Baseline / closed.</w:t>
      </w:r>
    </w:p>
    <w:p>
      <w:pPr>
        <w:pStyle w:val="Normal"/>
        <w:widowControl/>
      </w:pPr>
      <w:r>
        <w:rPr>
          <w:rFonts w:ascii="Calibri" w:hAnsi="Calibri" w:cs="Calibri"/>
        </w:rPr>
        <w:t>P10B-19A-10A records the A-10A/A-10B/A-10C delivery decomposition without changing accepted architecture. Its checked, fresh-clone-safe inventory freezes 24 explicit retained matrices, commands and semantic outcomes; exact 126-case/frozen-72 and A-09 metrics; 76 task-base production-source hashes; nine v2 production-inactivity zeroes; and dynamic DEVX-01 discovery under one canonical fingerprint. It adds zero production files and no runtime consumer.</w:t>
      </w:r>
    </w:p>
    <w:p>
      <w:pPr>
        <w:pStyle w:val="Normal"/>
        <w:widowControl/>
      </w:pPr>
      <w:r>
        <w:rPr>
          <w:rFonts w:ascii="Calibri" w:hAnsi="Calibri" w:cs="Calibri"/>
        </w:rPr>
        <w:t xml:space="preserve">A-10B is delivered through two nested delivery-only children: A-10B1 owns the positive cross-authority integration matrix, while A-10B2 owns fail-closed negative coverage and parent A-10B closure. A-10B1 proves the exact 8/6/6/3 candidate/profile/context authority, three two-identity normalized topology groups, two-hop product-detail substitution, optional content/support omission, six family-constrained receipts and three sequential topology-distinct receipts. It preserves A-09 coexistence and frozen A-10A without production or runtime reach. A-10B2 binds 36 ordered fail-closed cases to the exact A-03 through A-09C owner and terminal phase. Each starts from fresh A-10B1 authority, applies one atomic corruption, completes no downstream phase, produces no partial output, preserves source fingerprints and records zero repair, fallback, default, repository-write, provider, Vesko or external-publication activity. Cases 17/18/20 alone permit native </w:t>
      </w:r>
      <w:r>
        <w:rPr>
          <w:rFonts w:ascii="Consolas" w:hAnsi="Consolas" w:cs="Consolas"/>
          <w:sz w:val="19"/>
          <w:szCs w:val="19"/>
        </w:rPr>
        <w:t>Error</w:t>
      </w:r>
      <w:r>
        <w:rPr>
          <w:rFonts w:ascii="Calibri" w:hAnsi="Calibri" w:cs="Calibri"/>
        </w:rPr>
        <w:t xml:space="preserve"> with null code; case 25 binds to </w:t>
      </w:r>
      <w:r>
        <w:rPr>
          <w:rFonts w:ascii="Consolas" w:hAnsi="Consolas" w:cs="Consolas"/>
          <w:sz w:val="19"/>
          <w:szCs w:val="19"/>
        </w:rPr>
        <w:t>stale-selection-authority</w:t>
      </w:r>
      <w:r>
        <w:rPr>
          <w:rFonts w:ascii="Calibri" w:hAnsi="Calibri" w:cs="Calibri"/>
        </w:rPr>
        <w:t xml:space="preserve">; case 28 is one coherent production-empty root replacement; and four legacy/v2 substitutions fail without coercion. The checked baseline fingerprint is </w:t>
      </w:r>
      <w:r>
        <w:rPr>
          <w:rFonts w:ascii="Consolas" w:hAnsi="Consolas" w:cs="Consolas"/>
          <w:sz w:val="19"/>
          <w:szCs w:val="19"/>
        </w:rPr>
        <w:t>p10b-19a-fail-closed-cross-authority-matrix-v1_30308_ffae8e9700b84c08fcf1fe7315846077b01170f0be0d82743dce4e8a0ac8d307</w:t>
      </w:r>
      <w:r>
        <w:rPr>
          <w:rFonts w:ascii="Calibri" w:hAnsi="Calibri" w:cs="Calibri"/>
        </w:rPr>
        <w:t xml:space="preserve">; the fixture SHA-256 is </w:t>
      </w:r>
      <w:r>
        <w:rPr>
          <w:rFonts w:ascii="Consolas" w:hAnsi="Consolas" w:cs="Consolas"/>
          <w:sz w:val="19"/>
          <w:szCs w:val="19"/>
        </w:rPr>
        <w:t>8708a2282749796c9d27d2dcd382384989c7738a5eb0b2f72f87c1ad73cb6a64</w:t>
      </w:r>
      <w:r>
        <w:rPr>
          <w:rFonts w:ascii="Calibri" w:hAnsi="Calibri" w:cs="Calibri"/>
        </w:rPr>
        <w:t>. A-10A and A-10B1 remain byte-identical, accepted 24/76/9 and 126/72/A-09 authority remains unchanged, and all nine production-v2 authority counts remain zero. A-10A, A-10B1 and A-10B2 are Baseline; parent A-10B is Baseline / closed.</w:t>
      </w:r>
    </w:p>
    <w:p>
      <w:pPr>
        <w:pStyle w:val="Normal"/>
        <w:widowControl/>
      </w:pPr>
      <w:r>
        <w:rPr>
          <w:rFonts w:ascii="Calibri" w:hAnsi="Calibri" w:cs="Calibri"/>
        </w:rPr>
        <w:t xml:space="preserve">P10B-19A-10C closes A-10 and P10B-19A through the checked </w:t>
      </w:r>
      <w:r>
        <w:rPr>
          <w:rFonts w:ascii="Consolas" w:hAnsi="Consolas" w:cs="Consolas"/>
          <w:sz w:val="19"/>
          <w:szCs w:val="19"/>
        </w:rPr>
        <w:t>tests/fixtures/p10b-19a-10c-architecture-closure-manifest.v1.json</w:t>
      </w:r>
      <w:r>
        <w:rPr>
          <w:rFonts w:ascii="Calibri" w:hAnsi="Calibri" w:cs="Calibri"/>
        </w:rPr>
        <w:t xml:space="preserve"> authority at base </w:t>
      </w:r>
      <w:r>
        <w:rPr>
          <w:rFonts w:ascii="Consolas" w:hAnsi="Consolas" w:cs="Consolas"/>
          <w:sz w:val="19"/>
          <w:szCs w:val="19"/>
        </w:rPr>
        <w:t>f9af2b2f007ff1bcb0f20a046edf33bc1f10ea37</w:t>
      </w:r>
      <w:r>
        <w:rPr>
          <w:rFonts w:ascii="Calibri" w:hAnsi="Calibri" w:cs="Calibri"/>
        </w:rPr>
        <w:t xml:space="preserve">. Product-owner decision </w:t>
      </w:r>
      <w:r>
        <w:rPr>
          <w:rFonts w:ascii="Consolas" w:hAnsi="Consolas" w:cs="Consolas"/>
          <w:sz w:val="19"/>
          <w:szCs w:val="19"/>
        </w:rPr>
        <w:t>ACCEPT P10B-19A STRUCTURAL ARCHITECTURE CLOSURE</w:t>
      </w:r>
      <w:r>
        <w:rPr>
          <w:rFonts w:ascii="Calibri" w:hAnsi="Calibri" w:cs="Calibri"/>
        </w:rPr>
        <w:t xml:space="preserve"> accepts candidate </w:t>
      </w:r>
      <w:r>
        <w:rPr>
          <w:rFonts w:ascii="Consolas" w:hAnsi="Consolas" w:cs="Consolas"/>
          <w:sz w:val="19"/>
          <w:szCs w:val="19"/>
        </w:rPr>
        <w:t>p10b-19a-structural-architecture-closure-candidate-v1_11823_e1482cb9f76b470302823bc25f767243cf108776cfe318dd9194821e0ce55e8e</w:t>
      </w:r>
      <w:r>
        <w:rPr>
          <w:rFonts w:ascii="Calibri" w:hAnsi="Calibri" w:cs="Calibri"/>
        </w:rPr>
        <w:t xml:space="preserve"> under decision fingerprint </w:t>
      </w:r>
      <w:r>
        <w:rPr>
          <w:rFonts w:ascii="Consolas" w:hAnsi="Consolas" w:cs="Consolas"/>
          <w:sz w:val="19"/>
          <w:szCs w:val="19"/>
        </w:rPr>
        <w:t>p10b-19a-product-owner-architecture-decision-v1_653_1e2f42c02bcac0e507b032eb81885aa3797d734ba94371f3f97047d22523e88b</w:t>
      </w:r>
      <w:r>
        <w:rPr>
          <w:rFonts w:ascii="Calibri" w:hAnsi="Calibri" w:cs="Calibri"/>
        </w:rPr>
        <w:t xml:space="preserve">. The final closure fingerprint is </w:t>
      </w:r>
      <w:r>
        <w:rPr>
          <w:rFonts w:ascii="Consolas" w:hAnsi="Consolas" w:cs="Consolas"/>
          <w:sz w:val="19"/>
          <w:szCs w:val="19"/>
        </w:rPr>
        <w:t>p10b-19a-structural-architecture-closure-v1_12651_76316ec1e4c4edc48b02942ec27624b6a05926b91cf11dbcf08a64c65d18e728</w:t>
      </w:r>
      <w:r>
        <w:rPr>
          <w:rFonts w:ascii="Calibri" w:hAnsi="Calibri" w:cs="Calibri"/>
        </w:rPr>
        <w:t xml:space="preserve">; its canonical material SHA-256 is </w:t>
      </w:r>
      <w:r>
        <w:rPr>
          <w:rFonts w:ascii="Consolas" w:hAnsi="Consolas" w:cs="Consolas"/>
          <w:sz w:val="19"/>
          <w:szCs w:val="19"/>
        </w:rPr>
        <w:t>76316ec1e4c4edc48b02942ec27624b6a05926b91cf11dbcf08a64c65d18e728</w:t>
      </w:r>
      <w:r>
        <w:rPr>
          <w:rFonts w:ascii="Calibri" w:hAnsi="Calibri" w:cs="Calibri"/>
        </w:rPr>
        <w:t xml:space="preserve">, the checked fixture SHA-256 is </w:t>
      </w:r>
      <w:r>
        <w:rPr>
          <w:rFonts w:ascii="Consolas" w:hAnsi="Consolas" w:cs="Consolas"/>
          <w:sz w:val="19"/>
          <w:szCs w:val="19"/>
        </w:rPr>
        <w:t>757c0febf40da2e893f99795dc12bbf1e5bf933fe55b326cab512f80f35d67b1</w:t>
      </w:r>
      <w:r>
        <w:rPr>
          <w:rFonts w:ascii="Calibri" w:hAnsi="Calibri" w:cs="Calibri"/>
        </w:rPr>
        <w:t xml:space="preserve">, and the read-only external baseline SHA-256 is </w:t>
      </w:r>
      <w:r>
        <w:rPr>
          <w:rFonts w:ascii="Consolas" w:hAnsi="Consolas" w:cs="Consolas"/>
          <w:sz w:val="19"/>
          <w:szCs w:val="19"/>
        </w:rPr>
        <w:t>529da1152e5d088a9ff3bff075829d8f22f5b4bed95446eac119f9d79e338122</w:t>
      </w:r>
      <w:r>
        <w:rPr>
          <w:rFonts w:ascii="Calibri" w:hAnsi="Calibri" w:cs="Calibri"/>
        </w:rPr>
        <w:t>.</w:t>
      </w:r>
    </w:p>
    <w:p>
      <w:pPr>
        <w:pStyle w:val="Normal"/>
        <w:widowControl/>
      </w:pPr>
      <w:r>
        <w:rPr>
          <w:rFonts w:ascii="Calibri" w:hAnsi="Calibri" w:cs="Calibri"/>
        </w:rPr>
        <w:t xml:space="preserve">The closure preserves all 11 frozen A-10A/A-10B1/A-10B2 predecessor files, the sorted 26-file retained plan, the 24-entry/76-hash/9-inactivity inventory, accepted 126/72 and A-09 metrics, and exact CI discovery/sharding authority. The architecture lock remains SHA-256 </w:t>
      </w:r>
      <w:r>
        <w:rPr>
          <w:rFonts w:ascii="Consolas" w:hAnsi="Consolas" w:cs="Consolas"/>
          <w:sz w:val="19"/>
          <w:szCs w:val="19"/>
        </w:rPr>
        <w:t>5292792dae97273411702eeaf468575172c0cf46b026103216423de29eaf47fd</w:t>
      </w:r>
      <w:r>
        <w:rPr>
          <w:rFonts w:ascii="Calibri" w:hAnsi="Calibri" w:cs="Calibri"/>
        </w:rPr>
        <w:t xml:space="preserve"> with 21 numbered sections, four Mermaid diagrams, 73 accepted children and zero nested-delivery child delta. Production files, active/selectable v2 families, current-generation consumers, client-runtime consumers, merchant-visible changes, provider/Vesko/external-publication/image-generation calls and secret-file access all remain zero. Architecture acceptance is not merge authority; A-10C has no screenshot gate, and B-01 has not begun.</w:t>
      </w:r>
    </w:p>
    <w:p>
      <w:pPr>
        <w:pStyle w:val="Normal"/>
        <w:widowControl/>
      </w:pPr>
      <w:r>
        <w:rPr>
          <w:rFonts w:ascii="Calibri" w:hAnsi="Calibri" w:cs="Calibri"/>
        </w:rPr>
        <w:t>The accepted limitations remain, in order:</w:t>
      </w:r>
    </w:p>
    <w:p>
      <w:pPr>
        <w:pStyle w:val="Normal"/>
        <w:numPr>
          <w:ilvl w:val="0"/>
          <w:numId w:val="2"/>
        </w:numPr>
        <w:widowControl/>
      </w:pPr>
      <w:r>
        <w:rPr>
          <w:rFonts w:ascii="Consolas" w:hAnsi="Consolas" w:cs="Consolas"/>
          <w:sz w:val="19"/>
          <w:szCs w:val="19"/>
        </w:rPr>
        <w:t>no-active-v2-family</w:t>
      </w:r>
    </w:p>
    <w:p>
      <w:pPr>
        <w:pStyle w:val="Normal"/>
        <w:numPr>
          <w:ilvl w:val="0"/>
          <w:numId w:val="2"/>
        </w:numPr>
        <w:widowControl/>
      </w:pPr>
      <w:r>
        <w:rPr>
          <w:rFonts w:ascii="Consolas" w:hAnsi="Consolas" w:cs="Consolas"/>
          <w:sz w:val="19"/>
          <w:szCs w:val="19"/>
        </w:rPr>
        <w:t>no-v2-rendered-storefront</w:t>
      </w:r>
    </w:p>
    <w:p>
      <w:pPr>
        <w:pStyle w:val="Normal"/>
        <w:numPr>
          <w:ilvl w:val="0"/>
          <w:numId w:val="2"/>
        </w:numPr>
        <w:widowControl/>
      </w:pPr>
      <w:r>
        <w:rPr>
          <w:rFonts w:ascii="Consolas" w:hAnsi="Consolas" w:cs="Consolas"/>
          <w:sz w:val="19"/>
          <w:szCs w:val="19"/>
        </w:rPr>
        <w:t>no-visual-recipe</w:t>
      </w:r>
    </w:p>
    <w:p>
      <w:pPr>
        <w:pStyle w:val="Normal"/>
        <w:numPr>
          <w:ilvl w:val="0"/>
          <w:numId w:val="2"/>
        </w:numPr>
        <w:widowControl/>
      </w:pPr>
      <w:r>
        <w:rPr>
          <w:rFonts w:ascii="Consolas" w:hAnsi="Consolas" w:cs="Consolas"/>
          <w:sz w:val="19"/>
          <w:szCs w:val="19"/>
        </w:rPr>
        <w:t>no-design-dna-v2</w:t>
      </w:r>
    </w:p>
    <w:p>
      <w:pPr>
        <w:pStyle w:val="Normal"/>
        <w:numPr>
          <w:ilvl w:val="0"/>
          <w:numId w:val="2"/>
        </w:numPr>
        <w:widowControl/>
      </w:pPr>
      <w:r>
        <w:rPr>
          <w:rFonts w:ascii="Consolas" w:hAnsi="Consolas" w:cs="Consolas"/>
          <w:sz w:val="19"/>
          <w:szCs w:val="19"/>
        </w:rPr>
        <w:t>no-v2-frame-family</w:t>
      </w:r>
    </w:p>
    <w:p>
      <w:pPr>
        <w:pStyle w:val="Normal"/>
        <w:numPr>
          <w:ilvl w:val="0"/>
          <w:numId w:val="2"/>
        </w:numPr>
        <w:widowControl/>
      </w:pPr>
      <w:r>
        <w:rPr>
          <w:rFonts w:ascii="Consolas" w:hAnsi="Consolas" w:cs="Consolas"/>
          <w:sz w:val="19"/>
          <w:szCs w:val="19"/>
        </w:rPr>
        <w:t>no-v2-page-family-realization</w:t>
      </w:r>
    </w:p>
    <w:p>
      <w:pPr>
        <w:pStyle w:val="Normal"/>
        <w:numPr>
          <w:ilvl w:val="0"/>
          <w:numId w:val="2"/>
        </w:numPr>
        <w:widowControl/>
      </w:pPr>
      <w:r>
        <w:rPr>
          <w:rFonts w:ascii="Consolas" w:hAnsi="Consolas" w:cs="Consolas"/>
          <w:sz w:val="19"/>
          <w:szCs w:val="19"/>
        </w:rPr>
        <w:t>no-ai-design-director</w:t>
      </w:r>
    </w:p>
    <w:p>
      <w:pPr>
        <w:pStyle w:val="Normal"/>
        <w:numPr>
          <w:ilvl w:val="0"/>
          <w:numId w:val="2"/>
        </w:numPr>
        <w:widowControl/>
      </w:pPr>
      <w:r>
        <w:rPr>
          <w:rFonts w:ascii="Consolas" w:hAnsi="Consolas" w:cs="Consolas"/>
          <w:sz w:val="19"/>
          <w:szCs w:val="19"/>
        </w:rPr>
        <w:t>no-screenshot-critic</w:t>
      </w:r>
    </w:p>
    <w:p>
      <w:pPr>
        <w:pStyle w:val="Normal"/>
        <w:numPr>
          <w:ilvl w:val="0"/>
          <w:numId w:val="2"/>
        </w:numPr>
        <w:widowControl/>
      </w:pPr>
      <w:r>
        <w:rPr>
          <w:rFonts w:ascii="Consolas" w:hAnsi="Consolas" w:cs="Consolas"/>
          <w:sz w:val="19"/>
          <w:szCs w:val="19"/>
        </w:rPr>
        <w:t>no-live-ai-quality-evidence</w:t>
      </w:r>
    </w:p>
    <w:p>
      <w:pPr>
        <w:pStyle w:val="Normal"/>
        <w:numPr>
          <w:ilvl w:val="0"/>
          <w:numId w:val="2"/>
        </w:numPr>
        <w:widowControl/>
      </w:pPr>
      <w:r>
        <w:rPr>
          <w:rFonts w:ascii="Consolas" w:hAnsi="Consolas" w:cs="Consolas"/>
          <w:sz w:val="19"/>
          <w:szCs w:val="19"/>
        </w:rPr>
        <w:t>no-v2-commercial-quality-claim</w:t>
      </w:r>
    </w:p>
    <w:p>
      <w:pPr>
        <w:pStyle w:val="Normal"/>
        <w:widowControl/>
      </w:pPr>
      <w:r>
        <w:rPr>
          <w:rFonts w:ascii="Calibri" w:hAnsi="Calibri" w:cs="Calibri"/>
        </w:rPr>
        <w:t>Historical scheduling projection (pre-AR; superseded, not current eligibility): P10B-19A-10C is Baseline; P10B-19A-10 and P10B-19A are Baseline / closed. P10B-19B-01 is the exact next implementation task and is Planned / exact next; it has not begun. P10B-19 and P10B remain Partial.</w:t>
      </w:r>
    </w:p>
    <w:p>
      <w:pPr>
        <w:pStyle w:val="Normal"/>
        <w:widowControl/>
      </w:pPr>
      <w:r>
        <w:rPr>
          <w:rFonts w:ascii="Calibri" w:hAnsi="Calibri" w:cs="Calibri"/>
        </w:rPr>
        <w:t>The A-08A/A-08B/A-08C, A-09A/A-09B/A-09C and A-10A/A-10B/A-10C rows, including A-10B1/A-10B2 beneath A-10B, are nested delivery-only decompositions of their accepted parent tasks. They do not renumber or expand the accepted 73-child architecture.</w:t>
      </w:r>
    </w:p>
    <w:p>
      <w:pPr>
        <w:pStyle w:val="Normal"/>
        <w:widowControl/>
      </w:pPr>
      <w:r>
        <w:rPr>
          <w:rFonts w:ascii="Calibri" w:hAnsi="Calibri" w:cs="Calibri"/>
        </w:rPr>
        <w:t xml:space="preserve">P10B-19A-07 adds strict, deeply readonly PageBlueprint v2 and Structural Storefront Family candidate authorities at candidate schema version </w:t>
      </w:r>
      <w:r>
        <w:rPr>
          <w:rFonts w:ascii="Consolas" w:hAnsi="Consolas" w:cs="Consolas"/>
          <w:sz w:val="19"/>
          <w:szCs w:val="19"/>
        </w:rPr>
        <w:t>1.0.0</w:t>
      </w:r>
      <w:r>
        <w:rPr>
          <w:rFonts w:ascii="Calibri" w:hAnsi="Calibri" w:cs="Calibri"/>
        </w:rPr>
        <w:t xml:space="preserve">. PageBlueprint candidates compose exact A-03/A-04/A-05/A-06 authority and use stale-checked </w:t>
      </w:r>
      <w:r>
        <w:rPr>
          <w:rFonts w:ascii="Consolas" w:hAnsi="Consolas" w:cs="Consolas"/>
          <w:sz w:val="19"/>
          <w:szCs w:val="19"/>
        </w:rPr>
        <w:t>page-blueprint-v2-candidate-v1_&lt;canonical-length&gt;_&lt;sha256&gt;</w:t>
      </w:r>
      <w:r>
        <w:rPr>
          <w:rFonts w:ascii="Calibri" w:hAnsi="Calibri" w:cs="Calibri"/>
        </w:rPr>
        <w:t xml:space="preserve"> exact-content fingerprints. Family candidates keep exact A-01 identity and lifecycle </w:t>
      </w:r>
      <w:r>
        <w:rPr>
          <w:rFonts w:ascii="Consolas" w:hAnsi="Consolas" w:cs="Consolas"/>
          <w:sz w:val="19"/>
          <w:szCs w:val="19"/>
        </w:rPr>
        <w:t>candidate</w:t>
      </w:r>
      <w:r>
        <w:rPr>
          <w:rFonts w:ascii="Calibri" w:hAnsi="Calibri" w:cs="Calibri"/>
        </w:rPr>
        <w:t xml:space="preserve">, cover all six A-02 page-family roles with nonempty profile references and canonical A-02 relationships, and use stale-checked </w:t>
      </w:r>
      <w:r>
        <w:rPr>
          <w:rFonts w:ascii="Consolas" w:hAnsi="Consolas" w:cs="Consolas"/>
          <w:sz w:val="19"/>
          <w:szCs w:val="19"/>
        </w:rPr>
        <w:t>structural-storefront-family-candidate-v1_&lt;canonical-length&gt;_&lt;sha256&gt;</w:t>
      </w:r>
      <w:r>
        <w:rPr>
          <w:rFonts w:ascii="Calibri" w:hAnsi="Calibri" w:cs="Calibri"/>
        </w:rPr>
        <w:t xml:space="preserve"> fingerprints that exclude lifecycle. The inactive registry rejects duplicate identities, unresolved or page-family-mismatched A-06 targets, and direct, indirect, or cross-version substitution cycles while preserving target priority. Its sole production value has two exactly empty candidate arrays. These fingerprints are content integrity, not normalized topology; active or candidate records, selection, activation, persistence, publication, and runtime consumers remain zero. A-01 through A-06 and v1 remain unchanged; A-08 owns compatibility, deterministic selection, and normalized topology. P10B-19A-06 adds one strict, deeply readonly PageBlueprint v2 omission, substitution and fallback companion at schema version </w:t>
      </w:r>
      <w:r>
        <w:rPr>
          <w:rFonts w:ascii="Consolas" w:hAnsi="Consolas" w:cs="Consolas"/>
          <w:sz w:val="19"/>
          <w:szCs w:val="19"/>
        </w:rPr>
        <w:t>1.0.0</w:t>
      </w:r>
      <w:r>
        <w:rPr>
          <w:rFonts w:ascii="Calibri" w:hAnsi="Calibri" w:cs="Calibri"/>
        </w:rPr>
        <w:t xml:space="preserve">. It composes the exact A-03 structural, A-04 asset-role and A-05 responsive identity; owns only </w:t>
      </w:r>
      <w:r>
        <w:rPr>
          <w:rFonts w:ascii="Consolas" w:hAnsi="Consolas" w:cs="Consolas"/>
          <w:sz w:val="19"/>
          <w:szCs w:val="19"/>
        </w:rPr>
        <w:t>required-asset-role-cardinality-unsatisfied</w:t>
      </w:r>
      <w:r>
        <w:rPr>
          <w:rFonts w:ascii="Calibri" w:hAnsi="Calibri" w:cs="Calibri"/>
        </w:rPr>
        <w:t xml:space="preserve">; covers every and only required-role region with one explicit </w:t>
      </w:r>
      <w:r>
        <w:rPr>
          <w:rFonts w:ascii="Consolas" w:hAnsi="Consolas" w:cs="Consolas"/>
          <w:sz w:val="19"/>
          <w:szCs w:val="19"/>
        </w:rPr>
        <w:t>omit-region</w:t>
      </w:r>
      <w:r>
        <w:rPr>
          <w:rFonts w:ascii="Calibri" w:hAnsi="Calibri" w:cs="Calibri"/>
        </w:rPr>
        <w:t xml:space="preserve"> or </w:t>
      </w:r>
      <w:r>
        <w:rPr>
          <w:rFonts w:ascii="Consolas" w:hAnsi="Consolas" w:cs="Consolas"/>
          <w:sz w:val="19"/>
          <w:szCs w:val="19"/>
        </w:rPr>
        <w:t>fail-closed</w:t>
      </w:r>
      <w:r>
        <w:rPr>
          <w:rFonts w:ascii="Calibri" w:hAnsi="Calibri" w:cs="Calibri"/>
        </w:rPr>
        <w:t xml:space="preserve"> terminal rule; and preserves up to eight whole-blueprint substitution references in declared priority order. Required regions cannot be omitted, and a bounded internal A-03 projection revalidates the maximum simultaneous optional omission without export, persistence or fingerprinting. It adds no availability, target lookup, compatibility, selection, execution, records, registry, persistence, rendering or current- generation consumer. P10B-19A-05 retains the strict responsive-rule companion; P10B-19A-04 adds one strict, deeply readonly PageBlueprint v2 asset-role compatibility companion. It reuses the canonical ordered nine-role vocabulary; binds exact blueprint ID/version and known regions; validates explicit required/optional role cardinality through maximum 32; and canonicalizes only valid authority by structural default reading order and canonical role order. It adds no exact asset, availability, reuse, responsive/fallback, record, registry, persistence, selector, renderer or current-generation authority. P10B-19A-03 adds the strict inactive PageBlueprint v2 structural contract and explicit v1 </w:t>
      </w:r>
      <w:r>
        <w:rPr>
          <w:rFonts w:ascii="Consolas" w:hAnsi="Consolas" w:cs="Consolas"/>
          <w:sz w:val="19"/>
          <w:szCs w:val="19"/>
        </w:rPr>
        <w:t>1.0.0</w:t>
      </w:r>
      <w:r>
        <w:rPr>
          <w:rFonts w:ascii="Calibri" w:hAnsi="Calibri" w:cs="Calibri"/>
        </w:rPr>
        <w:t xml:space="preserve"> / v2 </w:t>
      </w:r>
      <w:r>
        <w:rPr>
          <w:rFonts w:ascii="Consolas" w:hAnsi="Consolas" w:cs="Consolas"/>
          <w:sz w:val="19"/>
          <w:szCs w:val="19"/>
        </w:rPr>
        <w:t>2.0.0</w:t>
      </w:r>
      <w:r>
        <w:rPr>
          <w:rFonts w:ascii="Calibri" w:hAnsi="Calibri" w:cs="Calibri"/>
        </w:rPr>
        <w:t xml:space="preserve"> </w:t>
      </w:r>
      <w:r>
        <w:rPr>
          <w:rFonts w:ascii="Consolas" w:hAnsi="Consolas" w:cs="Consolas"/>
          <w:sz w:val="19"/>
          <w:szCs w:val="19"/>
        </w:rPr>
        <w:t>contractSchemaVersion</w:t>
      </w:r>
      <w:r>
        <w:rPr>
          <w:rFonts w:ascii="Calibri" w:hAnsi="Calibri" w:cs="Calibri"/>
        </w:rPr>
        <w:t xml:space="preserve"> dispatch under </w:t>
      </w:r>
      <w:r>
        <w:rPr>
          <w:rFonts w:ascii="Consolas" w:hAnsi="Consolas" w:cs="Consolas"/>
          <w:sz w:val="19"/>
          <w:szCs w:val="19"/>
        </w:rPr>
        <w:t>src/application/storefront-templates</w:t>
      </w:r>
      <w:r>
        <w:rPr>
          <w:rFonts w:ascii="Calibri" w:hAnsi="Calibri" w:cs="Calibri"/>
        </w:rPr>
        <w:t xml:space="preserve">. It reuses canonical page-family, narrative-role and visual-weight authority; locks </w:t>
      </w:r>
      <w:r>
        <w:rPr>
          <w:rFonts w:ascii="Consolas" w:hAnsi="Consolas" w:cs="Consolas"/>
          <w:sz w:val="19"/>
          <w:szCs w:val="19"/>
        </w:rPr>
        <w:t>precedes</w:t>
      </w:r>
      <w:r>
        <w:rPr>
          <w:rFonts w:ascii="Calibri" w:hAnsi="Calibri" w:cs="Calibri"/>
        </w:rPr>
        <w:t xml:space="preserve">, </w:t>
      </w:r>
      <w:r>
        <w:rPr>
          <w:rFonts w:ascii="Consolas" w:hAnsi="Consolas" w:cs="Consolas"/>
          <w:sz w:val="19"/>
          <w:szCs w:val="19"/>
        </w:rPr>
        <w:t>pairs-with</w:t>
      </w:r>
      <w:r>
        <w:rPr>
          <w:rFonts w:ascii="Calibri" w:hAnsi="Calibri" w:cs="Calibri"/>
        </w:rPr>
        <w:t xml:space="preserve">, </w:t>
      </w:r>
      <w:r>
        <w:rPr>
          <w:rFonts w:ascii="Consolas" w:hAnsi="Consolas" w:cs="Consolas"/>
          <w:sz w:val="19"/>
          <w:szCs w:val="19"/>
        </w:rPr>
        <w:t>offsets</w:t>
      </w:r>
      <w:r>
        <w:rPr>
          <w:rFonts w:ascii="Calibri" w:hAnsi="Calibri" w:cs="Calibri"/>
        </w:rPr>
        <w:t xml:space="preserve">, </w:t>
      </w:r>
      <w:r>
        <w:rPr>
          <w:rFonts w:ascii="Consolas" w:hAnsi="Consolas" w:cs="Consolas"/>
          <w:sz w:val="19"/>
          <w:szCs w:val="19"/>
        </w:rPr>
        <w:t>contains</w:t>
      </w:r>
      <w:r>
        <w:rPr>
          <w:rFonts w:ascii="Calibri" w:hAnsi="Calibri" w:cs="Calibri"/>
        </w:rPr>
        <w:t xml:space="preserve">, </w:t>
      </w:r>
      <w:r>
        <w:rPr>
          <w:rFonts w:ascii="Consolas" w:hAnsi="Consolas" w:cs="Consolas"/>
          <w:sz w:val="19"/>
          <w:szCs w:val="19"/>
        </w:rPr>
        <w:t>spans</w:t>
      </w:r>
      <w:r>
        <w:rPr>
          <w:rFonts w:ascii="Calibri" w:hAnsi="Calibri" w:cs="Calibri"/>
        </w:rPr>
        <w:t xml:space="preserve"> and </w:t>
      </w:r>
      <w:r>
        <w:rPr>
          <w:rFonts w:ascii="Consolas" w:hAnsi="Consolas" w:cs="Consolas"/>
          <w:sz w:val="19"/>
          <w:szCs w:val="19"/>
        </w:rPr>
        <w:t>anchors</w:t>
      </w:r>
      <w:r>
        <w:rPr>
          <w:rFonts w:ascii="Calibri" w:hAnsi="Calibri" w:cs="Calibri"/>
        </w:rPr>
        <w:t xml:space="preserve">; validates required-role minimums, bounded graph invariants and complete accessible order alternatives; and canonicalizes only valid authority. Existing v1 profiles are unchanged. Active-family, candidate-family-registry, v2-record, v2-registry, persisted-v2 and current-generation-v2-consumer counts remain zero. A-03 itself added no responsive or fallback authority. P10B-19A-02 adds the strict six-role and seven-kind directed relationship value object, deterministic key, bounded duplicate evidence and canonical collection ordering. It adds zero active family records, candidate registry records, persisted relationships, production-selected relationships or current-generation consumers. P10B-19A-01 establishes </w:t>
      </w:r>
      <w:r>
        <w:rPr>
          <w:rFonts w:ascii="Consolas" w:hAnsi="Consolas" w:cs="Consolas"/>
          <w:sz w:val="19"/>
          <w:szCs w:val="19"/>
        </w:rPr>
        <w:t>src/domain/structural-storefront-family</w:t>
      </w:r>
      <w:r>
        <w:rPr>
          <w:rFonts w:ascii="Calibri" w:hAnsi="Calibri" w:cs="Calibri"/>
        </w:rPr>
        <w:t xml:space="preserve"> as the sole family identity authority with the ordered IDs </w:t>
      </w:r>
      <w:r>
        <w:rPr>
          <w:rFonts w:ascii="Consolas" w:hAnsi="Consolas" w:cs="Consolas"/>
          <w:sz w:val="19"/>
          <w:szCs w:val="19"/>
        </w:rPr>
        <w:t>editorial-offset</w:t>
      </w:r>
      <w:r>
        <w:rPr>
          <w:rFonts w:ascii="Calibri" w:hAnsi="Calibri" w:cs="Calibri"/>
        </w:rPr>
        <w:t xml:space="preserve">, </w:t>
      </w:r>
      <w:r>
        <w:rPr>
          <w:rFonts w:ascii="Consolas" w:hAnsi="Consolas" w:cs="Consolas"/>
          <w:sz w:val="19"/>
          <w:szCs w:val="19"/>
        </w:rPr>
        <w:t>campaign-modular</w:t>
      </w:r>
      <w:r>
        <w:rPr>
          <w:rFonts w:ascii="Calibri" w:hAnsi="Calibri" w:cs="Calibri"/>
        </w:rPr>
        <w:t xml:space="preserve">, </w:t>
      </w:r>
      <w:r>
        <w:rPr>
          <w:rFonts w:ascii="Consolas" w:hAnsi="Consolas" w:cs="Consolas"/>
          <w:sz w:val="19"/>
          <w:szCs w:val="19"/>
        </w:rPr>
        <w:t>product-first-commerce</w:t>
      </w:r>
      <w:r>
        <w:rPr>
          <w:rFonts w:ascii="Calibri" w:hAnsi="Calibri" w:cs="Calibri"/>
        </w:rPr>
        <w:t xml:space="preserve">, </w:t>
      </w:r>
      <w:r>
        <w:rPr>
          <w:rFonts w:ascii="Consolas" w:hAnsi="Consolas" w:cs="Consolas"/>
          <w:sz w:val="19"/>
          <w:szCs w:val="19"/>
        </w:rPr>
        <w:t>technical-comparison</w:t>
      </w:r>
      <w:r>
        <w:rPr>
          <w:rFonts w:ascii="Calibri" w:hAnsi="Calibri" w:cs="Calibri"/>
        </w:rPr>
        <w:t xml:space="preserve">, </w:t>
      </w:r>
      <w:r>
        <w:rPr>
          <w:rFonts w:ascii="Consolas" w:hAnsi="Consolas" w:cs="Consolas"/>
          <w:sz w:val="19"/>
          <w:szCs w:val="19"/>
        </w:rPr>
        <w:t>warm-narrative</w:t>
      </w:r>
      <w:r>
        <w:rPr>
          <w:rFonts w:ascii="Calibri" w:hAnsi="Calibri" w:cs="Calibri"/>
        </w:rPr>
        <w:t xml:space="preserve">, and </w:t>
      </w:r>
      <w:r>
        <w:rPr>
          <w:rFonts w:ascii="Consolas" w:hAnsi="Consolas" w:cs="Consolas"/>
          <w:sz w:val="19"/>
          <w:szCs w:val="19"/>
        </w:rPr>
        <w:t>restrained-gallery</w:t>
      </w:r>
      <w:r>
        <w:rPr>
          <w:rFonts w:ascii="Calibri" w:hAnsi="Calibri" w:cs="Calibri"/>
        </w:rPr>
        <w:t xml:space="preserve">; strict supported-major-v1 versions beginning at </w:t>
      </w:r>
      <w:r>
        <w:rPr>
          <w:rFonts w:ascii="Consolas" w:hAnsi="Consolas" w:cs="Consolas"/>
          <w:sz w:val="19"/>
          <w:szCs w:val="19"/>
        </w:rPr>
        <w:t>1.0.0</w:t>
      </w:r>
      <w:r>
        <w:rPr>
          <w:rFonts w:ascii="Calibri" w:hAnsi="Calibri" w:cs="Calibri"/>
        </w:rPr>
        <w:t xml:space="preserve">; and lifecycle states </w:t>
      </w:r>
      <w:r>
        <w:rPr>
          <w:rFonts w:ascii="Consolas" w:hAnsi="Consolas" w:cs="Consolas"/>
          <w:sz w:val="19"/>
          <w:szCs w:val="19"/>
        </w:rPr>
        <w:t>candidate</w:t>
      </w:r>
      <w:r>
        <w:rPr>
          <w:rFonts w:ascii="Calibri" w:hAnsi="Calibri" w:cs="Calibri"/>
        </w:rPr>
        <w:t xml:space="preserve">, </w:t>
      </w:r>
      <w:r>
        <w:rPr>
          <w:rFonts w:ascii="Consolas" w:hAnsi="Consolas" w:cs="Consolas"/>
          <w:sz w:val="19"/>
          <w:szCs w:val="19"/>
        </w:rPr>
        <w:t>active</w:t>
      </w:r>
      <w:r>
        <w:rPr>
          <w:rFonts w:ascii="Calibri" w:hAnsi="Calibri" w:cs="Calibri"/>
        </w:rPr>
        <w:t xml:space="preserve">, and </w:t>
      </w:r>
      <w:r>
        <w:rPr>
          <w:rFonts w:ascii="Consolas" w:hAnsi="Consolas" w:cs="Consolas"/>
          <w:sz w:val="19"/>
          <w:szCs w:val="19"/>
        </w:rPr>
        <w:t>deprecated</w:t>
      </w:r>
      <w:r>
        <w:rPr>
          <w:rFonts w:ascii="Calibri" w:hAnsi="Calibri" w:cs="Calibri"/>
        </w:rPr>
        <w:t>. Active-family and candidate- registry-record counts remain zero. A-01 itself added no registry, fingerprint, selection, PageBlueprint v2, rendering, or current-generation wiring.</w:t>
      </w:r>
    </w:p>
    <w:p>
      <w:pPr>
        <w:pStyle w:val="Normal"/>
        <w:widowControl/>
      </w:pPr>
      <w:r>
        <w:rPr>
          <w:rFonts w:ascii="Calibri" w:hAnsi="Calibri" w:cs="Calibri"/>
        </w:rPr>
        <w:t>No P10B-19A production authority is implemented by DEVX-01A.</w:t>
      </w:r>
    </w:p>
    <w:p>
      <w:pPr>
        <w:pStyle w:val="Normal"/>
        <w:widowControl/>
      </w:pPr>
      <w:r>
        <w:rPr>
          <w:rFonts w:ascii="Calibri" w:hAnsi="Calibri" w:cs="Calibri"/>
        </w:rPr>
        <w:t>The immutable DEVX-01A product-owner contract explicitly replaces the earlier six-child P10B-19A delivery partition with this ten-child merge map. Structural, PageBlueprint v2, registry, compatibility, migration and closure ownership remain exactly as accepted in P10B-19 PRE.</w:t>
      </w:r>
    </w:p>
    <w:p>
      <w:pPr>
        <w:pStyle w:val="Heading2"/>
        <w:keepNext/>
        <w:widowControl/>
      </w:pPr>
      <w:r>
        <w:rPr>
          <w:rFonts w:ascii="Calibri" w:hAnsi="Calibri" w:cs="Calibri"/>
        </w:rPr>
        <w:t>P10A — Grounded orchestration and publishing closure</w:t>
      </w:r>
    </w:p>
    <w:p>
      <w:pPr>
        <w:pStyle w:val="Heading3"/>
        <w:keepNext/>
        <w:widowControl/>
      </w:pPr>
      <w:r>
        <w:rPr>
          <w:rFonts w:ascii="Calibri" w:hAnsi="Calibri" w:cs="Calibri"/>
        </w:rPr>
        <w:t>P10A-07C-03R — Controlled real-provider acceptance completion</w:t>
      </w:r>
    </w:p>
    <w:p>
      <w:pPr>
        <w:pStyle w:val="Normal"/>
        <w:numPr>
          <w:ilvl w:val="0"/>
          <w:numId w:val="1"/>
        </w:numPr>
        <w:widowControl/>
      </w:pPr>
      <w:r>
        <w:rPr>
          <w:rFonts w:ascii="Calibri" w:hAnsi="Calibri" w:cs="Calibri"/>
          <w:b/>
          <w:bCs/>
        </w:rPr>
        <w:t>Outcome:</w:t>
      </w:r>
      <w:r>
        <w:rPr>
          <w:rFonts w:ascii="Calibri" w:hAnsi="Calibri" w:cs="Calibri"/>
        </w:rPr>
        <w:t xml:space="preserve"> Execute exactly one eligible initial-generation case, then one follow-up-editing case, through the controlled real-provider boundary.</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w:t>
      </w:r>
      <w:r>
        <w:rPr>
          <w:rFonts w:ascii="Calibri" w:hAnsi="Calibri" w:cs="Calibri"/>
        </w:rPr>
        <w:t>. Completed 7 August 2026 with one successful initial-generation call before one successful hero follow-up call, safe retained evidence, and no retry.</w:t>
      </w:r>
    </w:p>
    <w:p>
      <w:pPr>
        <w:pStyle w:val="Normal"/>
        <w:numPr>
          <w:ilvl w:val="0"/>
          <w:numId w:val="1"/>
        </w:numPr>
        <w:widowControl/>
      </w:pPr>
      <w:r>
        <w:rPr>
          <w:rFonts w:ascii="Calibri" w:hAnsi="Calibri" w:cs="Calibri"/>
          <w:b/>
          <w:bCs/>
        </w:rPr>
        <w:t>Depends on:</w:t>
      </w:r>
      <w:r>
        <w:rPr>
          <w:rFonts w:ascii="Calibri" w:hAnsi="Calibri" w:cs="Calibri"/>
        </w:rPr>
        <w:t xml:space="preserve"> Explicit approval and eligible trusted OpenAI provider/model configuration.</w:t>
      </w:r>
    </w:p>
    <w:p>
      <w:pPr>
        <w:pStyle w:val="Normal"/>
        <w:numPr>
          <w:ilvl w:val="0"/>
          <w:numId w:val="1"/>
        </w:numPr>
        <w:widowControl/>
      </w:pPr>
      <w:r>
        <w:rPr>
          <w:rFonts w:ascii="Calibri" w:hAnsi="Calibri" w:cs="Calibri"/>
          <w:b/>
          <w:bCs/>
        </w:rPr>
        <w:t>Done when:</w:t>
      </w:r>
      <w:r>
        <w:rPr>
          <w:rFonts w:ascii="Calibri" w:hAnsi="Calibri" w:cs="Calibri"/>
        </w:rPr>
        <w:t xml:space="preserve"> The stated outcome and required evidence are accepted.</w:t>
      </w:r>
    </w:p>
    <w:p>
      <w:pPr>
        <w:pStyle w:val="Normal"/>
        <w:numPr>
          <w:ilvl w:val="0"/>
          <w:numId w:val="1"/>
        </w:numPr>
        <w:widowControl/>
      </w:pPr>
      <w:r>
        <w:rPr>
          <w:rFonts w:ascii="Calibri" w:hAnsi="Calibri" w:cs="Calibri"/>
          <w:b/>
          <w:bCs/>
        </w:rPr>
        <w:t>Required evidence:</w:t>
      </w:r>
      <w:r>
        <w:rPr>
          <w:rFonts w:ascii="Calibri" w:hAnsi="Calibri" w:cs="Calibri"/>
        </w:rPr>
        <w:t xml:space="preserve"> Safe correlated real-provider evidence; initial succeeds before follow-up; no retry.</w:t>
      </w:r>
    </w:p>
    <w:p>
      <w:pPr>
        <w:pStyle w:val="Normal"/>
        <w:numPr>
          <w:ilvl w:val="0"/>
          <w:numId w:val="1"/>
        </w:numPr>
        <w:widowControl/>
      </w:pPr>
      <w:r>
        <w:rPr>
          <w:rFonts w:ascii="Calibri" w:hAnsi="Calibri" w:cs="Calibri"/>
          <w:b/>
          <w:bCs/>
        </w:rPr>
        <w:t>Non-goal:</w:t>
      </w:r>
      <w:r>
        <w:rPr>
          <w:rFonts w:ascii="Calibri" w:hAnsi="Calibri" w:cs="Calibri"/>
        </w:rPr>
        <w:t xml:space="preserve"> Provider redesign, synthetic success, retry, or merchant editor wiring.</w:t>
      </w:r>
    </w:p>
    <w:p>
      <w:pPr>
        <w:pStyle w:val="Heading3"/>
        <w:keepNext/>
        <w:widowControl/>
      </w:pPr>
      <w:r>
        <w:rPr>
          <w:rFonts w:ascii="Calibri" w:hAnsi="Calibri" w:cs="Calibri"/>
        </w:rPr>
        <w:t>P10A-08B-02 — Accepted-AI acceptance-to-receipt wiring</w:t>
      </w:r>
    </w:p>
    <w:p>
      <w:pPr>
        <w:pStyle w:val="Normal"/>
        <w:numPr>
          <w:ilvl w:val="0"/>
          <w:numId w:val="1"/>
        </w:numPr>
        <w:widowControl/>
      </w:pPr>
      <w:r>
        <w:rPr>
          <w:rFonts w:ascii="Calibri" w:hAnsi="Calibri" w:cs="Calibri"/>
          <w:b/>
          <w:bCs/>
        </w:rPr>
        <w:t>Outcome:</w:t>
      </w:r>
      <w:r>
        <w:rPr>
          <w:rFonts w:ascii="Calibri" w:hAnsi="Calibri" w:cs="Calibri"/>
        </w:rPr>
        <w:t xml:space="preserve"> Authoritative proposal acceptance mints and persists the exact server-owned accepted-snapshot receipt, and the active publish gateway resolves it.</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w:t>
      </w:r>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Existing proposal acceptance, receipt repository, and publishing gateway.</w:t>
      </w:r>
    </w:p>
    <w:p>
      <w:pPr>
        <w:pStyle w:val="Normal"/>
        <w:numPr>
          <w:ilvl w:val="0"/>
          <w:numId w:val="1"/>
        </w:numPr>
        <w:widowControl/>
      </w:pPr>
      <w:r>
        <w:rPr>
          <w:rFonts w:ascii="Calibri" w:hAnsi="Calibri" w:cs="Calibri"/>
          <w:b/>
          <w:bCs/>
        </w:rPr>
        <w:t>Done when:</w:t>
      </w:r>
      <w:r>
        <w:rPr>
          <w:rFonts w:ascii="Calibri" w:hAnsi="Calibri" w:cs="Calibri"/>
        </w:rPr>
        <w:t xml:space="preserve"> The stated outcome and required evidence are accepted.</w:t>
      </w:r>
    </w:p>
    <w:p>
      <w:pPr>
        <w:pStyle w:val="Normal"/>
        <w:numPr>
          <w:ilvl w:val="0"/>
          <w:numId w:val="1"/>
        </w:numPr>
        <w:widowControl/>
      </w:pPr>
      <w:r>
        <w:rPr>
          <w:rFonts w:ascii="Calibri" w:hAnsi="Calibri" w:cs="Calibri"/>
          <w:b/>
          <w:bCs/>
        </w:rPr>
        <w:t>Required evidence:</w:t>
      </w:r>
      <w:r>
        <w:rPr>
          <w:rFonts w:ascii="Calibri" w:hAnsi="Calibri" w:cs="Calibri"/>
        </w:rPr>
        <w:t xml:space="preserve"> Exact lineage, create-once persistence, manual/AI separation, stale and accept-then-undo rejection, and no partial write.</w:t>
      </w:r>
    </w:p>
    <w:p>
      <w:pPr>
        <w:pStyle w:val="Normal"/>
        <w:numPr>
          <w:ilvl w:val="0"/>
          <w:numId w:val="1"/>
        </w:numPr>
        <w:widowControl/>
      </w:pPr>
      <w:r>
        <w:rPr>
          <w:rFonts w:ascii="Calibri" w:hAnsi="Calibri" w:cs="Calibri"/>
          <w:b/>
          <w:bCs/>
        </w:rPr>
        <w:t>Non-goal:</w:t>
      </w:r>
      <w:r>
        <w:rPr>
          <w:rFonts w:ascii="Calibri" w:hAnsi="Calibri" w:cs="Calibri"/>
        </w:rPr>
        <w:t xml:space="preserve"> Browser-created receipt authority or fallback to manual publication.</w:t>
      </w:r>
    </w:p>
    <w:p>
      <w:pPr>
        <w:pStyle w:val="Heading3"/>
        <w:keepNext/>
        <w:widowControl/>
      </w:pPr>
      <w:r>
        <w:rPr>
          <w:rFonts w:ascii="Calibri" w:hAnsi="Calibri" w:cs="Calibri"/>
        </w:rPr>
        <w:t>P10A-08C-02B — Atomic compiled publication and rollback closure</w:t>
      </w:r>
    </w:p>
    <w:p>
      <w:pPr>
        <w:pStyle w:val="Normal"/>
        <w:numPr>
          <w:ilvl w:val="0"/>
          <w:numId w:val="1"/>
        </w:numPr>
        <w:widowControl/>
      </w:pPr>
      <w:r>
        <w:rPr>
          <w:rFonts w:ascii="Calibri" w:hAnsi="Calibri" w:cs="Calibri"/>
          <w:b/>
          <w:bCs/>
        </w:rPr>
        <w:t>Outcome:</w:t>
      </w:r>
      <w:r>
        <w:rPr>
          <w:rFonts w:ascii="Calibri" w:hAnsi="Calibri" w:cs="Calibri"/>
        </w:rPr>
        <w:t xml:space="preserve"> Commit the compiled artifact, published snapshot, publication history, and active version atomically; preserve the existing live version on failure; restore to draft and change live state only through explicit republish.</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w:t>
      </w:r>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P10A-08B-02 and the current deterministic publish compiler.</w:t>
      </w:r>
    </w:p>
    <w:p>
      <w:pPr>
        <w:pStyle w:val="Normal"/>
        <w:numPr>
          <w:ilvl w:val="0"/>
          <w:numId w:val="1"/>
        </w:numPr>
        <w:widowControl/>
      </w:pPr>
      <w:r>
        <w:rPr>
          <w:rFonts w:ascii="Calibri" w:hAnsi="Calibri" w:cs="Calibri"/>
          <w:b/>
          <w:bCs/>
        </w:rPr>
        <w:t>Done:</w:t>
      </w:r>
      <w:r>
        <w:rPr>
          <w:rFonts w:ascii="Calibri" w:hAnsi="Calibri" w:cs="Calibri"/>
        </w:rPr>
        <w:t xml:space="preserve"> One authoritative transaction retains the snapshot, artifact, version/history, operation, and active pointer; failures preserve prior live state; historical versions restore only to a new draft and require a fresh explicit publish.</w:t>
      </w:r>
    </w:p>
    <w:p>
      <w:pPr>
        <w:pStyle w:val="Normal"/>
        <w:numPr>
          <w:ilvl w:val="0"/>
          <w:numId w:val="1"/>
        </w:numPr>
        <w:widowControl/>
      </w:pPr>
      <w:r>
        <w:rPr>
          <w:rFonts w:ascii="Calibri" w:hAnsi="Calibri" w:cs="Calibri"/>
          <w:b/>
          <w:bCs/>
        </w:rPr>
        <w:t>Required evidence:</w:t>
      </w:r>
      <w:r>
        <w:rPr>
          <w:rFonts w:ascii="Calibri" w:hAnsi="Calibri" w:cs="Calibri"/>
        </w:rPr>
        <w:t xml:space="preserve"> Deterministic identity, atomicity, idempotency, active-pointer safety, rollback, republish, and failure preservation.</w:t>
      </w:r>
    </w:p>
    <w:p>
      <w:pPr>
        <w:pStyle w:val="Normal"/>
        <w:numPr>
          <w:ilvl w:val="0"/>
          <w:numId w:val="1"/>
        </w:numPr>
        <w:widowControl/>
      </w:pPr>
      <w:r>
        <w:rPr>
          <w:rFonts w:ascii="Calibri" w:hAnsi="Calibri" w:cs="Calibri"/>
          <w:b/>
          <w:bCs/>
        </w:rPr>
        <w:t>Non-goal:</w:t>
      </w:r>
      <w:r>
        <w:rPr>
          <w:rFonts w:ascii="Calibri" w:hAnsi="Calibri" w:cs="Calibri"/>
        </w:rPr>
        <w:t xml:space="preserve"> A second editable state model or copied commerce snapshot.</w:t>
      </w:r>
    </w:p>
    <w:p>
      <w:pPr>
        <w:pStyle w:val="Heading3"/>
        <w:keepNext/>
        <w:widowControl/>
      </w:pPr>
      <w:r>
        <w:rPr>
          <w:rFonts w:ascii="Calibri" w:hAnsi="Calibri" w:cs="Calibri"/>
        </w:rPr>
        <w:t>P10A-08D-02 — Complete publication evidence</w:t>
      </w:r>
    </w:p>
    <w:p>
      <w:pPr>
        <w:pStyle w:val="Normal"/>
        <w:numPr>
          <w:ilvl w:val="0"/>
          <w:numId w:val="1"/>
        </w:numPr>
        <w:widowControl/>
      </w:pPr>
      <w:r>
        <w:rPr>
          <w:rFonts w:ascii="Calibri" w:hAnsi="Calibri" w:cs="Calibri"/>
          <w:b/>
          <w:bCs/>
        </w:rPr>
        <w:t>Outcome:</w:t>
      </w:r>
      <w:r>
        <w:rPr>
          <w:rFonts w:ascii="Calibri" w:hAnsi="Calibri" w:cs="Calibri"/>
        </w:rPr>
        <w:t xml:space="preserve"> Prove manual and accepted-AI compile/publish, exact homepage/collection/PDP rendering, failure atomicity, draft/published isolation, restore, and republish with zero provider calls during publication.</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w:t>
      </w:r>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P10A-08C-02B.</w:t>
      </w:r>
    </w:p>
    <w:p>
      <w:pPr>
        <w:pStyle w:val="Normal"/>
        <w:numPr>
          <w:ilvl w:val="0"/>
          <w:numId w:val="1"/>
        </w:numPr>
        <w:widowControl/>
      </w:pPr>
      <w:r>
        <w:rPr>
          <w:rFonts w:ascii="Calibri" w:hAnsi="Calibri" w:cs="Calibri"/>
          <w:b/>
          <w:bCs/>
        </w:rPr>
        <w:t>Done:</w:t>
      </w:r>
      <w:r>
        <w:rPr>
          <w:rFonts w:ascii="Calibri" w:hAnsi="Calibri" w:cs="Calibri"/>
        </w:rPr>
        <w:t xml:space="preserve"> Manual and accepted-AI authority are correlated through preparation, deterministic compilation, atomic artifact/version publication, the active pointer, and exact published home, collection, and PDP routes. Browser and repository evidence also preserves live state on stale or injected failure, isolates later draft edits, restores history only to a new draft, and creates a fresh version on explicit republish with zero external provider calls during publication.</w:t>
      </w:r>
    </w:p>
    <w:p>
      <w:pPr>
        <w:pStyle w:val="Normal"/>
        <w:numPr>
          <w:ilvl w:val="0"/>
          <w:numId w:val="1"/>
        </w:numPr>
        <w:widowControl/>
      </w:pPr>
      <w:r>
        <w:rPr>
          <w:rFonts w:ascii="Calibri" w:hAnsi="Calibri" w:cs="Calibri"/>
          <w:b/>
          <w:bCs/>
        </w:rPr>
        <w:t>Required evidence:</w:t>
      </w:r>
      <w:r>
        <w:rPr>
          <w:rFonts w:ascii="Calibri" w:hAnsi="Calibri" w:cs="Calibri"/>
        </w:rPr>
        <w:t xml:space="preserve"> Browser/E2E and retained manual evidence correlated to compiled version, including no-partial-write and zero-provider publication.</w:t>
      </w:r>
    </w:p>
    <w:p>
      <w:pPr>
        <w:pStyle w:val="Normal"/>
        <w:numPr>
          <w:ilvl w:val="0"/>
          <w:numId w:val="1"/>
        </w:numPr>
        <w:widowControl/>
      </w:pPr>
      <w:r>
        <w:rPr>
          <w:rFonts w:ascii="Calibri" w:hAnsi="Calibri" w:cs="Calibri"/>
          <w:b/>
          <w:bCs/>
        </w:rPr>
        <w:t>Non-goal:</w:t>
      </w:r>
      <w:r>
        <w:rPr>
          <w:rFonts w:ascii="Calibri" w:hAnsi="Calibri" w:cs="Calibri"/>
        </w:rPr>
        <w:t xml:space="preserve"> P10B commercial visual acceptance.</w:t>
      </w:r>
    </w:p>
    <w:p>
      <w:pPr>
        <w:pStyle w:val="Heading3"/>
        <w:keepNext/>
        <w:widowControl/>
      </w:pPr>
      <w:r>
        <w:rPr>
          <w:rFonts w:ascii="Calibri" w:hAnsi="Calibri" w:cs="Calibri"/>
        </w:rPr>
        <w:t>P10A-09 — Closure record</w:t>
      </w:r>
    </w:p>
    <w:p>
      <w:pPr>
        <w:pStyle w:val="Normal"/>
        <w:numPr>
          <w:ilvl w:val="0"/>
          <w:numId w:val="1"/>
        </w:numPr>
        <w:widowControl/>
      </w:pPr>
      <w:r>
        <w:rPr>
          <w:rFonts w:ascii="Calibri" w:hAnsi="Calibri" w:cs="Calibri"/>
          <w:b/>
          <w:bCs/>
        </w:rPr>
        <w:t>Outcome:</w:t>
      </w:r>
      <w:r>
        <w:rPr>
          <w:rFonts w:ascii="Calibri" w:hAnsi="Calibri" w:cs="Calibri"/>
        </w:rPr>
        <w:t xml:space="preserve"> Synchronize evidence, limitations, README, SDD, roadmap, and exports and formally close P10A.</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w:t>
      </w:r>
      <w:r>
        <w:rPr>
          <w:rFonts w:ascii="Calibri" w:hAnsi="Calibri" w:cs="Calibri"/>
        </w:rPr>
        <w:t xml:space="preserve">. Completed 7 August 2026; see </w:t>
      </w:r>
      <w:hyperlink r:id="rIdHyperlink50" w:history="1">
        <w:r>
          <w:rPr>
            <w:rFonts w:ascii="Calibri" w:hAnsi="Calibri" w:cs="Calibri"/>
            <w:color w:val="2E74B5"/>
            <w:u w:val="single"/>
          </w:rPr>
          <w:t>P10A_PHASE_CLOSURE.md</w:t>
        </w:r>
      </w:hyperlink>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All remaining P10A tasks or explicit product-owner disposition.</w:t>
      </w:r>
    </w:p>
    <w:p>
      <w:pPr>
        <w:pStyle w:val="Normal"/>
        <w:numPr>
          <w:ilvl w:val="0"/>
          <w:numId w:val="1"/>
        </w:numPr>
        <w:widowControl/>
      </w:pPr>
      <w:r>
        <w:rPr>
          <w:rFonts w:ascii="Calibri" w:hAnsi="Calibri" w:cs="Calibri"/>
          <w:b/>
          <w:bCs/>
        </w:rPr>
        <w:t>Done:</w:t>
      </w:r>
      <w:r>
        <w:rPr>
          <w:rFonts w:ascii="Calibri" w:hAnsi="Calibri" w:cs="Calibri"/>
        </w:rPr>
        <w:t xml:space="preserve"> All 20 exit items were classified explicitly, every required P10A item passed at Baseline, active documentation was synchronized, and P10B became the next active development phase while remaining Planned.</w:t>
      </w:r>
    </w:p>
    <w:p>
      <w:pPr>
        <w:pStyle w:val="Normal"/>
        <w:numPr>
          <w:ilvl w:val="0"/>
          <w:numId w:val="1"/>
        </w:numPr>
        <w:widowControl/>
      </w:pPr>
      <w:r>
        <w:rPr>
          <w:rFonts w:ascii="Calibri" w:hAnsi="Calibri" w:cs="Calibri"/>
          <w:b/>
          <w:bCs/>
        </w:rPr>
        <w:t>Required evidence:</w:t>
      </w:r>
      <w:r>
        <w:rPr>
          <w:rFonts w:ascii="Calibri" w:hAnsi="Calibri" w:cs="Calibri"/>
        </w:rPr>
        <w:t xml:space="preserve"> Traceable closure record.</w:t>
      </w:r>
    </w:p>
    <w:p>
      <w:pPr>
        <w:pStyle w:val="Normal"/>
        <w:numPr>
          <w:ilvl w:val="0"/>
          <w:numId w:val="1"/>
        </w:numPr>
        <w:widowControl/>
      </w:pPr>
      <w:r>
        <w:rPr>
          <w:rFonts w:ascii="Calibri" w:hAnsi="Calibri" w:cs="Calibri"/>
          <w:b/>
          <w:bCs/>
        </w:rPr>
        <w:t>Non-goal:</w:t>
      </w:r>
      <w:r>
        <w:rPr>
          <w:rFonts w:ascii="Calibri" w:hAnsi="Calibri" w:cs="Calibri"/>
        </w:rPr>
        <w:t xml:space="preserve"> Merchant-facing routing, clarification, or scope controls; those belong to P10C.</w:t>
      </w:r>
    </w:p>
    <w:p>
      <w:pPr>
        <w:pStyle w:val="Heading2"/>
        <w:keepNext/>
        <w:widowControl/>
      </w:pPr>
      <w:r>
        <w:rPr>
          <w:rFonts w:ascii="Calibri" w:hAnsi="Calibri" w:cs="Calibri"/>
        </w:rPr>
        <w:t>P10B — Commercial Storefront Generation System v1</w:t>
      </w:r>
    </w:p>
    <w:p>
      <w:pPr>
        <w:pStyle w:val="Normal"/>
        <w:widowControl/>
      </w:pPr>
      <w:r>
        <w:rPr>
          <w:rFonts w:ascii="Calibri" w:hAnsi="Calibri" w:cs="Calibri"/>
        </w:rPr>
        <w:t xml:space="preserve">Historical scheduling projection (pre-AR; superseded, not current eligibility): The binding details and minimum coverage are in </w:t>
      </w:r>
      <w:hyperlink r:id="rIdHyperlink51" w:history="1">
        <w:r>
          <w:rPr>
            <w:rFonts w:ascii="Calibri" w:hAnsi="Calibri" w:cs="Calibri"/>
            <w:color w:val="2E74B5"/>
            <w:u w:val="single"/>
          </w:rPr>
          <w:t>P10B_COMMERCIAL_STOREFRONT_GENERATION_ARCHITECTURE.md</w:t>
        </w:r>
      </w:hyperlink>
      <w:r>
        <w:rPr>
          <w:rFonts w:ascii="Calibri" w:hAnsi="Calibri" w:cs="Calibri"/>
        </w:rPr>
        <w:t xml:space="preserve">. P10B-01 through P10B-17, P10B-16P-01 through P10B-16P-05A, P10B-16P-06, accepted P10B-18A and accepted P10B-18B-01, P10B-18B-06, P10B-18B-02, P10B-18B-03, P10B-18B-04 and P10B-18B-05 are </w:t>
      </w:r>
      <w:r>
        <w:rPr>
          <w:rFonts w:ascii="Calibri" w:hAnsi="Calibri" w:cs="Calibri"/>
          <w:b/>
          <w:bCs/>
        </w:rPr>
        <w:t>Baseline</w:t>
      </w:r>
      <w:r>
        <w:rPr>
          <w:rFonts w:ascii="Calibri" w:hAnsi="Calibri" w:cs="Calibri"/>
        </w:rPr>
        <w:t xml:space="preserve">. P10B-16P-02, parent P10B-18B, P10B-18C and P10B-16P-05B are </w:t>
      </w:r>
      <w:r>
        <w:rPr>
          <w:rFonts w:ascii="Calibri" w:hAnsi="Calibri" w:cs="Calibri"/>
          <w:b/>
          <w:bCs/>
        </w:rPr>
        <w:t>Baseline</w:t>
      </w:r>
      <w:r>
        <w:rPr>
          <w:rFonts w:ascii="Calibri" w:hAnsi="Calibri" w:cs="Calibri"/>
        </w:rPr>
        <w:t xml:space="preserve">; P10B-18 and P10B remain </w:t>
      </w:r>
      <w:r>
        <w:rPr>
          <w:rFonts w:ascii="Calibri" w:hAnsi="Calibri" w:cs="Calibri"/>
          <w:b/>
          <w:bCs/>
        </w:rPr>
        <w:t>Partial</w:t>
      </w:r>
      <w:r>
        <w:rPr>
          <w:rFonts w:ascii="Calibri" w:hAnsi="Calibri" w:cs="Calibri"/>
        </w:rPr>
        <w:t xml:space="preserve">; P10B-18D is a </w:t>
      </w:r>
      <w:r>
        <w:rPr>
          <w:rFonts w:ascii="Calibri" w:hAnsi="Calibri" w:cs="Calibri"/>
          <w:b/>
          <w:bCs/>
        </w:rPr>
        <w:t>Baseline diagnostic with live commercial quality rejected</w:t>
      </w:r>
      <w:r>
        <w:rPr>
          <w:rFonts w:ascii="Calibri" w:hAnsi="Calibri" w:cs="Calibri"/>
        </w:rPr>
        <w:t xml:space="preserve">. P10B-19 PRE is </w:t>
      </w:r>
      <w:r>
        <w:rPr>
          <w:rFonts w:ascii="Calibri" w:hAnsi="Calibri" w:cs="Calibri"/>
          <w:b/>
          <w:bCs/>
        </w:rPr>
        <w:t>Baseline</w:t>
      </w:r>
      <w:r>
        <w:rPr>
          <w:rFonts w:ascii="Calibri" w:hAnsi="Calibri" w:cs="Calibri"/>
        </w:rPr>
        <w:t xml:space="preserve">. P10B-19A-01 through P10B-19A-07 and P10B-19A-08A through P10B-19A-08C are </w:t>
      </w:r>
      <w:r>
        <w:rPr>
          <w:rFonts w:ascii="Calibri" w:hAnsi="Calibri" w:cs="Calibri"/>
          <w:b/>
          <w:bCs/>
        </w:rPr>
        <w:t>Baseline</w:t>
      </w:r>
      <w:r>
        <w:rPr>
          <w:rFonts w:ascii="Calibri" w:hAnsi="Calibri" w:cs="Calibri"/>
        </w:rPr>
        <w:t xml:space="preserve">; parent P10B-19A-08 is </w:t>
      </w:r>
      <w:r>
        <w:rPr>
          <w:rFonts w:ascii="Calibri" w:hAnsi="Calibri" w:cs="Calibri"/>
          <w:b/>
          <w:bCs/>
        </w:rPr>
        <w:t>Baseline / closed</w:t>
      </w:r>
      <w:r>
        <w:rPr>
          <w:rFonts w:ascii="Calibri" w:hAnsi="Calibri" w:cs="Calibri"/>
        </w:rPr>
        <w:t xml:space="preserve">. P10B-19A-09A, P10B-19A-09B and P10B-19A-09C are </w:t>
      </w:r>
      <w:r>
        <w:rPr>
          <w:rFonts w:ascii="Calibri" w:hAnsi="Calibri" w:cs="Calibri"/>
          <w:b/>
          <w:bCs/>
        </w:rPr>
        <w:t>Baseline</w:t>
      </w:r>
      <w:r>
        <w:rPr>
          <w:rFonts w:ascii="Calibri" w:hAnsi="Calibri" w:cs="Calibri"/>
        </w:rPr>
        <w:t xml:space="preserve">; parent P10B-19A-09 is </w:t>
      </w:r>
      <w:r>
        <w:rPr>
          <w:rFonts w:ascii="Calibri" w:hAnsi="Calibri" w:cs="Calibri"/>
          <w:b/>
          <w:bCs/>
        </w:rPr>
        <w:t>Baseline / closed</w:t>
      </w:r>
      <w:r>
        <w:rPr>
          <w:rFonts w:ascii="Calibri" w:hAnsi="Calibri" w:cs="Calibri"/>
        </w:rPr>
        <w:t xml:space="preserve">. P10B-19A-10A, P10B-19A-10B1, P10B-19A-10B2 and P10B-19A-10C are </w:t>
      </w:r>
      <w:r>
        <w:rPr>
          <w:rFonts w:ascii="Calibri" w:hAnsi="Calibri" w:cs="Calibri"/>
          <w:b/>
          <w:bCs/>
        </w:rPr>
        <w:t>Baseline</w:t>
      </w:r>
      <w:r>
        <w:rPr>
          <w:rFonts w:ascii="Calibri" w:hAnsi="Calibri" w:cs="Calibri"/>
        </w:rPr>
        <w:t xml:space="preserve">; parents P10B-19A-10B, P10B-19A-10 and P10B-19A are </w:t>
      </w:r>
      <w:r>
        <w:rPr>
          <w:rFonts w:ascii="Calibri" w:hAnsi="Calibri" w:cs="Calibri"/>
          <w:b/>
          <w:bCs/>
        </w:rPr>
        <w:t>Baseline / closed</w:t>
      </w:r>
      <w:r>
        <w:rPr>
          <w:rFonts w:ascii="Calibri" w:hAnsi="Calibri" w:cs="Calibri"/>
        </w:rPr>
        <w:t xml:space="preserve">. P10B-19B-01 is the exact next implementation task and is </w:t>
      </w:r>
      <w:r>
        <w:rPr>
          <w:rFonts w:ascii="Calibri" w:hAnsi="Calibri" w:cs="Calibri"/>
          <w:b/>
          <w:bCs/>
        </w:rPr>
        <w:t>Planned / exact next</w:t>
      </w:r>
      <w:r>
        <w:rPr>
          <w:rFonts w:ascii="Calibri" w:hAnsi="Calibri" w:cs="Calibri"/>
        </w:rPr>
        <w:t xml:space="preserve">; it has not begun. P10B-19 and P10B remain </w:t>
      </w:r>
      <w:r>
        <w:rPr>
          <w:rFonts w:ascii="Calibri" w:hAnsi="Calibri" w:cs="Calibri"/>
          <w:b/>
          <w:bCs/>
        </w:rPr>
        <w:t>Partial</w:t>
      </w:r>
      <w:r>
        <w:rPr>
          <w:rFonts w:ascii="Calibri" w:hAnsi="Calibri" w:cs="Calibri"/>
        </w:rPr>
        <w:t xml:space="preserve">. P10B-16P-04 acceptance evidence is retained in </w:t>
      </w:r>
      <w:hyperlink r:id="rIdHyperlink52" w:history="1">
        <w:r>
          <w:rPr>
            <w:rFonts w:ascii="Calibri" w:hAnsi="Calibri" w:cs="Calibri"/>
            <w:color w:val="2E74B5"/>
            <w:u w:val="single"/>
          </w:rPr>
          <w:t>P10B_16P_04_REAL_STUDIO_DESIGN_INTENT_ACCEPTANCE.md</w:t>
        </w:r>
      </w:hyperlink>
      <w:r>
        <w:rPr>
          <w:rFonts w:ascii="Calibri" w:hAnsi="Calibri" w:cs="Calibri"/>
        </w:rPr>
        <w:t>. The remaining Done conditions are implementation gates, not claims about the current repository. The P10B-16P-01 through P10B-16P-05A plus P10B-16P-06 sequence is a mandatory convergence package between P10B-16 and P10B-17; it supplements rather than renumbers the locked P10B-01 through P10B-18 plan. P10B-16P-05B follows accepted P10B-18C and is now Baseline. P10B-18D completed as a rejected-quality diagnostic. P10B-19 PRE is Baseline. P10B-19A-01 through P10B-19A-07 and P10B-19A-08A through P10B-19A-08C are Baseline; parent P10B-19A-08 is Baseline / closed. P10B-19A-09A, P10B-19A-09B and P10B-19A-09C are Baseline; parent P10B-19A-09 is Baseline / closed. P10B-19A-10A, P10B-19A-10B1, P10B-19A-10B2 and P10B-19A-10C are Baseline; parents P10B-19A-10B, P10B-19A-10 and P10B-19A are Baseline / closed. P10B-19B-01 is the exact next implementation task and is Planned / exact next; it has not begun. P10B-19 and P10B remain Partial; P10B-19B through P10B-19J remain Planned.</w:t>
      </w:r>
    </w:p>
    <w:p>
      <w:pPr>
        <w:pStyle w:val="Heading3"/>
        <w:keepNext/>
        <w:widowControl/>
      </w:pPr>
      <w:r>
        <w:rPr>
          <w:rFonts w:ascii="Calibri" w:hAnsi="Calibri" w:cs="Calibri"/>
        </w:rPr>
        <w:t>P10B-01 — Commercial design grammar and compatibility vocabulary</w:t>
      </w:r>
    </w:p>
    <w:p>
      <w:pPr>
        <w:pStyle w:val="Normal"/>
        <w:numPr>
          <w:ilvl w:val="0"/>
          <w:numId w:val="1"/>
        </w:numPr>
        <w:widowControl/>
      </w:pPr>
      <w:r>
        <w:rPr>
          <w:rFonts w:ascii="Calibri" w:hAnsi="Calibri" w:cs="Calibri"/>
          <w:b/>
          <w:bCs/>
        </w:rPr>
        <w:t>Outcome:</w:t>
      </w:r>
      <w:r>
        <w:rPr>
          <w:rFonts w:ascii="Calibri" w:hAnsi="Calibri" w:cs="Calibri"/>
        </w:rPr>
        <w:t xml:space="preserve"> Make structural, visual, responsive, narrative, and compatibility vocabulary executable through existing canonical authorities.</w:t>
      </w:r>
    </w:p>
    <w:p>
      <w:pPr>
        <w:pStyle w:val="Normal"/>
        <w:numPr>
          <w:ilvl w:val="0"/>
          <w:numId w:val="1"/>
        </w:numPr>
        <w:widowControl/>
      </w:pPr>
      <w:r>
        <w:rPr>
          <w:rFonts w:ascii="Calibri" w:hAnsi="Calibri" w:cs="Calibri"/>
          <w:b/>
          <w:bCs/>
        </w:rPr>
        <w:t>Authority:</w:t>
      </w:r>
      <w:r>
        <w:rPr>
          <w:rFonts w:ascii="Calibri" w:hAnsi="Calibri" w:cs="Calibri"/>
        </w:rPr>
        <w:t xml:space="preserve"> Existing </w:t>
      </w:r>
      <w:r>
        <w:rPr>
          <w:rFonts w:ascii="Consolas" w:hAnsi="Consolas" w:cs="Consolas"/>
          <w:sz w:val="19"/>
          <w:szCs w:val="19"/>
        </w:rPr>
        <w:t>BrandSystem</w:t>
      </w:r>
      <w:r>
        <w:rPr>
          <w:rFonts w:ascii="Calibri" w:hAnsi="Calibri" w:cs="Calibri"/>
        </w:rPr>
        <w:t>, bounded parameters, component compatibility, PageBlueprint, approved-asset, narrative, and direction-reference contracts.</w:t>
      </w:r>
    </w:p>
    <w:p>
      <w:pPr>
        <w:pStyle w:val="Normal"/>
        <w:numPr>
          <w:ilvl w:val="0"/>
          <w:numId w:val="1"/>
        </w:numPr>
        <w:widowControl/>
      </w:pPr>
      <w:r>
        <w:rPr>
          <w:rFonts w:ascii="Calibri" w:hAnsi="Calibri" w:cs="Calibri"/>
          <w:b/>
          <w:bCs/>
        </w:rPr>
        <w:t>Depends on:</w:t>
      </w:r>
      <w:r>
        <w:rPr>
          <w:rFonts w:ascii="Calibri" w:hAnsi="Calibri" w:cs="Calibri"/>
        </w:rPr>
        <w:t xml:space="preserve"> P10A closure, this architecture lock, and the retained audit/specification.</w:t>
      </w:r>
    </w:p>
    <w:p>
      <w:pPr>
        <w:pStyle w:val="Normal"/>
        <w:numPr>
          <w:ilvl w:val="0"/>
          <w:numId w:val="1"/>
        </w:numPr>
        <w:widowControl/>
      </w:pPr>
      <w:r>
        <w:rPr>
          <w:rFonts w:ascii="Calibri" w:hAnsi="Calibri" w:cs="Calibri"/>
          <w:b/>
          <w:bCs/>
        </w:rPr>
        <w:t>Done when:</w:t>
      </w:r>
      <w:r>
        <w:rPr>
          <w:rFonts w:ascii="Calibri" w:hAnsi="Calibri" w:cs="Calibri"/>
        </w:rPr>
        <w:t xml:space="preserve"> Every approved value has closed schema, ownership, inheritance/narrowing, compatibility, migration, runtime queryability, fingerprint contribution, and stable typed failure; downstream consumers can query it without a duplicate registry.</w:t>
      </w:r>
    </w:p>
    <w:p>
      <w:pPr>
        <w:pStyle w:val="Normal"/>
        <w:numPr>
          <w:ilvl w:val="0"/>
          <w:numId w:val="1"/>
        </w:numPr>
        <w:widowControl/>
      </w:pPr>
      <w:r>
        <w:rPr>
          <w:rFonts w:ascii="Calibri" w:hAnsi="Calibri" w:cs="Calibri"/>
          <w:b/>
          <w:bCs/>
        </w:rPr>
        <w:t>Fail closed:</w:t>
      </w:r>
      <w:r>
        <w:rPr>
          <w:rFonts w:ascii="Calibri" w:hAnsi="Calibri" w:cs="Calibri"/>
        </w:rPr>
        <w:t xml:space="preserve"> Unknown, stale, broadening, conflicting, unregistered, raw CSS/class/code, and unrestricted font values are rejected before proposal mutation.</w:t>
      </w:r>
    </w:p>
    <w:p>
      <w:pPr>
        <w:pStyle w:val="Normal"/>
        <w:numPr>
          <w:ilvl w:val="0"/>
          <w:numId w:val="1"/>
        </w:numPr>
        <w:widowControl/>
      </w:pPr>
      <w:r>
        <w:rPr>
          <w:rFonts w:ascii="Calibri" w:hAnsi="Calibri" w:cs="Calibri"/>
          <w:b/>
          <w:bCs/>
        </w:rPr>
        <w:t>Evidence:</w:t>
      </w:r>
      <w:r>
        <w:rPr>
          <w:rFonts w:ascii="Calibri" w:hAnsi="Calibri" w:cs="Calibri"/>
        </w:rPr>
        <w:t xml:space="preserve"> Contract/schema, migration, inheritance, generated-manifest, queryability, and deterministic rejection tests.</w:t>
      </w:r>
    </w:p>
    <w:p>
      <w:pPr>
        <w:pStyle w:val="Normal"/>
        <w:numPr>
          <w:ilvl w:val="0"/>
          <w:numId w:val="1"/>
        </w:numPr>
        <w:widowControl/>
      </w:pPr>
      <w:r>
        <w:rPr>
          <w:rFonts w:ascii="Calibri" w:hAnsi="Calibri" w:cs="Calibri"/>
          <w:b/>
          <w:bCs/>
        </w:rPr>
        <w:t>Non-goal:</w:t>
      </w:r>
      <w:r>
        <w:rPr>
          <w:rFonts w:ascii="Calibri" w:hAnsi="Calibri" w:cs="Calibri"/>
        </w:rPr>
        <w:t xml:space="preserve"> Implementing visual families or another token/page/recipe/direction authority.</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w:t>
      </w:r>
      <w:r>
        <w:rPr>
          <w:rFonts w:ascii="Calibri" w:hAnsi="Calibri" w:cs="Calibri"/>
        </w:rPr>
        <w:t xml:space="preserve">. See </w:t>
      </w:r>
      <w:hyperlink r:id="rIdHyperlink53" w:history="1">
        <w:r>
          <w:rPr>
            <w:rFonts w:ascii="Calibri" w:hAnsi="Calibri" w:cs="Calibri"/>
            <w:color w:val="2E74B5"/>
            <w:u w:val="single"/>
          </w:rPr>
          <w:t>P10B_01_COMMERCIAL_DESIGN_GRAMMAR.md</w:t>
        </w:r>
      </w:hyperlink>
      <w:r>
        <w:rPr>
          <w:rFonts w:ascii="Calibri" w:hAnsi="Calibri" w:cs="Calibri"/>
        </w:rPr>
        <w:t>.</w:t>
      </w:r>
    </w:p>
    <w:p>
      <w:pPr>
        <w:pStyle w:val="Heading3"/>
        <w:keepNext/>
        <w:widowControl/>
      </w:pPr>
      <w:r>
        <w:rPr>
          <w:rFonts w:ascii="Calibri" w:hAnsi="Calibri" w:cs="Calibri"/>
        </w:rPr>
        <w:t>P10B-02 — Parametric BrandSystem / Design DNA</w:t>
      </w:r>
    </w:p>
    <w:p>
      <w:pPr>
        <w:pStyle w:val="Normal"/>
        <w:numPr>
          <w:ilvl w:val="0"/>
          <w:numId w:val="1"/>
        </w:numPr>
        <w:widowControl/>
      </w:pPr>
      <w:r>
        <w:rPr>
          <w:rFonts w:ascii="Calibri" w:hAnsi="Calibri" w:cs="Calibri"/>
          <w:b/>
          <w:bCs/>
        </w:rPr>
        <w:t>Outcome:</w:t>
      </w:r>
      <w:r>
        <w:rPr>
          <w:rFonts w:ascii="Calibri" w:hAnsi="Calibri" w:cs="Calibri"/>
        </w:rPr>
        <w:t xml:space="preserve"> Make merchant-wide typography, palette, rhythm, layout, surfaces, controls, radius/elevation, density, and media posture bounded, coherent, and AI-selectable.</w:t>
      </w:r>
    </w:p>
    <w:p>
      <w:pPr>
        <w:pStyle w:val="Normal"/>
        <w:numPr>
          <w:ilvl w:val="0"/>
          <w:numId w:val="1"/>
        </w:numPr>
        <w:widowControl/>
      </w:pPr>
      <w:r>
        <w:rPr>
          <w:rFonts w:ascii="Calibri" w:hAnsi="Calibri" w:cs="Calibri"/>
          <w:b/>
          <w:bCs/>
        </w:rPr>
        <w:t>Authority:</w:t>
      </w:r>
      <w:r>
        <w:rPr>
          <w:rFonts w:ascii="Calibri" w:hAnsi="Calibri" w:cs="Calibri"/>
        </w:rPr>
        <w:t xml:space="preserve"> Existing </w:t>
      </w:r>
      <w:r>
        <w:rPr>
          <w:rFonts w:ascii="Consolas" w:hAnsi="Consolas" w:cs="Consolas"/>
          <w:sz w:val="19"/>
          <w:szCs w:val="19"/>
        </w:rPr>
        <w:t>BrandSystem</w:t>
      </w:r>
      <w:r>
        <w:rPr>
          <w:rFonts w:ascii="Calibri" w:hAnsi="Calibri" w:cs="Calibri"/>
        </w:rPr>
        <w:t>, migration, and renderer projection.</w:t>
      </w:r>
    </w:p>
    <w:p>
      <w:pPr>
        <w:pStyle w:val="Normal"/>
        <w:numPr>
          <w:ilvl w:val="0"/>
          <w:numId w:val="1"/>
        </w:numPr>
        <w:widowControl/>
      </w:pPr>
      <w:r>
        <w:rPr>
          <w:rFonts w:ascii="Calibri" w:hAnsi="Calibri" w:cs="Calibri"/>
          <w:b/>
          <w:bCs/>
        </w:rPr>
        <w:t>Depends on:</w:t>
      </w:r>
      <w:r>
        <w:rPr>
          <w:rFonts w:ascii="Calibri" w:hAnsi="Calibri" w:cs="Calibri"/>
        </w:rPr>
        <w:t xml:space="preserve"> P10B-01.</w:t>
      </w:r>
    </w:p>
    <w:p>
      <w:pPr>
        <w:pStyle w:val="Normal"/>
        <w:numPr>
          <w:ilvl w:val="0"/>
          <w:numId w:val="1"/>
        </w:numPr>
        <w:widowControl/>
      </w:pPr>
      <w:r>
        <w:rPr>
          <w:rFonts w:ascii="Calibri" w:hAnsi="Calibri" w:cs="Calibri"/>
          <w:b/>
          <w:bCs/>
        </w:rPr>
        <w:t>Done when:</w:t>
      </w:r>
      <w:r>
        <w:rPr>
          <w:rFonts w:ascii="Calibri" w:hAnsi="Calibri" w:cs="Calibri"/>
        </w:rPr>
        <w:t xml:space="preserve"> Every Design DNA domain in the architecture lock has deterministic legacy migration and renderer projection; at least two non-colour foundations visibly coordinate every page and survive proposal, snapshot, save/reload, and publish.</w:t>
      </w:r>
    </w:p>
    <w:p>
      <w:pPr>
        <w:pStyle w:val="Normal"/>
        <w:numPr>
          <w:ilvl w:val="0"/>
          <w:numId w:val="1"/>
        </w:numPr>
        <w:widowControl/>
      </w:pPr>
      <w:r>
        <w:rPr>
          <w:rFonts w:ascii="Calibri" w:hAnsi="Calibri" w:cs="Calibri"/>
          <w:b/>
          <w:bCs/>
        </w:rPr>
        <w:t>Fail closed:</w:t>
      </w:r>
      <w:r>
        <w:rPr>
          <w:rFonts w:ascii="Calibri" w:hAnsi="Calibri" w:cs="Calibri"/>
        </w:rPr>
        <w:t xml:space="preserve"> Invalid ranges, contrast failures, unrestricted fonts, raw CSS, per-section token stores, and local broadening are rejected.</w:t>
      </w:r>
    </w:p>
    <w:p>
      <w:pPr>
        <w:pStyle w:val="Normal"/>
        <w:numPr>
          <w:ilvl w:val="0"/>
          <w:numId w:val="1"/>
        </w:numPr>
        <w:widowControl/>
      </w:pPr>
      <w:r>
        <w:rPr>
          <w:rFonts w:ascii="Calibri" w:hAnsi="Calibri" w:cs="Calibri"/>
          <w:b/>
          <w:bCs/>
        </w:rPr>
        <w:t>Evidence:</w:t>
      </w:r>
      <w:r>
        <w:rPr>
          <w:rFonts w:ascii="Calibri" w:hAnsi="Calibri" w:cs="Calibri"/>
        </w:rPr>
        <w:t xml:space="preserve"> Schema/migration/unit, contrast, projection, integration, lifecycle, and four-width foundation review.</w:t>
      </w:r>
    </w:p>
    <w:p>
      <w:pPr>
        <w:pStyle w:val="Normal"/>
        <w:numPr>
          <w:ilvl w:val="0"/>
          <w:numId w:val="1"/>
        </w:numPr>
        <w:widowControl/>
      </w:pPr>
      <w:r>
        <w:rPr>
          <w:rFonts w:ascii="Calibri" w:hAnsi="Calibri" w:cs="Calibri"/>
          <w:b/>
          <w:bCs/>
        </w:rPr>
        <w:t>Non-goal:</w:t>
      </w:r>
      <w:r>
        <w:rPr>
          <w:rFonts w:ascii="Calibri" w:hAnsi="Calibri" w:cs="Calibri"/>
        </w:rPr>
        <w:t xml:space="preserve"> Component anatomy, page composition, or direction-owned global tokens.</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w:t>
      </w:r>
      <w:r>
        <w:rPr>
          <w:rFonts w:ascii="Calibri" w:hAnsi="Calibri" w:cs="Calibri"/>
        </w:rPr>
        <w:t xml:space="preserve">. See </w:t>
      </w:r>
      <w:hyperlink r:id="rIdHyperlink54" w:history="1">
        <w:r>
          <w:rPr>
            <w:rFonts w:ascii="Calibri" w:hAnsi="Calibri" w:cs="Calibri"/>
            <w:color w:val="2E74B5"/>
            <w:u w:val="single"/>
          </w:rPr>
          <w:t>P10B_02_PARAMETRIC_BRAND_SYSTEM.md</w:t>
        </w:r>
      </w:hyperlink>
      <w:r>
        <w:rPr>
          <w:rFonts w:ascii="Calibri" w:hAnsi="Calibri" w:cs="Calibri"/>
        </w:rPr>
        <w:t>.</w:t>
      </w:r>
    </w:p>
    <w:p>
      <w:pPr>
        <w:pStyle w:val="Heading3"/>
        <w:keepNext/>
        <w:widowControl/>
      </w:pPr>
      <w:r>
        <w:rPr>
          <w:rFonts w:ascii="Calibri" w:hAnsi="Calibri" w:cs="Calibri"/>
        </w:rPr>
        <w:t>P10B-03 — Component anatomy and meaningful variant contract</w:t>
      </w:r>
    </w:p>
    <w:p>
      <w:pPr>
        <w:pStyle w:val="Normal"/>
        <w:numPr>
          <w:ilvl w:val="0"/>
          <w:numId w:val="1"/>
        </w:numPr>
        <w:widowControl/>
      </w:pPr>
      <w:r>
        <w:rPr>
          <w:rFonts w:ascii="Calibri" w:hAnsi="Calibri" w:cs="Calibri"/>
          <w:b/>
          <w:bCs/>
        </w:rPr>
        <w:t>Outcome:</w:t>
      </w:r>
      <w:r>
        <w:rPr>
          <w:rFonts w:ascii="Calibri" w:hAnsi="Calibri" w:cs="Calibri"/>
        </w:rPr>
        <w:t xml:space="preserve"> Give every commercial family explicit anatomy, structural variants, parameters, assets, responsive transformations, and compatibility metadata.</w:t>
      </w:r>
    </w:p>
    <w:p>
      <w:pPr>
        <w:pStyle w:val="Normal"/>
        <w:numPr>
          <w:ilvl w:val="0"/>
          <w:numId w:val="1"/>
        </w:numPr>
        <w:widowControl/>
      </w:pPr>
      <w:r>
        <w:rPr>
          <w:rFonts w:ascii="Calibri" w:hAnsi="Calibri" w:cs="Calibri"/>
          <w:b/>
          <w:bCs/>
        </w:rPr>
        <w:t>Authority:</w:t>
      </w:r>
      <w:r>
        <w:rPr>
          <w:rFonts w:ascii="Calibri" w:hAnsi="Calibri" w:cs="Calibri"/>
        </w:rPr>
        <w:t xml:space="preserve"> </w:t>
      </w:r>
      <w:r>
        <w:rPr>
          <w:rFonts w:ascii="Consolas" w:hAnsi="Consolas" w:cs="Consolas"/>
          <w:sz w:val="19"/>
          <w:szCs w:val="19"/>
        </w:rPr>
        <w:t>ComponentDefinitionV2</w:t>
      </w:r>
      <w:r>
        <w:rPr>
          <w:rFonts w:ascii="Calibri" w:hAnsi="Calibri" w:cs="Calibri"/>
        </w:rPr>
        <w:t>, bounded parameters, compatibility, migrations, and shared renderer identity.</w:t>
      </w:r>
    </w:p>
    <w:p>
      <w:pPr>
        <w:pStyle w:val="Normal"/>
        <w:numPr>
          <w:ilvl w:val="0"/>
          <w:numId w:val="1"/>
        </w:numPr>
        <w:widowControl/>
      </w:pPr>
      <w:r>
        <w:rPr>
          <w:rFonts w:ascii="Calibri" w:hAnsi="Calibri" w:cs="Calibri"/>
          <w:b/>
          <w:bCs/>
        </w:rPr>
        <w:t>Depends on:</w:t>
      </w:r>
      <w:r>
        <w:rPr>
          <w:rFonts w:ascii="Calibri" w:hAnsi="Calibri" w:cs="Calibri"/>
        </w:rPr>
        <w:t xml:space="preserve"> P10B-01.</w:t>
      </w:r>
    </w:p>
    <w:p>
      <w:pPr>
        <w:pStyle w:val="Normal"/>
        <w:numPr>
          <w:ilvl w:val="0"/>
          <w:numId w:val="1"/>
        </w:numPr>
        <w:widowControl/>
      </w:pPr>
      <w:r>
        <w:rPr>
          <w:rFonts w:ascii="Calibri" w:hAnsi="Calibri" w:cs="Calibri"/>
          <w:b/>
          <w:bCs/>
        </w:rPr>
        <w:t>Done when:</w:t>
      </w:r>
      <w:r>
        <w:rPr>
          <w:rFonts w:ascii="Calibri" w:hAnsi="Calibri" w:cs="Calibri"/>
        </w:rPr>
        <w:t xml:space="preserve"> Every commercial family declares its anatomy and PageBlueprint reachability; each meaningful variant changes maintained hierarchy/composition and renders through the same editor, preview, and published implementation.</w:t>
      </w:r>
    </w:p>
    <w:p>
      <w:pPr>
        <w:pStyle w:val="Normal"/>
        <w:numPr>
          <w:ilvl w:val="0"/>
          <w:numId w:val="1"/>
        </w:numPr>
        <w:widowControl/>
      </w:pPr>
      <w:r>
        <w:rPr>
          <w:rFonts w:ascii="Calibri" w:hAnsi="Calibri" w:cs="Calibri"/>
          <w:b/>
          <w:bCs/>
        </w:rPr>
        <w:t>Fail closed:</w:t>
      </w:r>
      <w:r>
        <w:rPr>
          <w:rFonts w:ascii="Calibri" w:hAnsi="Calibri" w:cs="Calibri"/>
        </w:rPr>
        <w:t xml:space="preserve"> Missing/incompatible anatomy metadata and class/colour/padding/radius-only aliases presented as meaningful variants are rejected.</w:t>
      </w:r>
    </w:p>
    <w:p>
      <w:pPr>
        <w:pStyle w:val="Normal"/>
        <w:numPr>
          <w:ilvl w:val="0"/>
          <w:numId w:val="1"/>
        </w:numPr>
        <w:widowControl/>
      </w:pPr>
      <w:r>
        <w:rPr>
          <w:rFonts w:ascii="Calibri" w:hAnsi="Calibri" w:cs="Calibri"/>
          <w:b/>
          <w:bCs/>
        </w:rPr>
        <w:t>Evidence:</w:t>
      </w:r>
      <w:r>
        <w:rPr>
          <w:rFonts w:ascii="Calibri" w:hAnsi="Calibri" w:cs="Calibri"/>
        </w:rPr>
        <w:t xml:space="preserve"> Registry/schema, manifest/queryability, migration, renderer-identity, structural comparison, and compatibility rejection tests.</w:t>
      </w:r>
    </w:p>
    <w:p>
      <w:pPr>
        <w:pStyle w:val="Normal"/>
        <w:numPr>
          <w:ilvl w:val="0"/>
          <w:numId w:val="1"/>
        </w:numPr>
        <w:widowControl/>
      </w:pPr>
      <w:r>
        <w:rPr>
          <w:rFonts w:ascii="Calibri" w:hAnsi="Calibri" w:cs="Calibri"/>
          <w:b/>
          <w:bCs/>
        </w:rPr>
        <w:t>Non-goal:</w:t>
      </w:r>
      <w:r>
        <w:rPr>
          <w:rFonts w:ascii="Calibri" w:hAnsi="Calibri" w:cs="Calibri"/>
        </w:rPr>
        <w:t xml:space="preserve"> Implementing all commercial family renderers in this contract task.</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w:t>
      </w:r>
      <w:r>
        <w:rPr>
          <w:rFonts w:ascii="Calibri" w:hAnsi="Calibri" w:cs="Calibri"/>
        </w:rPr>
        <w:t xml:space="preserve">. At P10B-03 delivery, all then-current 25 V2 definitions and 91 variants were classified explicitly without false commercial-ready promotion. Later family tasks extend that same authority rather than replacing it. See </w:t>
      </w:r>
      <w:hyperlink r:id="rIdHyperlink55" w:history="1">
        <w:r>
          <w:rPr>
            <w:rFonts w:ascii="Calibri" w:hAnsi="Calibri" w:cs="Calibri"/>
            <w:color w:val="2E74B5"/>
            <w:u w:val="single"/>
          </w:rPr>
          <w:t>P10B_03_COMPONENT_ANATOMY_AND_MEANINGFUL_VARIANTS.md</w:t>
        </w:r>
      </w:hyperlink>
      <w:r>
        <w:rPr>
          <w:rFonts w:ascii="Calibri" w:hAnsi="Calibri" w:cs="Calibri"/>
        </w:rPr>
        <w:t>.</w:t>
      </w:r>
    </w:p>
    <w:p>
      <w:pPr>
        <w:pStyle w:val="Heading3"/>
        <w:keepNext/>
        <w:widowControl/>
      </w:pPr>
      <w:r>
        <w:rPr>
          <w:rFonts w:ascii="Calibri" w:hAnsi="Calibri" w:cs="Calibri"/>
        </w:rPr>
        <w:t>P10B-04 — Responsive image and art-direction authority</w:t>
      </w:r>
    </w:p>
    <w:p>
      <w:pPr>
        <w:pStyle w:val="Normal"/>
        <w:numPr>
          <w:ilvl w:val="0"/>
          <w:numId w:val="1"/>
        </w:numPr>
        <w:widowControl/>
      </w:pPr>
      <w:r>
        <w:rPr>
          <w:rFonts w:ascii="Calibri" w:hAnsi="Calibri" w:cs="Calibri"/>
          <w:b/>
          <w:bCs/>
        </w:rPr>
        <w:t>Outcome:</w:t>
      </w:r>
      <w:r>
        <w:rPr>
          <w:rFonts w:ascii="Calibri" w:hAnsi="Calibri" w:cs="Calibri"/>
        </w:rPr>
        <w:t xml:space="preserve"> Add approved focal point, safe area, crop, ratio, overlay, derivative, and responsive image treatment authority.</w:t>
      </w:r>
    </w:p>
    <w:p>
      <w:pPr>
        <w:pStyle w:val="Normal"/>
        <w:numPr>
          <w:ilvl w:val="0"/>
          <w:numId w:val="1"/>
        </w:numPr>
        <w:widowControl/>
      </w:pPr>
      <w:r>
        <w:rPr>
          <w:rFonts w:ascii="Calibri" w:hAnsi="Calibri" w:cs="Calibri"/>
          <w:b/>
          <w:bCs/>
        </w:rPr>
        <w:t>Authority:</w:t>
      </w:r>
      <w:r>
        <w:rPr>
          <w:rFonts w:ascii="Calibri" w:hAnsi="Calibri" w:cs="Calibri"/>
        </w:rPr>
        <w:t xml:space="preserve"> Existing approved asset placement/presentation and renderer media projection.</w:t>
      </w:r>
    </w:p>
    <w:p>
      <w:pPr>
        <w:pStyle w:val="Normal"/>
        <w:numPr>
          <w:ilvl w:val="0"/>
          <w:numId w:val="1"/>
        </w:numPr>
        <w:widowControl/>
      </w:pPr>
      <w:r>
        <w:rPr>
          <w:rFonts w:ascii="Calibri" w:hAnsi="Calibri" w:cs="Calibri"/>
          <w:b/>
          <w:bCs/>
        </w:rPr>
        <w:t>Depends on:</w:t>
      </w:r>
      <w:r>
        <w:rPr>
          <w:rFonts w:ascii="Calibri" w:hAnsi="Calibri" w:cs="Calibri"/>
        </w:rPr>
        <w:t xml:space="preserve"> P10B-02, P10B-03.</w:t>
      </w:r>
    </w:p>
    <w:p>
      <w:pPr>
        <w:pStyle w:val="Normal"/>
        <w:numPr>
          <w:ilvl w:val="0"/>
          <w:numId w:val="1"/>
        </w:numPr>
        <w:widowControl/>
      </w:pPr>
      <w:r>
        <w:rPr>
          <w:rFonts w:ascii="Calibri" w:hAnsi="Calibri" w:cs="Calibri"/>
          <w:b/>
          <w:bCs/>
        </w:rPr>
        <w:t>Done when:</w:t>
      </w:r>
      <w:r>
        <w:rPr>
          <w:rFonts w:ascii="Calibri" w:hAnsi="Calibri" w:cs="Calibri"/>
        </w:rPr>
        <w:t xml:space="preserve"> Editorial and canonical product media render intentional desktop/mobile treatment, registered fallback/omission, and exact provenance/role/revision preservation.</w:t>
      </w:r>
    </w:p>
    <w:p>
      <w:pPr>
        <w:pStyle w:val="Normal"/>
        <w:numPr>
          <w:ilvl w:val="0"/>
          <w:numId w:val="1"/>
        </w:numPr>
        <w:widowControl/>
      </w:pPr>
      <w:r>
        <w:rPr>
          <w:rFonts w:ascii="Calibri" w:hAnsi="Calibri" w:cs="Calibri"/>
          <w:b/>
          <w:bCs/>
        </w:rPr>
        <w:t>Fail closed:</w:t>
      </w:r>
      <w:r>
        <w:rPr>
          <w:rFonts w:ascii="Calibri" w:hAnsi="Calibri" w:cs="Calibri"/>
        </w:rPr>
        <w:t xml:space="preserve"> Wrong-owner, wrong-role, stale, unapproved, unsafe, incompatible, and product-media-replacement attempts are rejected.</w:t>
      </w:r>
    </w:p>
    <w:p>
      <w:pPr>
        <w:pStyle w:val="Normal"/>
        <w:numPr>
          <w:ilvl w:val="0"/>
          <w:numId w:val="1"/>
        </w:numPr>
        <w:widowControl/>
      </w:pPr>
      <w:r>
        <w:rPr>
          <w:rFonts w:ascii="Calibri" w:hAnsi="Calibri" w:cs="Calibri"/>
          <w:b/>
          <w:bCs/>
        </w:rPr>
        <w:t>Evidence:</w:t>
      </w:r>
      <w:r>
        <w:rPr>
          <w:rFonts w:ascii="Calibri" w:hAnsi="Calibri" w:cs="Calibri"/>
        </w:rPr>
        <w:t xml:space="preserve"> Contract/unit, asset/media integration, responsive browser, fallback, and retained visual evidence.</w:t>
      </w:r>
    </w:p>
    <w:p>
      <w:pPr>
        <w:pStyle w:val="Normal"/>
        <w:numPr>
          <w:ilvl w:val="0"/>
          <w:numId w:val="1"/>
        </w:numPr>
        <w:widowControl/>
      </w:pPr>
      <w:r>
        <w:rPr>
          <w:rFonts w:ascii="Calibri" w:hAnsi="Calibri" w:cs="Calibri"/>
          <w:b/>
          <w:bCs/>
        </w:rPr>
        <w:t>Non-goal:</w:t>
      </w:r>
      <w:r>
        <w:rPr>
          <w:rFonts w:ascii="Calibri" w:hAnsi="Calibri" w:cs="Calibri"/>
        </w:rPr>
        <w:t xml:space="preserve"> Modifying canonical product media or unrestricted image generation.</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w:t>
      </w:r>
      <w:r>
        <w:rPr>
          <w:rFonts w:ascii="Calibri" w:hAnsi="Calibri" w:cs="Calibri"/>
        </w:rPr>
        <w:t xml:space="preserve">. Contract </w:t>
      </w:r>
      <w:r>
        <w:rPr>
          <w:rFonts w:ascii="Consolas" w:hAnsi="Consolas" w:cs="Consolas"/>
          <w:sz w:val="19"/>
          <w:szCs w:val="19"/>
        </w:rPr>
        <w:t>1.0.0</w:t>
      </w:r>
      <w:r>
        <w:rPr>
          <w:rFonts w:ascii="Calibri" w:hAnsi="Calibri" w:cs="Calibri"/>
        </w:rPr>
        <w:t xml:space="preserve"> embeds exact lineage and bounded treatment in the existing approved presentation, consumes Design DNA and registered anatomy, projects protected same-product media, preserves authority through lifecycle/compiler boundaries, and renders semantic four-breakpoint evidence. Production CDN transforms and retained commercial visual acceptance remain deferred. See </w:t>
      </w:r>
      <w:hyperlink r:id="rIdHyperlink56" w:history="1">
        <w:r>
          <w:rPr>
            <w:rFonts w:ascii="Calibri" w:hAnsi="Calibri" w:cs="Calibri"/>
            <w:color w:val="2E74B5"/>
            <w:u w:val="single"/>
          </w:rPr>
          <w:t>P10B_04_RESPONSIVE_IMAGE_ART_DIRECTION.md</w:t>
        </w:r>
      </w:hyperlink>
      <w:r>
        <w:rPr>
          <w:rFonts w:ascii="Calibri" w:hAnsi="Calibri" w:cs="Calibri"/>
        </w:rPr>
        <w:t>.</w:t>
      </w:r>
    </w:p>
    <w:p>
      <w:pPr>
        <w:pStyle w:val="Heading3"/>
        <w:keepNext/>
        <w:widowControl/>
      </w:pPr>
      <w:r>
        <w:rPr>
          <w:rFonts w:ascii="Calibri" w:hAnsi="Calibri" w:cs="Calibri"/>
        </w:rPr>
        <w:t>P10B-05 — Veskify site-map and page-family authority</w:t>
      </w:r>
    </w:p>
    <w:p>
      <w:pPr>
        <w:pStyle w:val="Normal"/>
        <w:numPr>
          <w:ilvl w:val="0"/>
          <w:numId w:val="1"/>
        </w:numPr>
        <w:widowControl/>
      </w:pPr>
      <w:r>
        <w:rPr>
          <w:rFonts w:ascii="Calibri" w:hAnsi="Calibri" w:cs="Calibri"/>
          <w:b/>
          <w:bCs/>
        </w:rPr>
        <w:t>Outcome:</w:t>
      </w:r>
      <w:r>
        <w:rPr>
          <w:rFonts w:ascii="Calibri" w:hAnsi="Calibri" w:cs="Calibri"/>
        </w:rPr>
        <w:t xml:space="preserve"> Create and validate complete storefront page sets, navigation, routes, and registered page families through PageBlueprint and </w:t>
      </w:r>
      <w:r>
        <w:rPr>
          <w:rFonts w:ascii="Consolas" w:hAnsi="Consolas" w:cs="Consolas"/>
          <w:sz w:val="19"/>
          <w:szCs w:val="19"/>
        </w:rPr>
        <w:t>StorefrontSnapshot</w:t>
      </w:r>
      <w:r>
        <w:rPr>
          <w:rFonts w:ascii="Calibri" w:hAnsi="Calibri" w:cs="Calibri"/>
        </w:rPr>
        <w:t>.</w:t>
      </w:r>
    </w:p>
    <w:p>
      <w:pPr>
        <w:pStyle w:val="Normal"/>
        <w:numPr>
          <w:ilvl w:val="0"/>
          <w:numId w:val="1"/>
        </w:numPr>
        <w:widowControl/>
      </w:pPr>
      <w:r>
        <w:rPr>
          <w:rFonts w:ascii="Calibri" w:hAnsi="Calibri" w:cs="Calibri"/>
          <w:b/>
          <w:bCs/>
        </w:rPr>
        <w:t>Authority:</w:t>
      </w:r>
      <w:r>
        <w:rPr>
          <w:rFonts w:ascii="Calibri" w:hAnsi="Calibri" w:cs="Calibri"/>
        </w:rPr>
        <w:t xml:space="preserve"> Existing PageBlueprint/profile, navigation, route, and canonical snapshot contracts.</w:t>
      </w:r>
    </w:p>
    <w:p>
      <w:pPr>
        <w:pStyle w:val="Normal"/>
        <w:numPr>
          <w:ilvl w:val="0"/>
          <w:numId w:val="1"/>
        </w:numPr>
        <w:widowControl/>
      </w:pPr>
      <w:r>
        <w:rPr>
          <w:rFonts w:ascii="Calibri" w:hAnsi="Calibri" w:cs="Calibri"/>
          <w:b/>
          <w:bCs/>
        </w:rPr>
        <w:t>Depends on:</w:t>
      </w:r>
      <w:r>
        <w:rPr>
          <w:rFonts w:ascii="Calibri" w:hAnsi="Calibri" w:cs="Calibri"/>
        </w:rPr>
        <w:t xml:space="preserve"> P10B-01.</w:t>
      </w:r>
    </w:p>
    <w:p>
      <w:pPr>
        <w:pStyle w:val="Normal"/>
        <w:numPr>
          <w:ilvl w:val="0"/>
          <w:numId w:val="1"/>
        </w:numPr>
        <w:widowControl/>
      </w:pPr>
      <w:r>
        <w:rPr>
          <w:rFonts w:ascii="Calibri" w:hAnsi="Calibri" w:cs="Calibri"/>
          <w:b/>
          <w:bCs/>
        </w:rPr>
        <w:t>Done when:</w:t>
      </w:r>
      <w:r>
        <w:rPr>
          <w:rFonts w:ascii="Calibri" w:hAnsi="Calibri" w:cs="Calibri"/>
        </w:rPr>
        <w:t xml:space="preserve"> Shared frame, home, collection/category, PDP, content/support, campaign, search, cart/checkout, empty/error/404 families generate as one navigable canonical page set with unique routes, locale coverage, required contexts, and save/reload/publish preservation.</w:t>
      </w:r>
    </w:p>
    <w:p>
      <w:pPr>
        <w:pStyle w:val="Normal"/>
        <w:numPr>
          <w:ilvl w:val="0"/>
          <w:numId w:val="1"/>
        </w:numPr>
        <w:widowControl/>
      </w:pPr>
      <w:r>
        <w:rPr>
          <w:rFonts w:ascii="Calibri" w:hAnsi="Calibri" w:cs="Calibri"/>
          <w:b/>
          <w:bCs/>
        </w:rPr>
        <w:t>Fail closed:</w:t>
      </w:r>
      <w:r>
        <w:rPr>
          <w:rFonts w:ascii="Calibri" w:hAnsi="Calibri" w:cs="Calibri"/>
        </w:rPr>
        <w:t xml:space="preserve"> Unknown families, duplicate/unsafe routes, orphan navigation, missing commerce context, unsupported locale combinations, and unapproved policy/service claims are rejected before mutation.</w:t>
      </w:r>
    </w:p>
    <w:p>
      <w:pPr>
        <w:pStyle w:val="Normal"/>
        <w:numPr>
          <w:ilvl w:val="0"/>
          <w:numId w:val="1"/>
        </w:numPr>
        <w:widowControl/>
      </w:pPr>
      <w:r>
        <w:rPr>
          <w:rFonts w:ascii="Calibri" w:hAnsi="Calibri" w:cs="Calibri"/>
          <w:b/>
          <w:bCs/>
        </w:rPr>
        <w:t>Evidence:</w:t>
      </w:r>
      <w:r>
        <w:rPr>
          <w:rFonts w:ascii="Calibri" w:hAnsi="Calibri" w:cs="Calibri"/>
        </w:rPr>
        <w:t xml:space="preserve"> Contract/unit, PageBlueprint materialization, generation/proposal/compiler/snapshot, navigation/route, lifecycle, and no-partial-write tests.</w:t>
      </w:r>
    </w:p>
    <w:p>
      <w:pPr>
        <w:pStyle w:val="Normal"/>
        <w:numPr>
          <w:ilvl w:val="0"/>
          <w:numId w:val="1"/>
        </w:numPr>
        <w:widowControl/>
      </w:pPr>
      <w:r>
        <w:rPr>
          <w:rFonts w:ascii="Calibri" w:hAnsi="Calibri" w:cs="Calibri"/>
          <w:b/>
          <w:bCs/>
        </w:rPr>
        <w:t>Non-goal:</w:t>
      </w:r>
      <w:r>
        <w:rPr>
          <w:rFonts w:ascii="Calibri" w:hAnsi="Calibri" w:cs="Calibri"/>
        </w:rPr>
        <w:t xml:space="preserve"> Another page graph, snapshot, recipe engine, or unrestricted CMS.</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w:t>
      </w:r>
      <w:r>
        <w:rPr>
          <w:rFonts w:ascii="Calibri" w:hAnsi="Calibri" w:cs="Calibri"/>
        </w:rPr>
        <w:t xml:space="preserve">. See </w:t>
      </w:r>
      <w:hyperlink r:id="rIdHyperlink57" w:history="1">
        <w:r>
          <w:rPr>
            <w:rFonts w:ascii="Calibri" w:hAnsi="Calibri" w:cs="Calibri"/>
            <w:color w:val="2E74B5"/>
            <w:u w:val="single"/>
          </w:rPr>
          <w:t>P10B_05_SITE_MAP_AND_PAGE_FAMILY_AUTHORITY.md</w:t>
        </w:r>
      </w:hyperlink>
      <w:r>
        <w:rPr>
          <w:rFonts w:ascii="Calibri" w:hAnsi="Calibri" w:cs="Calibri"/>
        </w:rPr>
        <w:t>.</w:t>
      </w:r>
    </w:p>
    <w:p>
      <w:pPr>
        <w:pStyle w:val="Heading3"/>
        <w:keepNext/>
        <w:widowControl/>
      </w:pPr>
      <w:r>
        <w:rPr>
          <w:rFonts w:ascii="Calibri" w:hAnsi="Calibri" w:cs="Calibri"/>
        </w:rPr>
        <w:t>P10B-06 — Commercial shared-frame families</w:t>
      </w:r>
    </w:p>
    <w:p>
      <w:pPr>
        <w:pStyle w:val="Normal"/>
        <w:numPr>
          <w:ilvl w:val="0"/>
          <w:numId w:val="1"/>
        </w:numPr>
        <w:widowControl/>
      </w:pPr>
      <w:r>
        <w:rPr>
          <w:rFonts w:ascii="Calibri" w:hAnsi="Calibri" w:cs="Calibri"/>
          <w:b/>
          <w:bCs/>
        </w:rPr>
        <w:t>Outcome:</w:t>
      </w:r>
      <w:r>
        <w:rPr>
          <w:rFonts w:ascii="Calibri" w:hAnsi="Calibri" w:cs="Calibri"/>
        </w:rPr>
        <w:t xml:space="preserve"> Deliver materially distinct coordinated shared-frame systems with cross-page identity.</w:t>
      </w:r>
    </w:p>
    <w:p>
      <w:pPr>
        <w:pStyle w:val="Normal"/>
        <w:numPr>
          <w:ilvl w:val="0"/>
          <w:numId w:val="1"/>
        </w:numPr>
        <w:widowControl/>
      </w:pPr>
      <w:r>
        <w:rPr>
          <w:rFonts w:ascii="Calibri" w:hAnsi="Calibri" w:cs="Calibri"/>
          <w:b/>
          <w:bCs/>
        </w:rPr>
        <w:t>Authority:</w:t>
      </w:r>
      <w:r>
        <w:rPr>
          <w:rFonts w:ascii="Calibri" w:hAnsi="Calibri" w:cs="Calibri"/>
        </w:rPr>
        <w:t xml:space="preserve"> Existing shared-frame/navigation PageBlueprint slots and registered families.</w:t>
      </w:r>
    </w:p>
    <w:p>
      <w:pPr>
        <w:pStyle w:val="Normal"/>
        <w:numPr>
          <w:ilvl w:val="0"/>
          <w:numId w:val="1"/>
        </w:numPr>
        <w:widowControl/>
      </w:pPr>
      <w:r>
        <w:rPr>
          <w:rFonts w:ascii="Calibri" w:hAnsi="Calibri" w:cs="Calibri"/>
          <w:b/>
          <w:bCs/>
        </w:rPr>
        <w:t>Depends on:</w:t>
      </w:r>
      <w:r>
        <w:rPr>
          <w:rFonts w:ascii="Calibri" w:hAnsi="Calibri" w:cs="Calibri"/>
        </w:rPr>
        <w:t xml:space="preserve"> P10B-02, P10B-03, P10B-05; consume P10B-04 where media applies.</w:t>
      </w:r>
    </w:p>
    <w:p>
      <w:pPr>
        <w:pStyle w:val="Normal"/>
        <w:numPr>
          <w:ilvl w:val="0"/>
          <w:numId w:val="1"/>
        </w:numPr>
        <w:widowControl/>
      </w:pPr>
      <w:r>
        <w:rPr>
          <w:rFonts w:ascii="Calibri" w:hAnsi="Calibri" w:cs="Calibri"/>
          <w:b/>
          <w:bCs/>
        </w:rPr>
        <w:t>Done when:</w:t>
      </w:r>
      <w:r>
        <w:rPr>
          <w:rFonts w:ascii="Calibri" w:hAnsi="Calibri" w:cs="Calibri"/>
        </w:rPr>
        <w:t xml:space="preserve"> At least four complete frame systems, three mobile navigation modes, and four footer compositions coordinate announcement/search/cart/locale treatment and preserve one identity on every page in EN/FI and four widths.</w:t>
      </w:r>
    </w:p>
    <w:p>
      <w:pPr>
        <w:pStyle w:val="Normal"/>
        <w:numPr>
          <w:ilvl w:val="0"/>
          <w:numId w:val="1"/>
        </w:numPr>
        <w:widowControl/>
      </w:pPr>
      <w:r>
        <w:rPr>
          <w:rFonts w:ascii="Calibri" w:hAnsi="Calibri" w:cs="Calibri"/>
          <w:b/>
          <w:bCs/>
        </w:rPr>
        <w:t>Fail closed:</w:t>
      </w:r>
      <w:r>
        <w:rPr>
          <w:rFonts w:ascii="Calibri" w:hAnsi="Calibri" w:cs="Calibri"/>
        </w:rPr>
        <w:t xml:space="preserve"> Incompatible header/footer/mobile combinations, duplicate navigation authority, broken landmarks, and inaccessible focus/keyboard behavior are rejected.</w:t>
      </w:r>
    </w:p>
    <w:p>
      <w:pPr>
        <w:pStyle w:val="Normal"/>
        <w:numPr>
          <w:ilvl w:val="0"/>
          <w:numId w:val="1"/>
        </w:numPr>
        <w:widowControl/>
      </w:pPr>
      <w:r>
        <w:rPr>
          <w:rFonts w:ascii="Calibri" w:hAnsi="Calibri" w:cs="Calibri"/>
          <w:b/>
          <w:bCs/>
        </w:rPr>
        <w:t>Evidence:</w:t>
      </w:r>
      <w:r>
        <w:rPr>
          <w:rFonts w:ascii="Calibri" w:hAnsi="Calibri" w:cs="Calibri"/>
        </w:rPr>
        <w:t xml:space="preserve"> Full capability chain, navigation regression, responsive/a11y browser evidence, and retained human review.</w:t>
      </w:r>
    </w:p>
    <w:p>
      <w:pPr>
        <w:pStyle w:val="Normal"/>
        <w:numPr>
          <w:ilvl w:val="0"/>
          <w:numId w:val="1"/>
        </w:numPr>
        <w:widowControl/>
      </w:pPr>
      <w:r>
        <w:rPr>
          <w:rFonts w:ascii="Calibri" w:hAnsi="Calibri" w:cs="Calibri"/>
          <w:b/>
          <w:bCs/>
        </w:rPr>
        <w:t>Non-goal:</w:t>
      </w:r>
      <w:r>
        <w:rPr>
          <w:rFonts w:ascii="Calibri" w:hAnsi="Calibri" w:cs="Calibri"/>
        </w:rPr>
        <w:t xml:space="preserve"> P10C merchant frame-editing controls.</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w:t>
      </w:r>
      <w:r>
        <w:rPr>
          <w:rFonts w:ascii="Calibri" w:hAnsi="Calibri" w:cs="Calibri"/>
        </w:rPr>
        <w:t xml:space="preserve">. Four exact root-frame profiles, three mobile modes, and four footer compositions preserve canonical navigation and frame identity through snapshot, save/reload, Puck root, preview, publication compilation, EN/FI, and 375/768/1024/1440 px evidence. See </w:t>
      </w:r>
      <w:hyperlink r:id="rIdHyperlink58" w:history="1">
        <w:r>
          <w:rPr>
            <w:rFonts w:ascii="Calibri" w:hAnsi="Calibri" w:cs="Calibri"/>
            <w:color w:val="2E74B5"/>
            <w:u w:val="single"/>
          </w:rPr>
          <w:t>P10B_06_COMMERCIAL_SHARED_FRAME_FAMILIES.md</w:t>
        </w:r>
      </w:hyperlink>
      <w:r>
        <w:rPr>
          <w:rFonts w:ascii="Calibri" w:hAnsi="Calibri" w:cs="Calibri"/>
        </w:rPr>
        <w:t>.</w:t>
      </w:r>
    </w:p>
    <w:p>
      <w:pPr>
        <w:pStyle w:val="Heading3"/>
        <w:keepNext/>
        <w:widowControl/>
      </w:pPr>
      <w:r>
        <w:rPr>
          <w:rFonts w:ascii="Calibri" w:hAnsi="Calibri" w:cs="Calibri"/>
        </w:rPr>
        <w:t>P10B-07 — Hero, editorial, campaign and proof families</w:t>
      </w:r>
    </w:p>
    <w:p>
      <w:pPr>
        <w:pStyle w:val="Normal"/>
        <w:numPr>
          <w:ilvl w:val="0"/>
          <w:numId w:val="1"/>
        </w:numPr>
        <w:widowControl/>
      </w:pPr>
      <w:r>
        <w:rPr>
          <w:rFonts w:ascii="Calibri" w:hAnsi="Calibri" w:cs="Calibri"/>
          <w:b/>
          <w:bCs/>
        </w:rPr>
        <w:t>Outcome:</w:t>
      </w:r>
      <w:r>
        <w:rPr>
          <w:rFonts w:ascii="Calibri" w:hAnsi="Calibri" w:cs="Calibri"/>
        </w:rPr>
        <w:t xml:space="preserve"> Deliver meaningful first-impression, story, campaign, service, and proof composition.</w:t>
      </w:r>
    </w:p>
    <w:p>
      <w:pPr>
        <w:pStyle w:val="Normal"/>
        <w:numPr>
          <w:ilvl w:val="0"/>
          <w:numId w:val="1"/>
        </w:numPr>
        <w:widowControl/>
      </w:pPr>
      <w:r>
        <w:rPr>
          <w:rFonts w:ascii="Calibri" w:hAnsi="Calibri" w:cs="Calibri"/>
          <w:b/>
          <w:bCs/>
        </w:rPr>
        <w:t>Authority:</w:t>
      </w:r>
      <w:r>
        <w:rPr>
          <w:rFonts w:ascii="Calibri" w:hAnsi="Calibri" w:cs="Calibri"/>
        </w:rPr>
        <w:t xml:space="preserve"> Existing registered commercial families, PageBlueprint slots, narrative roles, and approved asset/copy evidence.</w:t>
      </w:r>
    </w:p>
    <w:p>
      <w:pPr>
        <w:pStyle w:val="Normal"/>
        <w:numPr>
          <w:ilvl w:val="0"/>
          <w:numId w:val="1"/>
        </w:numPr>
        <w:widowControl/>
      </w:pPr>
      <w:r>
        <w:rPr>
          <w:rFonts w:ascii="Calibri" w:hAnsi="Calibri" w:cs="Calibri"/>
          <w:b/>
          <w:bCs/>
        </w:rPr>
        <w:t>Depends on:</w:t>
      </w:r>
      <w:r>
        <w:rPr>
          <w:rFonts w:ascii="Calibri" w:hAnsi="Calibri" w:cs="Calibri"/>
        </w:rPr>
        <w:t xml:space="preserve"> P10B-02 through P10B-05.</w:t>
      </w:r>
    </w:p>
    <w:p>
      <w:pPr>
        <w:pStyle w:val="Normal"/>
        <w:numPr>
          <w:ilvl w:val="0"/>
          <w:numId w:val="1"/>
        </w:numPr>
        <w:widowControl/>
      </w:pPr>
      <w:r>
        <w:rPr>
          <w:rFonts w:ascii="Calibri" w:hAnsi="Calibri" w:cs="Calibri"/>
          <w:b/>
          <w:bCs/>
        </w:rPr>
        <w:t>Done when:</w:t>
      </w:r>
      <w:r>
        <w:rPr>
          <w:rFonts w:ascii="Calibri" w:hAnsi="Calibri" w:cs="Calibri"/>
        </w:rPr>
        <w:t xml:space="preserve"> At least six hero anatomies plus brand story, process, image/text, quote, lookbook, campaign, service/trust, and evidence-backed proof families are canonically reachable and visibly distinct.</w:t>
      </w:r>
    </w:p>
    <w:p>
      <w:pPr>
        <w:pStyle w:val="Normal"/>
        <w:numPr>
          <w:ilvl w:val="0"/>
          <w:numId w:val="1"/>
        </w:numPr>
        <w:widowControl/>
      </w:pPr>
      <w:r>
        <w:rPr>
          <w:rFonts w:ascii="Calibri" w:hAnsi="Calibri" w:cs="Calibri"/>
          <w:b/>
          <w:bCs/>
        </w:rPr>
        <w:t>Fail closed:</w:t>
      </w:r>
      <w:r>
        <w:rPr>
          <w:rFonts w:ascii="Calibri" w:hAnsi="Calibri" w:cs="Calibri"/>
        </w:rPr>
        <w:t xml:space="preserve"> Invented claims, unapproved proof/assets, missing required media, invalid adjacency/cardinality, and incompatible family/profile combinations are rejected or omitted only through registered rules.</w:t>
      </w:r>
    </w:p>
    <w:p>
      <w:pPr>
        <w:pStyle w:val="Normal"/>
        <w:numPr>
          <w:ilvl w:val="0"/>
          <w:numId w:val="1"/>
        </w:numPr>
        <w:widowControl/>
      </w:pPr>
      <w:r>
        <w:rPr>
          <w:rFonts w:ascii="Calibri" w:hAnsi="Calibri" w:cs="Calibri"/>
          <w:b/>
          <w:bCs/>
        </w:rPr>
        <w:t>Evidence:</w:t>
      </w:r>
      <w:r>
        <w:rPr>
          <w:rFonts w:ascii="Calibri" w:hAnsi="Calibri" w:cs="Calibri"/>
        </w:rPr>
        <w:t xml:space="preserve"> Registry/profile, proposal/compiler/snapshot/render, provenance, responsive/a11y, omission, and retained visual evidence.</w:t>
      </w:r>
    </w:p>
    <w:p>
      <w:pPr>
        <w:pStyle w:val="Normal"/>
        <w:numPr>
          <w:ilvl w:val="0"/>
          <w:numId w:val="1"/>
        </w:numPr>
        <w:widowControl/>
      </w:pPr>
      <w:r>
        <w:rPr>
          <w:rFonts w:ascii="Calibri" w:hAnsi="Calibri" w:cs="Calibri"/>
          <w:b/>
          <w:bCs/>
        </w:rPr>
        <w:t>Non-goal:</w:t>
      </w:r>
      <w:r>
        <w:rPr>
          <w:rFonts w:ascii="Calibri" w:hAnsi="Calibri" w:cs="Calibri"/>
        </w:rPr>
        <w:t xml:space="preserve"> Generic filler or free-form generated sections.</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w:t>
      </w:r>
      <w:r>
        <w:rPr>
          <w:rFonts w:ascii="Calibri" w:hAnsi="Calibri" w:cs="Calibri"/>
        </w:rPr>
        <w:t xml:space="preserve">. Six meaningful hero anatomies, five editorial/story anatomies, five campaign/promotion anatomies and three evidence-grounded proof/service anatomies are registered, PageBlueprint-selectable, deterministically generated, snapshot/publish preserved and rendered through one shared implementation. Focused deterministic coverage and a zero-provider Chromium scenario retain evidence at 375, 768, 1024 and 1440 px. See </w:t>
      </w:r>
      <w:hyperlink r:id="rIdHyperlink59" w:history="1">
        <w:r>
          <w:rPr>
            <w:rFonts w:ascii="Calibri" w:hAnsi="Calibri" w:cs="Calibri"/>
            <w:color w:val="2E74B5"/>
            <w:u w:val="single"/>
          </w:rPr>
          <w:t>P10B_07_HERO_EDITORIAL_CAMPAIGN_PROOF_FAMILIES.md</w:t>
        </w:r>
      </w:hyperlink>
      <w:r>
        <w:rPr>
          <w:rFonts w:ascii="Calibri" w:hAnsi="Calibri" w:cs="Calibri"/>
        </w:rPr>
        <w:t>.</w:t>
      </w:r>
    </w:p>
    <w:p>
      <w:pPr>
        <w:pStyle w:val="Heading3"/>
        <w:keepNext/>
        <w:widowControl/>
      </w:pPr>
      <w:r>
        <w:rPr>
          <w:rFonts w:ascii="Calibri" w:hAnsi="Calibri" w:cs="Calibri"/>
        </w:rPr>
        <w:t>P10B-08 — Canonical product-card and merchandising family</w:t>
      </w:r>
    </w:p>
    <w:p>
      <w:pPr>
        <w:pStyle w:val="Normal"/>
        <w:widowControl/>
      </w:pPr>
      <w:r>
        <w:rPr>
          <w:rFonts w:ascii="Calibri" w:hAnsi="Calibri" w:cs="Calibri"/>
          <w:b/>
          <w:bCs/>
        </w:rPr>
        <w:t>Status:</w:t>
      </w:r>
      <w:r>
        <w:rPr>
          <w:rFonts w:ascii="Calibri" w:hAnsi="Calibri" w:cs="Calibri"/>
        </w:rPr>
        <w:t xml:space="preserve"> Baseline. One fingerprinted authority and renderer now serve homepage merchandising, collection/results, related products, and legacy compatibility. Five meaningful anatomies preserve canonical facts and P10B-04 media lineage through plan, proposal, snapshot, save/reload, publish, and responsive browser evidence. See </w:t>
      </w:r>
      <w:hyperlink r:id="rIdHyperlink60" w:history="1">
        <w:r>
          <w:rPr>
            <w:rFonts w:ascii="Calibri" w:hAnsi="Calibri" w:cs="Calibri"/>
            <w:color w:val="2E74B5"/>
            <w:u w:val="single"/>
          </w:rPr>
          <w:t>P10B_08_CANONICAL_PRODUCT_CARD_AND_MERCHANDISING.md</w:t>
        </w:r>
      </w:hyperlink>
      <w:r>
        <w:rPr>
          <w:rFonts w:ascii="Calibri" w:hAnsi="Calibri" w:cs="Calibri"/>
        </w:rPr>
        <w:t>.</w:t>
      </w:r>
    </w:p>
    <w:p>
      <w:pPr>
        <w:pStyle w:val="Normal"/>
        <w:numPr>
          <w:ilvl w:val="0"/>
          <w:numId w:val="1"/>
        </w:numPr>
        <w:widowControl/>
      </w:pPr>
      <w:r>
        <w:rPr>
          <w:rFonts w:ascii="Calibri" w:hAnsi="Calibri" w:cs="Calibri"/>
          <w:b/>
          <w:bCs/>
        </w:rPr>
        <w:t>Outcome:</w:t>
      </w:r>
      <w:r>
        <w:rPr>
          <w:rFonts w:ascii="Calibri" w:hAnsi="Calibri" w:cs="Calibri"/>
        </w:rPr>
        <w:t xml:space="preserve"> Establish one protected reusable commercial product-card authority.</w:t>
      </w:r>
    </w:p>
    <w:p>
      <w:pPr>
        <w:pStyle w:val="Normal"/>
        <w:numPr>
          <w:ilvl w:val="0"/>
          <w:numId w:val="1"/>
        </w:numPr>
        <w:widowControl/>
      </w:pPr>
      <w:r>
        <w:rPr>
          <w:rFonts w:ascii="Calibri" w:hAnsi="Calibri" w:cs="Calibri"/>
          <w:b/>
          <w:bCs/>
        </w:rPr>
        <w:t>Authority:</w:t>
      </w:r>
      <w:r>
        <w:rPr>
          <w:rFonts w:ascii="Calibri" w:hAnsi="Calibri" w:cs="Calibri"/>
        </w:rPr>
        <w:t xml:space="preserve"> Existing canonical product-card presentation and commerce bindings.</w:t>
      </w:r>
    </w:p>
    <w:p>
      <w:pPr>
        <w:pStyle w:val="Normal"/>
        <w:numPr>
          <w:ilvl w:val="0"/>
          <w:numId w:val="1"/>
        </w:numPr>
        <w:widowControl/>
      </w:pPr>
      <w:r>
        <w:rPr>
          <w:rFonts w:ascii="Calibri" w:hAnsi="Calibri" w:cs="Calibri"/>
          <w:b/>
          <w:bCs/>
        </w:rPr>
        <w:t>Depends on:</w:t>
      </w:r>
      <w:r>
        <w:rPr>
          <w:rFonts w:ascii="Calibri" w:hAnsi="Calibri" w:cs="Calibri"/>
        </w:rPr>
        <w:t xml:space="preserve"> P10B-02 through P10B-04.</w:t>
      </w:r>
    </w:p>
    <w:p>
      <w:pPr>
        <w:pStyle w:val="Normal"/>
        <w:numPr>
          <w:ilvl w:val="0"/>
          <w:numId w:val="1"/>
        </w:numPr>
        <w:widowControl/>
      </w:pPr>
      <w:r>
        <w:rPr>
          <w:rFonts w:ascii="Calibri" w:hAnsi="Calibri" w:cs="Calibri"/>
          <w:b/>
          <w:bCs/>
        </w:rPr>
        <w:t>Done when:</w:t>
      </w:r>
      <w:r>
        <w:rPr>
          <w:rFonts w:ascii="Calibri" w:hAnsi="Calibri" w:cs="Calibri"/>
        </w:rPr>
        <w:t xml:space="preserve"> At least five meaningful editorial, compact, dense, image-led, and comparison/information-led anatomies preserve exact product facts across home, collection/search, related products, responsive modes, snapshots, and published output.</w:t>
      </w:r>
    </w:p>
    <w:p>
      <w:pPr>
        <w:pStyle w:val="Normal"/>
        <w:numPr>
          <w:ilvl w:val="0"/>
          <w:numId w:val="1"/>
        </w:numPr>
        <w:widowControl/>
      </w:pPr>
      <w:r>
        <w:rPr>
          <w:rFonts w:ascii="Calibri" w:hAnsi="Calibri" w:cs="Calibri"/>
          <w:b/>
          <w:bCs/>
        </w:rPr>
        <w:t>Fail closed:</w:t>
      </w:r>
      <w:r>
        <w:rPr>
          <w:rFonts w:ascii="Calibri" w:hAnsi="Calibri" w:cs="Calibri"/>
        </w:rPr>
        <w:t xml:space="preserve"> Duplicate card authorities, wrong-product media, invented badges/price/ availability, incompatible actions, and protected-commerce mutation are rejected.</w:t>
      </w:r>
    </w:p>
    <w:p>
      <w:pPr>
        <w:pStyle w:val="Normal"/>
        <w:numPr>
          <w:ilvl w:val="0"/>
          <w:numId w:val="1"/>
        </w:numPr>
        <w:widowControl/>
      </w:pPr>
      <w:r>
        <w:rPr>
          <w:rFonts w:ascii="Calibri" w:hAnsi="Calibri" w:cs="Calibri"/>
          <w:b/>
          <w:bCs/>
        </w:rPr>
        <w:t>Evidence:</w:t>
      </w:r>
      <w:r>
        <w:rPr>
          <w:rFonts w:ascii="Calibri" w:hAnsi="Calibri" w:cs="Calibri"/>
        </w:rPr>
        <w:t xml:space="preserve"> Binding/product-media/commerce regressions, capability chain, state/responsive matrix, and retained visual review.</w:t>
      </w:r>
    </w:p>
    <w:p>
      <w:pPr>
        <w:pStyle w:val="Normal"/>
        <w:numPr>
          <w:ilvl w:val="0"/>
          <w:numId w:val="1"/>
        </w:numPr>
        <w:widowControl/>
      </w:pPr>
      <w:r>
        <w:rPr>
          <w:rFonts w:ascii="Calibri" w:hAnsi="Calibri" w:cs="Calibri"/>
          <w:b/>
          <w:bCs/>
        </w:rPr>
        <w:t>Non-goal:</w:t>
      </w:r>
      <w:r>
        <w:rPr>
          <w:rFonts w:ascii="Calibri" w:hAnsi="Calibri" w:cs="Calibri"/>
        </w:rPr>
        <w:t xml:space="preserve"> A product model, catalogue write path, or copied commerce truth.</w:t>
      </w:r>
    </w:p>
    <w:p>
      <w:pPr>
        <w:pStyle w:val="Heading3"/>
        <w:keepNext/>
        <w:widowControl/>
      </w:pPr>
      <w:r>
        <w:rPr>
          <w:rFonts w:ascii="Calibri" w:hAnsi="Calibri" w:cs="Calibri"/>
        </w:rPr>
        <w:t>P10B-09 — Commercial homepage profile library</w:t>
      </w:r>
    </w:p>
    <w:p>
      <w:pPr>
        <w:pStyle w:val="Normal"/>
        <w:widowControl/>
      </w:pPr>
      <w:r>
        <w:rPr>
          <w:rFonts w:ascii="Calibri" w:hAnsi="Calibri" w:cs="Calibri"/>
          <w:b/>
          <w:bCs/>
        </w:rPr>
        <w:t>Status:</w:t>
      </w:r>
      <w:r>
        <w:rPr>
          <w:rFonts w:ascii="Calibri" w:hAnsi="Calibri" w:cs="Calibri"/>
        </w:rPr>
        <w:t xml:space="preserve"> Baseline. Six versioned, structurally fingerprinted homepage PageBlueprint profiles compose current shared-frame, commercial storytelling, canonical product-card, approved-media, and Design DNA authority. Evidence/cardinality guards fail closed; deterministic lifecycle and 24 retained four-width browser images pass. See </w:t>
      </w:r>
      <w:hyperlink r:id="rIdHyperlink61" w:history="1">
        <w:r>
          <w:rPr>
            <w:rFonts w:ascii="Calibri" w:hAnsi="Calibri" w:cs="Calibri"/>
            <w:color w:val="2E74B5"/>
            <w:u w:val="single"/>
          </w:rPr>
          <w:t>P10B_09_COMMERCIAL_HOMEPAGE_PROFILE_LIBRARY.md</w:t>
        </w:r>
      </w:hyperlink>
      <w:r>
        <w:rPr>
          <w:rFonts w:ascii="Calibri" w:hAnsi="Calibri" w:cs="Calibri"/>
        </w:rPr>
        <w:t>.</w:t>
      </w:r>
    </w:p>
    <w:p>
      <w:pPr>
        <w:pStyle w:val="Normal"/>
        <w:numPr>
          <w:ilvl w:val="0"/>
          <w:numId w:val="1"/>
        </w:numPr>
        <w:widowControl/>
      </w:pPr>
      <w:r>
        <w:rPr>
          <w:rFonts w:ascii="Calibri" w:hAnsi="Calibri" w:cs="Calibri"/>
          <w:b/>
          <w:bCs/>
        </w:rPr>
        <w:t>Outcome:</w:t>
      </w:r>
      <w:r>
        <w:rPr>
          <w:rFonts w:ascii="Calibri" w:hAnsi="Calibri" w:cs="Calibri"/>
        </w:rPr>
        <w:t xml:space="preserve"> Deliver multiple materially different homepage profiles and narrative flows.</w:t>
      </w:r>
    </w:p>
    <w:p>
      <w:pPr>
        <w:pStyle w:val="Normal"/>
        <w:numPr>
          <w:ilvl w:val="0"/>
          <w:numId w:val="1"/>
        </w:numPr>
        <w:widowControl/>
      </w:pPr>
      <w:r>
        <w:rPr>
          <w:rFonts w:ascii="Calibri" w:hAnsi="Calibri" w:cs="Calibri"/>
          <w:b/>
          <w:bCs/>
        </w:rPr>
        <w:t>Authority:</w:t>
      </w:r>
      <w:r>
        <w:rPr>
          <w:rFonts w:ascii="Calibri" w:hAnsi="Calibri" w:cs="Calibri"/>
        </w:rPr>
        <w:t xml:space="preserve"> Existing executable homepage PageBlueprint profiles and narrative constraints.</w:t>
      </w:r>
    </w:p>
    <w:p>
      <w:pPr>
        <w:pStyle w:val="Normal"/>
        <w:numPr>
          <w:ilvl w:val="0"/>
          <w:numId w:val="1"/>
        </w:numPr>
        <w:widowControl/>
      </w:pPr>
      <w:r>
        <w:rPr>
          <w:rFonts w:ascii="Calibri" w:hAnsi="Calibri" w:cs="Calibri"/>
          <w:b/>
          <w:bCs/>
        </w:rPr>
        <w:t>Depends on:</w:t>
      </w:r>
      <w:r>
        <w:rPr>
          <w:rFonts w:ascii="Calibri" w:hAnsi="Calibri" w:cs="Calibri"/>
        </w:rPr>
        <w:t xml:space="preserve"> P10B-05 through P10B-08.</w:t>
      </w:r>
    </w:p>
    <w:p>
      <w:pPr>
        <w:pStyle w:val="Normal"/>
        <w:numPr>
          <w:ilvl w:val="0"/>
          <w:numId w:val="1"/>
        </w:numPr>
        <w:widowControl/>
      </w:pPr>
      <w:r>
        <w:rPr>
          <w:rFonts w:ascii="Calibri" w:hAnsi="Calibri" w:cs="Calibri"/>
          <w:b/>
          <w:bCs/>
        </w:rPr>
        <w:t>Done when:</w:t>
      </w:r>
      <w:r>
        <w:rPr>
          <w:rFonts w:ascii="Calibri" w:hAnsi="Calibri" w:cs="Calibri"/>
        </w:rPr>
        <w:t xml:space="preserve"> At least six profiles differ in hierarchy, narrative, merchandising, cardinality, and responsive transformation and pass generation, materialization, proposal, compiler, snapshot, renderer, and credible-asset review.</w:t>
      </w:r>
    </w:p>
    <w:p>
      <w:pPr>
        <w:pStyle w:val="Normal"/>
        <w:numPr>
          <w:ilvl w:val="0"/>
          <w:numId w:val="1"/>
        </w:numPr>
        <w:widowControl/>
      </w:pPr>
      <w:r>
        <w:rPr>
          <w:rFonts w:ascii="Calibri" w:hAnsi="Calibri" w:cs="Calibri"/>
          <w:b/>
          <w:bCs/>
        </w:rPr>
        <w:t>Fail closed:</w:t>
      </w:r>
      <w:r>
        <w:rPr>
          <w:rFonts w:ascii="Calibri" w:hAnsi="Calibri" w:cs="Calibri"/>
        </w:rPr>
        <w:t xml:space="preserve"> Colour-only duplicates, unsupported ordering, excessive repetition, missing required authority, and unregistered sections are rejected.</w:t>
      </w:r>
    </w:p>
    <w:p>
      <w:pPr>
        <w:pStyle w:val="Normal"/>
        <w:numPr>
          <w:ilvl w:val="0"/>
          <w:numId w:val="1"/>
        </w:numPr>
        <w:widowControl/>
      </w:pPr>
      <w:r>
        <w:rPr>
          <w:rFonts w:ascii="Calibri" w:hAnsi="Calibri" w:cs="Calibri"/>
          <w:b/>
          <w:bCs/>
        </w:rPr>
        <w:t>Evidence:</w:t>
      </w:r>
      <w:r>
        <w:rPr>
          <w:rFonts w:ascii="Calibri" w:hAnsi="Calibri" w:cs="Calibri"/>
        </w:rPr>
        <w:t xml:space="preserve"> Profile/schema, pairwise structure, capability chain, four-width browser, and retained human evidence.</w:t>
      </w:r>
    </w:p>
    <w:p>
      <w:pPr>
        <w:pStyle w:val="Normal"/>
        <w:numPr>
          <w:ilvl w:val="0"/>
          <w:numId w:val="1"/>
        </w:numPr>
        <w:widowControl/>
      </w:pPr>
      <w:r>
        <w:rPr>
          <w:rFonts w:ascii="Calibri" w:hAnsi="Calibri" w:cs="Calibri"/>
          <w:b/>
          <w:bCs/>
        </w:rPr>
        <w:t>Non-goal:</w:t>
      </w:r>
      <w:r>
        <w:rPr>
          <w:rFonts w:ascii="Calibri" w:hAnsi="Calibri" w:cs="Calibri"/>
        </w:rPr>
        <w:t xml:space="preserve"> Six manually copied templates.</w:t>
      </w:r>
    </w:p>
    <w:p>
      <w:pPr>
        <w:pStyle w:val="Heading3"/>
        <w:keepNext/>
        <w:widowControl/>
      </w:pPr>
      <w:r>
        <w:rPr>
          <w:rFonts w:ascii="Calibri" w:hAnsi="Calibri" w:cs="Calibri"/>
        </w:rPr>
        <w:t>P10B-10 — Commercial collection and search profiles</w:t>
      </w:r>
    </w:p>
    <w:p>
      <w:pPr>
        <w:pStyle w:val="Normal"/>
        <w:widowControl/>
      </w:pPr>
      <w:r>
        <w:rPr>
          <w:rFonts w:ascii="Calibri" w:hAnsi="Calibri" w:cs="Calibri"/>
          <w:b/>
          <w:bCs/>
        </w:rPr>
        <w:t>Status:</w:t>
      </w:r>
      <w:r>
        <w:rPr>
          <w:rFonts w:ascii="Calibri" w:hAnsi="Calibri" w:cs="Calibri"/>
        </w:rPr>
        <w:t xml:space="preserve"> Baseline. Four fingerprinted executable PageBlueprint profiles now select the existing P10B-06 shared frame, P10B-03 </w:t>
      </w:r>
      <w:r>
        <w:rPr>
          <w:rFonts w:ascii="Consolas" w:hAnsi="Consolas" w:cs="Consolas"/>
          <w:sz w:val="19"/>
          <w:szCs w:val="19"/>
        </w:rPr>
        <w:t>dynamicCollectionCommerce</w:t>
      </w:r>
      <w:r>
        <w:rPr>
          <w:rFonts w:ascii="Calibri" w:hAnsi="Calibri" w:cs="Calibri"/>
        </w:rPr>
        <w:t xml:space="preserve"> anatomy, P10B-08 canonical card anatomy, and P10B-04 approved media treatment. Exact canonical catalogue bindings preserve product membership/order, facts, product media, filters/sort state, and child-collection order. Campaign media is approved collection/editorial media, not a product-media replacement. A transient revision-checked zero-result context keeps the query without fabricating products. Deterministic lifecycle and 16-view Chromium evidence pass with zero provider calls. See </w:t>
      </w:r>
      <w:hyperlink r:id="rIdHyperlink62" w:history="1">
        <w:r>
          <w:rPr>
            <w:rFonts w:ascii="Calibri" w:hAnsi="Calibri" w:cs="Calibri"/>
            <w:color w:val="2E74B5"/>
            <w:u w:val="single"/>
          </w:rPr>
          <w:t>P10B_10_COMMERCIAL_COLLECTION_SEARCH_PROFILES.md</w:t>
        </w:r>
      </w:hyperlink>
      <w:r>
        <w:rPr>
          <w:rFonts w:ascii="Calibri" w:hAnsi="Calibri" w:cs="Calibri"/>
        </w:rPr>
        <w:t>.</w:t>
      </w:r>
    </w:p>
    <w:p>
      <w:pPr>
        <w:pStyle w:val="Normal"/>
        <w:numPr>
          <w:ilvl w:val="0"/>
          <w:numId w:val="1"/>
        </w:numPr>
        <w:widowControl/>
      </w:pPr>
      <w:r>
        <w:rPr>
          <w:rFonts w:ascii="Calibri" w:hAnsi="Calibri" w:cs="Calibri"/>
          <w:b/>
          <w:bCs/>
        </w:rPr>
        <w:t>Outcome:</w:t>
      </w:r>
      <w:r>
        <w:rPr>
          <w:rFonts w:ascii="Calibri" w:hAnsi="Calibri" w:cs="Calibri"/>
        </w:rPr>
        <w:t xml:space="preserve"> Deliver editorial discovery, catalogue comparison, campaign-led, and dense/search experiences.</w:t>
      </w:r>
    </w:p>
    <w:p>
      <w:pPr>
        <w:pStyle w:val="Normal"/>
        <w:numPr>
          <w:ilvl w:val="0"/>
          <w:numId w:val="1"/>
        </w:numPr>
        <w:widowControl/>
      </w:pPr>
      <w:r>
        <w:rPr>
          <w:rFonts w:ascii="Calibri" w:hAnsi="Calibri" w:cs="Calibri"/>
          <w:b/>
          <w:bCs/>
        </w:rPr>
        <w:t>Authority:</w:t>
      </w:r>
      <w:r>
        <w:rPr>
          <w:rFonts w:ascii="Calibri" w:hAnsi="Calibri" w:cs="Calibri"/>
        </w:rPr>
        <w:t xml:space="preserve"> Existing PageBlueprint profiles and </w:t>
      </w:r>
      <w:r>
        <w:rPr>
          <w:rFonts w:ascii="Consolas" w:hAnsi="Consolas" w:cs="Consolas"/>
          <w:sz w:val="19"/>
          <w:szCs w:val="19"/>
        </w:rPr>
        <w:t>dynamicCollectionCommerce</w:t>
      </w:r>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P10B-04 through P10B-06 and P10B-08.</w:t>
      </w:r>
    </w:p>
    <w:p>
      <w:pPr>
        <w:pStyle w:val="Normal"/>
        <w:numPr>
          <w:ilvl w:val="0"/>
          <w:numId w:val="1"/>
        </w:numPr>
        <w:widowControl/>
      </w:pPr>
      <w:r>
        <w:rPr>
          <w:rFonts w:ascii="Calibri" w:hAnsi="Calibri" w:cs="Calibri"/>
          <w:b/>
          <w:bCs/>
        </w:rPr>
        <w:t>Done when:</w:t>
      </w:r>
      <w:r>
        <w:rPr>
          <w:rFonts w:ascii="Calibri" w:hAnsi="Calibri" w:cs="Calibri"/>
        </w:rPr>
        <w:t xml:space="preserve"> At least four profiles preserve canonical collection membership/order, typed filter/sort intents, child collections, product cards, results/no-results, responsive behavior, snapshot, and published rendering.</w:t>
      </w:r>
    </w:p>
    <w:p>
      <w:pPr>
        <w:pStyle w:val="Normal"/>
        <w:numPr>
          <w:ilvl w:val="0"/>
          <w:numId w:val="1"/>
        </w:numPr>
        <w:widowControl/>
      </w:pPr>
      <w:r>
        <w:rPr>
          <w:rFonts w:ascii="Calibri" w:hAnsi="Calibri" w:cs="Calibri"/>
          <w:b/>
          <w:bCs/>
        </w:rPr>
        <w:t>Fail closed:</w:t>
      </w:r>
      <w:r>
        <w:rPr>
          <w:rFonts w:ascii="Calibri" w:hAnsi="Calibri" w:cs="Calibri"/>
        </w:rPr>
        <w:t xml:space="preserve"> Membership/order/price/media mutation, incompatible card/filter combinations, missing bindings, and finishing-only duplicate profiles are rejected.</w:t>
      </w:r>
    </w:p>
    <w:p>
      <w:pPr>
        <w:pStyle w:val="Normal"/>
        <w:numPr>
          <w:ilvl w:val="0"/>
          <w:numId w:val="1"/>
        </w:numPr>
        <w:widowControl/>
      </w:pPr>
      <w:r>
        <w:rPr>
          <w:rFonts w:ascii="Calibri" w:hAnsi="Calibri" w:cs="Calibri"/>
          <w:b/>
          <w:bCs/>
        </w:rPr>
        <w:t>Evidence:</w:t>
      </w:r>
      <w:r>
        <w:rPr>
          <w:rFonts w:ascii="Calibri" w:hAnsi="Calibri" w:cs="Calibri"/>
        </w:rPr>
        <w:t xml:space="preserve"> Materialization, commerce/intents, capability chain, responsive browser, and retained visual review.</w:t>
      </w:r>
    </w:p>
    <w:p>
      <w:pPr>
        <w:pStyle w:val="Normal"/>
        <w:numPr>
          <w:ilvl w:val="0"/>
          <w:numId w:val="1"/>
        </w:numPr>
        <w:widowControl/>
      </w:pPr>
      <w:r>
        <w:rPr>
          <w:rFonts w:ascii="Calibri" w:hAnsi="Calibri" w:cs="Calibri"/>
          <w:b/>
          <w:bCs/>
        </w:rPr>
        <w:t>Non-goal:</w:t>
      </w:r>
      <w:r>
        <w:rPr>
          <w:rFonts w:ascii="Calibri" w:hAnsi="Calibri" w:cs="Calibri"/>
        </w:rPr>
        <w:t xml:space="preserve"> A second collection/search engine.</w:t>
      </w:r>
    </w:p>
    <w:p>
      <w:pPr>
        <w:pStyle w:val="Heading3"/>
        <w:keepNext/>
        <w:widowControl/>
      </w:pPr>
      <w:r>
        <w:rPr>
          <w:rFonts w:ascii="Calibri" w:hAnsi="Calibri" w:cs="Calibri"/>
        </w:rPr>
        <w:t>P10B-11 — Commercial PDP profile library</w:t>
      </w:r>
    </w:p>
    <w:p>
      <w:pPr>
        <w:pStyle w:val="Normal"/>
        <w:numPr>
          <w:ilvl w:val="0"/>
          <w:numId w:val="1"/>
        </w:numPr>
        <w:widowControl/>
      </w:pPr>
      <w:r>
        <w:rPr>
          <w:rFonts w:ascii="Calibri" w:hAnsi="Calibri" w:cs="Calibri"/>
          <w:b/>
          <w:bCs/>
        </w:rPr>
        <w:t>Outcome:</w:t>
      </w:r>
      <w:r>
        <w:rPr>
          <w:rFonts w:ascii="Calibri" w:hAnsi="Calibri" w:cs="Calibri"/>
        </w:rPr>
        <w:t xml:space="preserve"> Deliver distinct standard, high-consideration, gallery-led, and variant-led purchase experiences.</w:t>
      </w:r>
    </w:p>
    <w:p>
      <w:pPr>
        <w:pStyle w:val="Normal"/>
        <w:numPr>
          <w:ilvl w:val="0"/>
          <w:numId w:val="1"/>
        </w:numPr>
        <w:widowControl/>
      </w:pPr>
      <w:r>
        <w:rPr>
          <w:rFonts w:ascii="Calibri" w:hAnsi="Calibri" w:cs="Calibri"/>
          <w:b/>
          <w:bCs/>
        </w:rPr>
        <w:t>Authority:</w:t>
      </w:r>
      <w:r>
        <w:rPr>
          <w:rFonts w:ascii="Calibri" w:hAnsi="Calibri" w:cs="Calibri"/>
        </w:rPr>
        <w:t xml:space="preserve"> Existing PageBlueprint profiles, </w:t>
      </w:r>
      <w:r>
        <w:rPr>
          <w:rFonts w:ascii="Consolas" w:hAnsi="Consolas" w:cs="Consolas"/>
          <w:sz w:val="19"/>
          <w:szCs w:val="19"/>
        </w:rPr>
        <w:t>dynamicProductDetail</w:t>
      </w:r>
      <w:r>
        <w:rPr>
          <w:rFonts w:ascii="Calibri" w:hAnsi="Calibri" w:cs="Calibri"/>
        </w:rPr>
        <w:t>, and P6 generic option resolution.</w:t>
      </w:r>
    </w:p>
    <w:p>
      <w:pPr>
        <w:pStyle w:val="Normal"/>
        <w:numPr>
          <w:ilvl w:val="0"/>
          <w:numId w:val="1"/>
        </w:numPr>
        <w:widowControl/>
      </w:pPr>
      <w:r>
        <w:rPr>
          <w:rFonts w:ascii="Calibri" w:hAnsi="Calibri" w:cs="Calibri"/>
          <w:b/>
          <w:bCs/>
        </w:rPr>
        <w:t>Depends on:</w:t>
      </w:r>
      <w:r>
        <w:rPr>
          <w:rFonts w:ascii="Calibri" w:hAnsi="Calibri" w:cs="Calibri"/>
        </w:rPr>
        <w:t xml:space="preserve"> P10B-03 through P10B-06 and P10B-08.</w:t>
      </w:r>
    </w:p>
    <w:p>
      <w:pPr>
        <w:pStyle w:val="Normal"/>
        <w:numPr>
          <w:ilvl w:val="0"/>
          <w:numId w:val="1"/>
        </w:numPr>
        <w:widowControl/>
      </w:pPr>
      <w:r>
        <w:rPr>
          <w:rFonts w:ascii="Calibri" w:hAnsi="Calibri" w:cs="Calibri"/>
          <w:b/>
          <w:bCs/>
        </w:rPr>
        <w:t>Done when:</w:t>
      </w:r>
      <w:r>
        <w:rPr>
          <w:rFonts w:ascii="Calibri" w:hAnsi="Calibri" w:cs="Calibri"/>
        </w:rPr>
        <w:t xml:space="preserve"> At least four profiles preserve all simple/configurable option groups, dependencies, incomplete/unavailable states, resolved price/availability/media, related products, responsive modes, snapshot, and published rendering.</w:t>
      </w:r>
    </w:p>
    <w:p>
      <w:pPr>
        <w:pStyle w:val="Normal"/>
        <w:numPr>
          <w:ilvl w:val="0"/>
          <w:numId w:val="1"/>
        </w:numPr>
        <w:widowControl/>
      </w:pPr>
      <w:r>
        <w:rPr>
          <w:rFonts w:ascii="Calibri" w:hAnsi="Calibri" w:cs="Calibri"/>
          <w:b/>
          <w:bCs/>
        </w:rPr>
        <w:t>Fail closed:</w:t>
      </w:r>
      <w:r>
        <w:rPr>
          <w:rFonts w:ascii="Calibri" w:hAnsi="Calibri" w:cs="Calibri"/>
        </w:rPr>
        <w:t xml:space="preserve"> Product-type forks, dropped options, missing bindings, shallow duplicates, and protected commerce/media mutation are rejected.</w:t>
      </w:r>
    </w:p>
    <w:p>
      <w:pPr>
        <w:pStyle w:val="Normal"/>
        <w:numPr>
          <w:ilvl w:val="0"/>
          <w:numId w:val="1"/>
        </w:numPr>
        <w:widowControl/>
      </w:pPr>
      <w:r>
        <w:rPr>
          <w:rFonts w:ascii="Calibri" w:hAnsi="Calibri" w:cs="Calibri"/>
          <w:b/>
          <w:bCs/>
        </w:rPr>
        <w:t>Evidence:</w:t>
      </w:r>
      <w:r>
        <w:rPr>
          <w:rFonts w:ascii="Calibri" w:hAnsi="Calibri" w:cs="Calibri"/>
        </w:rPr>
        <w:t xml:space="preserve"> Dynamic PDP/option/media/commerce regression, capability chain, four-width browser, and retained visual review.</w:t>
      </w:r>
    </w:p>
    <w:p>
      <w:pPr>
        <w:pStyle w:val="Normal"/>
        <w:numPr>
          <w:ilvl w:val="0"/>
          <w:numId w:val="1"/>
        </w:numPr>
        <w:widowControl/>
      </w:pPr>
      <w:r>
        <w:rPr>
          <w:rFonts w:ascii="Calibri" w:hAnsi="Calibri" w:cs="Calibri"/>
          <w:b/>
          <w:bCs/>
        </w:rPr>
        <w:t>Non-goal:</w:t>
      </w:r>
      <w:r>
        <w:rPr>
          <w:rFonts w:ascii="Calibri" w:hAnsi="Calibri" w:cs="Calibri"/>
        </w:rPr>
        <w:t xml:space="preserve"> Product-specific component architecture.</w:t>
      </w:r>
    </w:p>
    <w:p>
      <w:pPr>
        <w:pStyle w:val="Heading3"/>
        <w:keepNext/>
        <w:widowControl/>
      </w:pPr>
      <w:r>
        <w:rPr>
          <w:rFonts w:ascii="Calibri" w:hAnsi="Calibri" w:cs="Calibri"/>
        </w:rPr>
        <w:t>P10B-12 — Content and support page families</w:t>
      </w:r>
    </w:p>
    <w:p>
      <w:pPr>
        <w:pStyle w:val="Normal"/>
        <w:numPr>
          <w:ilvl w:val="0"/>
          <w:numId w:val="1"/>
        </w:numPr>
        <w:widowControl/>
      </w:pPr>
      <w:r>
        <w:rPr>
          <w:rFonts w:ascii="Calibri" w:hAnsi="Calibri" w:cs="Calibri"/>
          <w:b/>
          <w:bCs/>
        </w:rPr>
        <w:t>Outcome:</w:t>
      </w:r>
      <w:r>
        <w:rPr>
          <w:rFonts w:ascii="Calibri" w:hAnsi="Calibri" w:cs="Calibri"/>
        </w:rPr>
        <w:t xml:space="preserve"> Generate About/brand story, Contact/locations, FAQ, shipping/returns, policy, campaign/editorial, and reusable generic content pages from current approved facts.</w:t>
      </w:r>
    </w:p>
    <w:p>
      <w:pPr>
        <w:pStyle w:val="Normal"/>
        <w:numPr>
          <w:ilvl w:val="0"/>
          <w:numId w:val="1"/>
        </w:numPr>
        <w:widowControl/>
      </w:pPr>
      <w:r>
        <w:rPr>
          <w:rFonts w:ascii="Calibri" w:hAnsi="Calibri" w:cs="Calibri"/>
          <w:b/>
          <w:bCs/>
        </w:rPr>
        <w:t>Authority:</w:t>
      </w:r>
      <w:r>
        <w:rPr>
          <w:rFonts w:ascii="Calibri" w:hAnsi="Calibri" w:cs="Calibri"/>
        </w:rPr>
        <w:t xml:space="preserve"> Existing P10B-05 PageBlueprint/page-family, content/evidence, localization, navigation, and </w:t>
      </w:r>
      <w:r>
        <w:rPr>
          <w:rFonts w:ascii="Consolas" w:hAnsi="Consolas" w:cs="Consolas"/>
          <w:sz w:val="19"/>
          <w:szCs w:val="19"/>
        </w:rPr>
        <w:t>StorefrontSnapshot</w:t>
      </w:r>
      <w:r>
        <w:rPr>
          <w:rFonts w:ascii="Calibri" w:hAnsi="Calibri" w:cs="Calibri"/>
        </w:rPr>
        <w:t xml:space="preserve"> contracts.</w:t>
      </w:r>
    </w:p>
    <w:p>
      <w:pPr>
        <w:pStyle w:val="Normal"/>
        <w:numPr>
          <w:ilvl w:val="0"/>
          <w:numId w:val="1"/>
        </w:numPr>
        <w:widowControl/>
      </w:pPr>
      <w:r>
        <w:rPr>
          <w:rFonts w:ascii="Calibri" w:hAnsi="Calibri" w:cs="Calibri"/>
          <w:b/>
          <w:bCs/>
        </w:rPr>
        <w:t>Depends on:</w:t>
      </w:r>
      <w:r>
        <w:rPr>
          <w:rFonts w:ascii="Calibri" w:hAnsi="Calibri" w:cs="Calibri"/>
        </w:rPr>
        <w:t xml:space="preserve"> P10B-03 through P10B-07.</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w:t>
      </w:r>
      <w:r>
        <w:rPr>
          <w:rFonts w:ascii="Calibri" w:hAnsi="Calibri" w:cs="Calibri"/>
        </w:rPr>
        <w:t xml:space="preserve">. Fifteen structurally distinct registered profiles resolve exact current approved brief evidence into strict localized fact documents. P10B-05 preserves page-set, route, locale, and transitive navigation authority; P10B-06 frames and P10B-07 editorial/campaign renderers are reused. Snapshot save/reload and deterministic publication preserve the exact document. See </w:t>
      </w:r>
      <w:hyperlink r:id="rIdHyperlink63" w:history="1">
        <w:r>
          <w:rPr>
            <w:rFonts w:ascii="Calibri" w:hAnsi="Calibri" w:cs="Calibri"/>
            <w:color w:val="2E74B5"/>
            <w:u w:val="single"/>
          </w:rPr>
          <w:t>P10B_12_CONTENT_AND_SUPPORT_PAGE_FAMILIES.md</w:t>
        </w:r>
      </w:hyperlink>
      <w:r>
        <w:rPr>
          <w:rFonts w:ascii="Calibri" w:hAnsi="Calibri" w:cs="Calibri"/>
        </w:rPr>
        <w:t>.</w:t>
      </w:r>
    </w:p>
    <w:p>
      <w:pPr>
        <w:pStyle w:val="Normal"/>
        <w:numPr>
          <w:ilvl w:val="0"/>
          <w:numId w:val="1"/>
        </w:numPr>
        <w:widowControl/>
      </w:pPr>
      <w:r>
        <w:rPr>
          <w:rFonts w:ascii="Calibri" w:hAnsi="Calibri" w:cs="Calibri"/>
          <w:b/>
          <w:bCs/>
        </w:rPr>
        <w:t>Fail closed:</w:t>
      </w:r>
      <w:r>
        <w:rPr>
          <w:rFonts w:ascii="Calibri" w:hAnsi="Calibri" w:cs="Calibri"/>
        </w:rPr>
        <w:t xml:space="preserve"> Caller bodies cannot authorize facts. Missing, stale, revoked, superseded, unapproved, malformed, mismatched, or wrong-family evidence fails; required unsupported facts fail while optional content omits only through registered P10B-05 policy.</w:t>
      </w:r>
    </w:p>
    <w:p>
      <w:pPr>
        <w:pStyle w:val="Normal"/>
        <w:numPr>
          <w:ilvl w:val="0"/>
          <w:numId w:val="1"/>
        </w:numPr>
        <w:widowControl/>
      </w:pPr>
      <w:r>
        <w:rPr>
          <w:rFonts w:ascii="Calibri" w:hAnsi="Calibri" w:cs="Calibri"/>
          <w:b/>
          <w:bCs/>
        </w:rPr>
        <w:t>Evidence:</w:t>
      </w:r>
      <w:r>
        <w:rPr>
          <w:rFonts w:ascii="Calibri" w:hAnsi="Calibri" w:cs="Calibri"/>
        </w:rPr>
        <w:t xml:space="preserve"> Contract/profile, source fact/provenance, generation/lifecycle, locale/navigation, protected-commerce, compiler, and 61 zero-provider Chromium checks at 375/768/1024/1440 px.</w:t>
      </w:r>
    </w:p>
    <w:p>
      <w:pPr>
        <w:pStyle w:val="Normal"/>
        <w:numPr>
          <w:ilvl w:val="0"/>
          <w:numId w:val="1"/>
        </w:numPr>
        <w:widowControl/>
      </w:pPr>
      <w:r>
        <w:rPr>
          <w:rFonts w:ascii="Calibri" w:hAnsi="Calibri" w:cs="Calibri"/>
          <w:b/>
          <w:bCs/>
        </w:rPr>
        <w:t>Non-goal:</w:t>
      </w:r>
      <w:r>
        <w:rPr>
          <w:rFonts w:ascii="Calibri" w:hAnsi="Calibri" w:cs="Calibri"/>
        </w:rPr>
        <w:t xml:space="preserve"> Unrestricted CMS, legal-content generation, a second page graph, or a provider path.</w:t>
      </w:r>
    </w:p>
    <w:p>
      <w:pPr>
        <w:pStyle w:val="Heading3"/>
        <w:keepNext/>
        <w:widowControl/>
      </w:pPr>
      <w:r>
        <w:rPr>
          <w:rFonts w:ascii="Calibri" w:hAnsi="Calibri" w:cs="Calibri"/>
        </w:rPr>
        <w:t>P10B-13 — Commerce utility presentation pages — Baseline</w:t>
      </w:r>
    </w:p>
    <w:p>
      <w:pPr>
        <w:pStyle w:val="Normal"/>
        <w:numPr>
          <w:ilvl w:val="0"/>
          <w:numId w:val="1"/>
        </w:numPr>
        <w:widowControl/>
      </w:pPr>
      <w:r>
        <w:rPr>
          <w:rFonts w:ascii="Calibri" w:hAnsi="Calibri" w:cs="Calibri"/>
          <w:b/>
          <w:bCs/>
        </w:rPr>
        <w:t>Outcome:</w:t>
      </w:r>
      <w:r>
        <w:rPr>
          <w:rFonts w:ascii="Calibri" w:hAnsi="Calibri" w:cs="Calibri"/>
        </w:rPr>
        <w:t xml:space="preserve"> Deliver governed search/no-results, cart, checkout, empty, error, and 404 presentation.</w:t>
      </w:r>
    </w:p>
    <w:p>
      <w:pPr>
        <w:pStyle w:val="Normal"/>
        <w:numPr>
          <w:ilvl w:val="0"/>
          <w:numId w:val="1"/>
        </w:numPr>
        <w:widowControl/>
      </w:pPr>
      <w:r>
        <w:rPr>
          <w:rFonts w:ascii="Calibri" w:hAnsi="Calibri" w:cs="Calibri"/>
          <w:b/>
          <w:bCs/>
        </w:rPr>
        <w:t>Authority:</w:t>
      </w:r>
      <w:r>
        <w:rPr>
          <w:rFonts w:ascii="Calibri" w:hAnsi="Calibri" w:cs="Calibri"/>
        </w:rPr>
        <w:t xml:space="preserve"> Existing page/profile, shared frame, canonical commerce projection, and operational adapter seams.</w:t>
      </w:r>
    </w:p>
    <w:p>
      <w:pPr>
        <w:pStyle w:val="Normal"/>
        <w:numPr>
          <w:ilvl w:val="0"/>
          <w:numId w:val="1"/>
        </w:numPr>
        <w:widowControl/>
      </w:pPr>
      <w:r>
        <w:rPr>
          <w:rFonts w:ascii="Calibri" w:hAnsi="Calibri" w:cs="Calibri"/>
          <w:b/>
          <w:bCs/>
        </w:rPr>
        <w:t>Depends on:</w:t>
      </w:r>
      <w:r>
        <w:rPr>
          <w:rFonts w:ascii="Calibri" w:hAnsi="Calibri" w:cs="Calibri"/>
        </w:rPr>
        <w:t xml:space="preserve"> P10B-03, P10B-05, P10B-06, P10B-08.</w:t>
      </w:r>
    </w:p>
    <w:p>
      <w:pPr>
        <w:pStyle w:val="Normal"/>
        <w:numPr>
          <w:ilvl w:val="0"/>
          <w:numId w:val="1"/>
        </w:numPr>
        <w:widowControl/>
      </w:pPr>
      <w:r>
        <w:rPr>
          <w:rFonts w:ascii="Calibri" w:hAnsi="Calibri" w:cs="Calibri"/>
          <w:b/>
          <w:bCs/>
        </w:rPr>
        <w:t>Delivered:</w:t>
      </w:r>
      <w:r>
        <w:rPr>
          <w:rFonts w:ascii="Calibri" w:hAnsi="Calibri" w:cs="Calibri"/>
        </w:rPr>
        <w:t xml:space="preserve"> Six deterministic PageBlueprint profiles materialize one </w:t>
      </w:r>
      <w:r>
        <w:rPr>
          <w:rFonts w:ascii="Consolas" w:hAnsi="Consolas" w:cs="Consolas"/>
          <w:sz w:val="19"/>
          <w:szCs w:val="19"/>
        </w:rPr>
        <w:t>commerceUtility</w:t>
      </w:r>
      <w:r>
        <w:rPr>
          <w:rFonts w:ascii="Calibri" w:hAnsi="Calibri" w:cs="Calibri"/>
        </w:rPr>
        <w:t xml:space="preserve"> component through the P10B-05 family page; registered loading state renders on its pending route instead of replacing the 404 singleton. Read-only runtime state supplies canonical cart facts, checkout continuation, P10B-10 query/filter context, and bounded recovery actions while the snapshot preserves presentation only. Shared-frame/Design DNA, save/reload, publication, four- width browser evidence, and no-provider behavior are covered under </w:t>
      </w:r>
      <w:hyperlink r:id="rIdHyperlink64" w:history="1">
        <w:r>
          <w:rPr>
            <w:rFonts w:ascii="Calibri" w:hAnsi="Calibri" w:cs="Calibri"/>
            <w:color w:val="2E74B5"/>
            <w:u w:val="single"/>
          </w:rPr>
          <w:t>P10B_13_COMMERCE_UTILITY_PRESENTATION_PAGES.md</w:t>
        </w:r>
      </w:hyperlink>
      <w:r>
        <w:rPr>
          <w:rFonts w:ascii="Calibri" w:hAnsi="Calibri" w:cs="Calibri"/>
        </w:rPr>
        <w:t>.</w:t>
      </w:r>
    </w:p>
    <w:p>
      <w:pPr>
        <w:pStyle w:val="Normal"/>
        <w:numPr>
          <w:ilvl w:val="0"/>
          <w:numId w:val="1"/>
        </w:numPr>
        <w:widowControl/>
      </w:pPr>
      <w:r>
        <w:rPr>
          <w:rFonts w:ascii="Calibri" w:hAnsi="Calibri" w:cs="Calibri"/>
          <w:b/>
          <w:bCs/>
        </w:rPr>
        <w:t>Fail closed:</w:t>
      </w:r>
      <w:r>
        <w:rPr>
          <w:rFonts w:ascii="Calibri" w:hAnsi="Calibri" w:cs="Calibri"/>
        </w:rPr>
        <w:t xml:space="preserve"> Local commerce operations/writes, invented totals or availability, unsupported actions, and executable payment/checkout behavior outside Vesko adapters are rejected.</w:t>
      </w:r>
    </w:p>
    <w:p>
      <w:pPr>
        <w:pStyle w:val="Normal"/>
        <w:numPr>
          <w:ilvl w:val="0"/>
          <w:numId w:val="1"/>
        </w:numPr>
        <w:widowControl/>
      </w:pPr>
      <w:r>
        <w:rPr>
          <w:rFonts w:ascii="Calibri" w:hAnsi="Calibri" w:cs="Calibri"/>
          <w:b/>
          <w:bCs/>
        </w:rPr>
        <w:t>Evidence:</w:t>
      </w:r>
      <w:r>
        <w:rPr>
          <w:rFonts w:ascii="Calibri" w:hAnsi="Calibri" w:cs="Calibri"/>
        </w:rPr>
        <w:t xml:space="preserve"> Contract/integration, adapter-boundary, state matrix, responsive/a11y browser, and retained visual evidence.</w:t>
      </w:r>
    </w:p>
    <w:p>
      <w:pPr>
        <w:pStyle w:val="Normal"/>
        <w:numPr>
          <w:ilvl w:val="0"/>
          <w:numId w:val="1"/>
        </w:numPr>
        <w:widowControl/>
      </w:pPr>
      <w:r>
        <w:rPr>
          <w:rFonts w:ascii="Calibri" w:hAnsi="Calibri" w:cs="Calibri"/>
          <w:b/>
          <w:bCs/>
        </w:rPr>
        <w:t>Non-goal:</w:t>
      </w:r>
      <w:r>
        <w:rPr>
          <w:rFonts w:ascii="Calibri" w:hAnsi="Calibri" w:cs="Calibri"/>
        </w:rPr>
        <w:t xml:space="preserve"> Owning cart, checkout, payment, order, tax, shipping, or returns operations.</w:t>
      </w:r>
    </w:p>
    <w:p>
      <w:pPr>
        <w:pStyle w:val="Heading3"/>
        <w:keepNext/>
        <w:widowControl/>
      </w:pPr>
      <w:r>
        <w:rPr>
          <w:rFonts w:ascii="Calibri" w:hAnsi="Calibri" w:cs="Calibri"/>
        </w:rPr>
        <w:t>P10B-14 — Premium Editorial complete-storefront vertical slice — Baseline</w:t>
      </w:r>
    </w:p>
    <w:p>
      <w:pPr>
        <w:pStyle w:val="Normal"/>
        <w:numPr>
          <w:ilvl w:val="0"/>
          <w:numId w:val="1"/>
        </w:numPr>
        <w:widowControl/>
      </w:pPr>
      <w:r>
        <w:rPr>
          <w:rFonts w:ascii="Calibri" w:hAnsi="Calibri" w:cs="Calibri"/>
          <w:b/>
          <w:bCs/>
        </w:rPr>
        <w:t>Outcome:</w:t>
      </w:r>
      <w:r>
        <w:rPr>
          <w:rFonts w:ascii="Calibri" w:hAnsi="Calibri" w:cs="Calibri"/>
        </w:rPr>
        <w:t xml:space="preserve"> Prove one commercially credible complete multi-page storefront early.</w:t>
      </w:r>
    </w:p>
    <w:p>
      <w:pPr>
        <w:pStyle w:val="Normal"/>
        <w:numPr>
          <w:ilvl w:val="0"/>
          <w:numId w:val="1"/>
        </w:numPr>
        <w:widowControl/>
      </w:pPr>
      <w:r>
        <w:rPr>
          <w:rFonts w:ascii="Calibri" w:hAnsi="Calibri" w:cs="Calibri"/>
          <w:b/>
          <w:bCs/>
        </w:rPr>
        <w:t>Authority:</w:t>
      </w:r>
      <w:r>
        <w:rPr>
          <w:rFonts w:ascii="Calibri" w:hAnsi="Calibri" w:cs="Calibri"/>
        </w:rPr>
        <w:t xml:space="preserve"> Existing canonical generation/proposal/snapshot/preview/publication chain using the implemented P10B authorities.</w:t>
      </w:r>
    </w:p>
    <w:p>
      <w:pPr>
        <w:pStyle w:val="Normal"/>
        <w:numPr>
          <w:ilvl w:val="0"/>
          <w:numId w:val="1"/>
        </w:numPr>
        <w:widowControl/>
      </w:pPr>
      <w:r>
        <w:rPr>
          <w:rFonts w:ascii="Calibri" w:hAnsi="Calibri" w:cs="Calibri"/>
          <w:b/>
          <w:bCs/>
        </w:rPr>
        <w:t>Depends on:</w:t>
      </w:r>
      <w:r>
        <w:rPr>
          <w:rFonts w:ascii="Calibri" w:hAnsi="Calibri" w:cs="Calibri"/>
        </w:rPr>
        <w:t xml:space="preserve"> Minimum accepted P10B-02 through P10B-13 capability.</w:t>
      </w:r>
    </w:p>
    <w:p>
      <w:pPr>
        <w:pStyle w:val="Normal"/>
        <w:numPr>
          <w:ilvl w:val="0"/>
          <w:numId w:val="1"/>
        </w:numPr>
        <w:widowControl/>
      </w:pPr>
      <w:r>
        <w:rPr>
          <w:rFonts w:ascii="Calibri" w:hAnsi="Calibri" w:cs="Calibri"/>
          <w:b/>
          <w:bCs/>
        </w:rPr>
        <w:t>Delivered:</w:t>
      </w:r>
      <w:r>
        <w:rPr>
          <w:rFonts w:ascii="Calibri" w:hAnsi="Calibri" w:cs="Calibri"/>
        </w:rPr>
        <w:t xml:space="preserve"> One approved Lumo brief, read-only two-product commerce projection and approved assets reach a 17-route canonical snapshot through the site-map, commercial PageBlueprint, whole-storefront proposal, save/reload and deterministic publication path. One Design DNA and </w:t>
      </w:r>
      <w:r>
        <w:rPr>
          <w:rFonts w:ascii="Consolas" w:hAnsi="Consolas" w:cs="Consolas"/>
          <w:sz w:val="19"/>
          <w:szCs w:val="19"/>
        </w:rPr>
        <w:t>centered-minimal</w:t>
      </w:r>
      <w:r>
        <w:rPr>
          <w:rFonts w:ascii="Calibri" w:hAnsi="Calibri" w:cs="Calibri"/>
        </w:rPr>
        <w:t xml:space="preserve"> frame span all pages; simple/configurable PDP, factual content, utility states, 15 four-width/representative screenshots and the passing 160-scenario human record are retained in </w:t>
      </w:r>
      <w:hyperlink r:id="rIdHyperlink65" w:history="1">
        <w:r>
          <w:rPr>
            <w:rFonts w:ascii="Calibri" w:hAnsi="Calibri" w:cs="Calibri"/>
            <w:color w:val="2E74B5"/>
            <w:u w:val="single"/>
          </w:rPr>
          <w:t>P10B_14_PREMIUM_EDITORIAL_COMPLETE_STOREFRONT_VERTICAL_SLICE.md</w:t>
        </w:r>
      </w:hyperlink>
      <w:r>
        <w:rPr>
          <w:rFonts w:ascii="Calibri" w:hAnsi="Calibri" w:cs="Calibri"/>
        </w:rPr>
        <w:t>.</w:t>
      </w:r>
    </w:p>
    <w:p>
      <w:pPr>
        <w:pStyle w:val="Normal"/>
        <w:numPr>
          <w:ilvl w:val="0"/>
          <w:numId w:val="1"/>
        </w:numPr>
        <w:widowControl/>
      </w:pPr>
      <w:r>
        <w:rPr>
          <w:rFonts w:ascii="Calibri" w:hAnsi="Calibri" w:cs="Calibri"/>
          <w:b/>
          <w:bCs/>
        </w:rPr>
        <w:t>Fail closed:</w:t>
      </w:r>
      <w:r>
        <w:rPr>
          <w:rFonts w:ascii="Calibri" w:hAnsi="Calibri" w:cs="Calibri"/>
        </w:rPr>
        <w:t xml:space="preserve"> Missing/disconnected/generic required pages, manual reconstruction, stale authority, or schema-only visual evidence fails the slice.</w:t>
      </w:r>
    </w:p>
    <w:p>
      <w:pPr>
        <w:pStyle w:val="Normal"/>
        <w:numPr>
          <w:ilvl w:val="0"/>
          <w:numId w:val="1"/>
        </w:numPr>
        <w:widowControl/>
      </w:pPr>
      <w:r>
        <w:rPr>
          <w:rFonts w:ascii="Calibri" w:hAnsi="Calibri" w:cs="Calibri"/>
          <w:b/>
          <w:bCs/>
        </w:rPr>
        <w:t>Evidence:</w:t>
      </w:r>
      <w:r>
        <w:rPr>
          <w:rFonts w:ascii="Calibri" w:hAnsi="Calibri" w:cs="Calibri"/>
        </w:rPr>
        <w:t xml:space="preserve"> Complete capability chain, correlated browser/screenshots, protected parity, and retained human commercial review.</w:t>
      </w:r>
    </w:p>
    <w:p>
      <w:pPr>
        <w:pStyle w:val="Normal"/>
        <w:numPr>
          <w:ilvl w:val="0"/>
          <w:numId w:val="1"/>
        </w:numPr>
        <w:widowControl/>
      </w:pPr>
      <w:r>
        <w:rPr>
          <w:rFonts w:ascii="Calibri" w:hAnsi="Calibri" w:cs="Calibri"/>
          <w:b/>
          <w:bCs/>
        </w:rPr>
        <w:t>Non-goal:</w:t>
      </w:r>
      <w:r>
        <w:rPr>
          <w:rFonts w:ascii="Calibri" w:hAnsi="Calibri" w:cs="Calibri"/>
        </w:rPr>
        <w:t xml:space="preserve"> P10B closure or broad direction/diversity proof.</w:t>
      </w:r>
    </w:p>
    <w:p>
      <w:pPr>
        <w:pStyle w:val="Heading3"/>
        <w:keepNext/>
        <w:widowControl/>
      </w:pPr>
      <w:r>
        <w:rPr>
          <w:rFonts w:ascii="Calibri" w:hAnsi="Calibri" w:cs="Calibri"/>
        </w:rPr>
        <w:t>P10B-15 — Bounded storefront synthesis and narrative engine — Baseline</w:t>
      </w:r>
    </w:p>
    <w:p>
      <w:pPr>
        <w:pStyle w:val="Normal"/>
        <w:numPr>
          <w:ilvl w:val="0"/>
          <w:numId w:val="1"/>
        </w:numPr>
        <w:widowControl/>
      </w:pPr>
      <w:r>
        <w:rPr>
          <w:rFonts w:ascii="Calibri" w:hAnsi="Calibri" w:cs="Calibri"/>
          <w:b/>
          <w:bCs/>
        </w:rPr>
        <w:t>Outcome:</w:t>
      </w:r>
      <w:r>
        <w:rPr>
          <w:rFonts w:ascii="Calibri" w:hAnsi="Calibri" w:cs="Calibri"/>
        </w:rPr>
        <w:t xml:space="preserve"> Generate complete coherent storefronts from compatible Design DNA, page set, profiles, families/variants, parameters, assets, and narrative roles.</w:t>
      </w:r>
    </w:p>
    <w:p>
      <w:pPr>
        <w:pStyle w:val="Normal"/>
        <w:numPr>
          <w:ilvl w:val="0"/>
          <w:numId w:val="1"/>
        </w:numPr>
        <w:widowControl/>
      </w:pPr>
      <w:r>
        <w:rPr>
          <w:rFonts w:ascii="Calibri" w:hAnsi="Calibri" w:cs="Calibri"/>
          <w:b/>
          <w:bCs/>
        </w:rPr>
        <w:t>Authority:</w:t>
      </w:r>
      <w:r>
        <w:rPr>
          <w:rFonts w:ascii="Calibri" w:hAnsi="Calibri" w:cs="Calibri"/>
        </w:rPr>
        <w:t xml:space="preserve"> Existing governed planning/proposal compiler plus the registered P10B authorities; output remains one </w:t>
      </w:r>
      <w:r>
        <w:rPr>
          <w:rFonts w:ascii="Consolas" w:hAnsi="Consolas" w:cs="Consolas"/>
          <w:sz w:val="19"/>
          <w:szCs w:val="19"/>
        </w:rPr>
        <w:t>StorefrontSnapshot</w:t>
      </w:r>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P10B-14 and sufficient real family/profile capability.</w:t>
      </w:r>
    </w:p>
    <w:p>
      <w:pPr>
        <w:pStyle w:val="Normal"/>
        <w:numPr>
          <w:ilvl w:val="0"/>
          <w:numId w:val="1"/>
        </w:numPr>
        <w:widowControl/>
      </w:pPr>
      <w:r>
        <w:rPr>
          <w:rFonts w:ascii="Calibri" w:hAnsi="Calibri" w:cs="Calibri"/>
          <w:b/>
          <w:bCs/>
        </w:rPr>
        <w:t>Delivered:</w:t>
      </w:r>
      <w:r>
        <w:rPr>
          <w:rFonts w:ascii="Calibri" w:hAnsi="Calibri" w:cs="Calibri"/>
        </w:rPr>
        <w:t xml:space="preserve"> One versioned deterministic synthesis contract binds exact merchant, evidence, commerce, asset, Design DNA, site-map, frame, PageBlueprint/profile, component/anatomy, narrative, density, art-direction, responsive, planner, registry and recipe authority. The same approved fixture produces editorial-heavy, commerce/discovery-heavy and restrained/minimal complete 17-route stores through the existing whole-storefront proposal, snapshot, save/reload, renderer and immutable publication chain. Details are retained in </w:t>
      </w:r>
      <w:hyperlink r:id="rIdHyperlink66" w:history="1">
        <w:r>
          <w:rPr>
            <w:rFonts w:ascii="Calibri" w:hAnsi="Calibri" w:cs="Calibri"/>
            <w:color w:val="2E74B5"/>
            <w:u w:val="single"/>
          </w:rPr>
          <w:t>P10B_15_BOUNDED_STOREFRONT_SYNTHESIS_AND_NARRATIVE_ENGINE.md</w:t>
        </w:r>
      </w:hyperlink>
      <w:r>
        <w:rPr>
          <w:rFonts w:ascii="Calibri" w:hAnsi="Calibri" w:cs="Calibri"/>
        </w:rPr>
        <w:t>.</w:t>
      </w:r>
    </w:p>
    <w:p>
      <w:pPr>
        <w:pStyle w:val="Normal"/>
        <w:numPr>
          <w:ilvl w:val="0"/>
          <w:numId w:val="1"/>
        </w:numPr>
        <w:widowControl/>
      </w:pPr>
      <w:r>
        <w:rPr>
          <w:rFonts w:ascii="Calibri" w:hAnsi="Calibri" w:cs="Calibri"/>
          <w:b/>
          <w:bCs/>
        </w:rPr>
        <w:t>Fail closed:</w:t>
      </w:r>
      <w:r>
        <w:rPr>
          <w:rFonts w:ascii="Calibri" w:hAnsi="Calibri" w:cs="Calibri"/>
        </w:rPr>
        <w:t xml:space="preserve"> Missing, stale, ambiguous, incompatible, unregistered, repetitive, or protected-state-divergent combinations produce no partial proposal/snapshot.</w:t>
      </w:r>
    </w:p>
    <w:p>
      <w:pPr>
        <w:pStyle w:val="Normal"/>
        <w:numPr>
          <w:ilvl w:val="0"/>
          <w:numId w:val="1"/>
        </w:numPr>
        <w:widowControl/>
      </w:pPr>
      <w:r>
        <w:rPr>
          <w:rFonts w:ascii="Calibri" w:hAnsi="Calibri" w:cs="Calibri"/>
          <w:b/>
          <w:bCs/>
        </w:rPr>
        <w:t>Evidence:</w:t>
      </w:r>
      <w:r>
        <w:rPr>
          <w:rFonts w:ascii="Calibri" w:hAnsi="Calibri" w:cs="Calibri"/>
        </w:rPr>
        <w:t xml:space="preserve"> Required 25-case deterministic matrix; P10B-14 regression; three distinct complete outcomes; exact save/reload and deterministic publication; dedicated 375/768/1024/1440 browser evidence; and three passing 160-scenario retained human commercial reviews (480 scenarios).</w:t>
      </w:r>
    </w:p>
    <w:p>
      <w:pPr>
        <w:pStyle w:val="Normal"/>
        <w:numPr>
          <w:ilvl w:val="0"/>
          <w:numId w:val="1"/>
        </w:numPr>
        <w:widowControl/>
      </w:pPr>
      <w:r>
        <w:rPr>
          <w:rFonts w:ascii="Calibri" w:hAnsi="Calibri" w:cs="Calibri"/>
          <w:b/>
          <w:bCs/>
        </w:rPr>
        <w:t>Non-goal:</w:t>
      </w:r>
      <w:r>
        <w:rPr>
          <w:rFonts w:ascii="Calibri" w:hAnsi="Calibri" w:cs="Calibri"/>
        </w:rPr>
        <w:t xml:space="preserve"> Arbitrary trees/styles, a second synthesis representation, or P10B-16 duplicate/near-duplicate and direction-scale authority.</w:t>
      </w:r>
    </w:p>
    <w:p>
      <w:pPr>
        <w:pStyle w:val="Heading3"/>
        <w:keepNext/>
        <w:widowControl/>
      </w:pPr>
      <w:r>
        <w:rPr>
          <w:rFonts w:ascii="Calibri" w:hAnsi="Calibri" w:cs="Calibri"/>
        </w:rPr>
        <w:t>P10B-16 — Coordinated directions and diversity control — Baseline</w:t>
      </w:r>
    </w:p>
    <w:p>
      <w:pPr>
        <w:pStyle w:val="Normal"/>
        <w:numPr>
          <w:ilvl w:val="0"/>
          <w:numId w:val="1"/>
        </w:numPr>
        <w:widowControl/>
      </w:pPr>
      <w:r>
        <w:rPr>
          <w:rFonts w:ascii="Calibri" w:hAnsi="Calibri" w:cs="Calibri"/>
          <w:b/>
          <w:bCs/>
        </w:rPr>
        <w:t>Outcome:</w:t>
      </w:r>
      <w:r>
        <w:rPr>
          <w:rFonts w:ascii="Calibri" w:hAnsi="Calibri" w:cs="Calibri"/>
        </w:rPr>
        <w:t xml:space="preserve"> Make Premium Editorial, Modern Technical, and Minimal Commerce coordinated constraint packages and prevent duplicates/near duplicates.</w:t>
      </w:r>
    </w:p>
    <w:p>
      <w:pPr>
        <w:pStyle w:val="Normal"/>
        <w:numPr>
          <w:ilvl w:val="0"/>
          <w:numId w:val="1"/>
        </w:numPr>
        <w:widowControl/>
      </w:pPr>
      <w:r>
        <w:rPr>
          <w:rFonts w:ascii="Calibri" w:hAnsi="Calibri" w:cs="Calibri"/>
          <w:b/>
          <w:bCs/>
        </w:rPr>
        <w:t>Authority:</w:t>
      </w:r>
      <w:r>
        <w:rPr>
          <w:rFonts w:ascii="Calibri" w:hAnsi="Calibri" w:cs="Calibri"/>
        </w:rPr>
        <w:t xml:space="preserve"> Versioned Premium Editorial, Modern Technical and Minimal Commerce narrowing packages over P10B-15 plus deterministic direction/diversity fingerprint authority.</w:t>
      </w:r>
    </w:p>
    <w:p>
      <w:pPr>
        <w:pStyle w:val="Normal"/>
        <w:numPr>
          <w:ilvl w:val="0"/>
          <w:numId w:val="1"/>
        </w:numPr>
        <w:widowControl/>
      </w:pPr>
      <w:r>
        <w:rPr>
          <w:rFonts w:ascii="Calibri" w:hAnsi="Calibri" w:cs="Calibri"/>
          <w:b/>
          <w:bCs/>
        </w:rPr>
        <w:t>Depends on:</w:t>
      </w:r>
      <w:r>
        <w:rPr>
          <w:rFonts w:ascii="Calibri" w:hAnsi="Calibri" w:cs="Calibri"/>
        </w:rPr>
        <w:t xml:space="preserve"> P10B-15.</w:t>
      </w:r>
    </w:p>
    <w:p>
      <w:pPr>
        <w:pStyle w:val="Normal"/>
        <w:numPr>
          <w:ilvl w:val="0"/>
          <w:numId w:val="1"/>
        </w:numPr>
        <w:widowControl/>
      </w:pPr>
      <w:r>
        <w:rPr>
          <w:rFonts w:ascii="Calibri" w:hAnsi="Calibri" w:cs="Calibri"/>
          <w:b/>
          <w:bCs/>
        </w:rPr>
        <w:t>Done:</w:t>
      </w:r>
      <w:r>
        <w:rPr>
          <w:rFonts w:ascii="Calibri" w:hAnsi="Calibri" w:cs="Calibri"/>
        </w:rPr>
        <w:t xml:space="preserve"> Three canonical packages validate current Design DNA/profile/frame/anatomy/page/evidence references and drive the canonical proposal/snapshot lifecycle. Fingerprints cover Design DNA, page set/profiles, frame, anatomies/variants, bounded parameters, image posture, density/responsive posture and narrative composition; comparison classifies exact, palette-only, shallow, near and material outcomes; repetition control fails closed when novelty is exhausted.</w:t>
      </w:r>
    </w:p>
    <w:p>
      <w:pPr>
        <w:pStyle w:val="Normal"/>
        <w:numPr>
          <w:ilvl w:val="0"/>
          <w:numId w:val="1"/>
        </w:numPr>
        <w:widowControl/>
      </w:pPr>
      <w:r>
        <w:rPr>
          <w:rFonts w:ascii="Calibri" w:hAnsi="Calibri" w:cs="Calibri"/>
          <w:b/>
          <w:bCs/>
        </w:rPr>
        <w:t>Fail closed:</w:t>
      </w:r>
      <w:r>
        <w:rPr>
          <w:rFonts w:ascii="Calibri" w:hAnsi="Calibri" w:cs="Calibri"/>
        </w:rPr>
        <w:t xml:space="preserve"> Fixed-template/token/page direction authority, incompatible references, colour-only differences, and fingerprints that omit material structure are rejected.</w:t>
      </w:r>
    </w:p>
    <w:p>
      <w:pPr>
        <w:pStyle w:val="Normal"/>
        <w:numPr>
          <w:ilvl w:val="0"/>
          <w:numId w:val="1"/>
        </w:numPr>
        <w:widowControl/>
      </w:pPr>
      <w:r>
        <w:rPr>
          <w:rFonts w:ascii="Calibri" w:hAnsi="Calibri" w:cs="Calibri"/>
          <w:b/>
          <w:bCs/>
        </w:rPr>
        <w:t>Evidence:</w:t>
      </w:r>
      <w:r>
        <w:rPr>
          <w:rFonts w:ascii="Calibri" w:hAnsi="Calibri" w:cs="Calibri"/>
        </w:rPr>
        <w:t xml:space="preserve"> 31 focused unit/integration cases; nine representative complete outcomes; exact save/reload and compiled publication; protected commerce/evidence/media parity; dedicated 375/768/1024/1440 browser coverage; three retained human commercial reviews and one exact evidence manifest. See </w:t>
      </w:r>
      <w:hyperlink r:id="rIdHyperlink67" w:history="1">
        <w:r>
          <w:rPr>
            <w:rFonts w:ascii="Calibri" w:hAnsi="Calibri" w:cs="Calibri"/>
            <w:color w:val="2E74B5"/>
            <w:u w:val="single"/>
          </w:rPr>
          <w:t>P10B_16_COORDINATED_DIRECTIONS_AND_DIVERSITY_CONTROL.md</w:t>
        </w:r>
      </w:hyperlink>
      <w:r>
        <w:rPr>
          <w:rFonts w:ascii="Calibri" w:hAnsi="Calibri" w:cs="Calibri"/>
        </w:rPr>
        <w:t>.</w:t>
      </w:r>
    </w:p>
    <w:p>
      <w:pPr>
        <w:pStyle w:val="Normal"/>
        <w:numPr>
          <w:ilvl w:val="0"/>
          <w:numId w:val="1"/>
        </w:numPr>
        <w:widowControl/>
      </w:pPr>
      <w:r>
        <w:rPr>
          <w:rFonts w:ascii="Calibri" w:hAnsi="Calibri" w:cs="Calibri"/>
          <w:b/>
          <w:bCs/>
        </w:rPr>
        <w:t>Non-goal:</w:t>
      </w:r>
      <w:r>
        <w:rPr>
          <w:rFonts w:ascii="Calibri" w:hAnsi="Calibri" w:cs="Calibri"/>
        </w:rPr>
        <w:t xml:space="preserve"> Thousands of manually authored templates.</w:t>
      </w:r>
    </w:p>
    <w:p>
      <w:pPr>
        <w:pStyle w:val="Heading3"/>
        <w:keepNext/>
        <w:widowControl/>
      </w:pPr>
      <w:r>
        <w:rPr>
          <w:rFonts w:ascii="Calibri" w:hAnsi="Calibri" w:cs="Calibri"/>
        </w:rPr>
        <w:t>P10B-16P-01 — Dynamic commerce route archetype authority — Baseline</w:t>
      </w:r>
    </w:p>
    <w:p>
      <w:pPr>
        <w:pStyle w:val="Normal"/>
        <w:numPr>
          <w:ilvl w:val="0"/>
          <w:numId w:val="1"/>
        </w:numPr>
        <w:widowControl/>
      </w:pPr>
      <w:r>
        <w:rPr>
          <w:rFonts w:ascii="Calibri" w:hAnsi="Calibri" w:cs="Calibri"/>
          <w:b/>
          <w:bCs/>
        </w:rPr>
        <w:t>Outcome:</w:t>
      </w:r>
      <w:r>
        <w:rPr>
          <w:rFonts w:ascii="Calibri" w:hAnsi="Calibri" w:cs="Calibri"/>
        </w:rPr>
        <w:t xml:space="preserve"> Separate genuinely static editable pages, maintained collection/search and PDP design archetypes, and concrete commerce route inventory without removing public routes.</w:t>
      </w:r>
    </w:p>
    <w:p>
      <w:pPr>
        <w:pStyle w:val="Normal"/>
        <w:numPr>
          <w:ilvl w:val="0"/>
          <w:numId w:val="1"/>
        </w:numPr>
        <w:widowControl/>
      </w:pPr>
      <w:r>
        <w:rPr>
          <w:rFonts w:ascii="Calibri" w:hAnsi="Calibri" w:cs="Calibri"/>
          <w:b/>
          <w:bCs/>
        </w:rPr>
        <w:t>Authority:</w:t>
      </w:r>
      <w:r>
        <w:rPr>
          <w:rFonts w:ascii="Calibri" w:hAnsi="Calibri" w:cs="Calibri"/>
        </w:rPr>
        <w:t xml:space="preserve"> One versioned/fingerprinted </w:t>
      </w:r>
      <w:r>
        <w:rPr>
          <w:rFonts w:ascii="Consolas" w:hAnsi="Consolas" w:cs="Consolas"/>
          <w:sz w:val="19"/>
          <w:szCs w:val="19"/>
        </w:rPr>
        <w:t>dynamicCommercePresentation</w:t>
      </w:r>
      <w:r>
        <w:rPr>
          <w:rFonts w:ascii="Calibri" w:hAnsi="Calibri" w:cs="Calibri"/>
        </w:rPr>
        <w:t xml:space="preserve"> member inside canonical </w:t>
      </w:r>
      <w:r>
        <w:rPr>
          <w:rFonts w:ascii="Consolas" w:hAnsi="Consolas" w:cs="Consolas"/>
          <w:sz w:val="19"/>
          <w:szCs w:val="19"/>
        </w:rPr>
        <w:t>StorefrontSnapshot</w:t>
      </w:r>
      <w:r>
        <w:rPr>
          <w:rFonts w:ascii="Calibri" w:hAnsi="Calibri" w:cs="Calibri"/>
        </w:rPr>
        <w:t>; existing PageBlueprint profiles, dynamic commerce components, read-only catalogue projection, renderer, persistence, history, compiler, and publication remain singular.</w:t>
      </w:r>
    </w:p>
    <w:p>
      <w:pPr>
        <w:pStyle w:val="Normal"/>
        <w:numPr>
          <w:ilvl w:val="0"/>
          <w:numId w:val="1"/>
        </w:numPr>
        <w:widowControl/>
      </w:pPr>
      <w:r>
        <w:rPr>
          <w:rFonts w:ascii="Calibri" w:hAnsi="Calibri" w:cs="Calibri"/>
          <w:b/>
          <w:bCs/>
        </w:rPr>
        <w:t>Depends on:</w:t>
      </w:r>
      <w:r>
        <w:rPr>
          <w:rFonts w:ascii="Calibri" w:hAnsi="Calibri" w:cs="Calibri"/>
        </w:rPr>
        <w:t xml:space="preserve"> P10B-16 and the implemented P10B-05, P10B-10, and P10B-11 authorities.</w:t>
      </w:r>
    </w:p>
    <w:p>
      <w:pPr>
        <w:pStyle w:val="Normal"/>
        <w:numPr>
          <w:ilvl w:val="0"/>
          <w:numId w:val="1"/>
        </w:numPr>
        <w:widowControl/>
      </w:pPr>
      <w:r>
        <w:rPr>
          <w:rFonts w:ascii="Calibri" w:hAnsi="Calibri" w:cs="Calibri"/>
          <w:b/>
          <w:bCs/>
        </w:rPr>
        <w:t>Delivered:</w:t>
      </w:r>
      <w:r>
        <w:rPr>
          <w:rFonts w:ascii="Calibri" w:hAnsi="Calibri" w:cs="Calibri"/>
        </w:rPr>
        <w:t xml:space="preserve"> A compact route inventory, four collection/search archetypes, four maintained PDP profiles plus generic fallback, exact collection and product-type mappings, bounded matching rules, transient editor/runtime projection, deterministic legacy convergence, and complete snapshot/lifecycle/publication preservation. Exact primary and related-product bindings survive convergence. A server-owned, storefront-scoped proposal transition binds legacy and reviewed canonical projections for deterministic acceptance replay. Storefront Studio lists archetypes rather than one page per commerce URL; representative context is not persisted. See </w:t>
      </w:r>
      <w:hyperlink r:id="rIdHyperlink68" w:history="1">
        <w:r>
          <w:rPr>
            <w:rFonts w:ascii="Calibri" w:hAnsi="Calibri" w:cs="Calibri"/>
            <w:color w:val="2E74B5"/>
            <w:u w:val="single"/>
          </w:rPr>
          <w:t>P10B_16P_01_DYNAMIC_COMMERCE_ROUTE_ARCHETYPES.md</w:t>
        </w:r>
      </w:hyperlink>
      <w:r>
        <w:rPr>
          <w:rFonts w:ascii="Calibri" w:hAnsi="Calibri" w:cs="Calibri"/>
        </w:rPr>
        <w:t>.</w:t>
      </w:r>
    </w:p>
    <w:p>
      <w:pPr>
        <w:pStyle w:val="Normal"/>
        <w:numPr>
          <w:ilvl w:val="0"/>
          <w:numId w:val="1"/>
        </w:numPr>
        <w:widowControl/>
      </w:pPr>
      <w:r>
        <w:rPr>
          <w:rFonts w:ascii="Calibri" w:hAnsi="Calibri" w:cs="Calibri"/>
          <w:b/>
          <w:bCs/>
        </w:rPr>
        <w:t>Search boundary:</w:t>
      </w:r>
      <w:r>
        <w:rPr>
          <w:rFonts w:ascii="Calibri" w:hAnsi="Calibri" w:cs="Calibri"/>
        </w:rPr>
        <w:t xml:space="preserve"> </w:t>
      </w:r>
      <w:r>
        <w:rPr>
          <w:rFonts w:ascii="Consolas" w:hAnsi="Consolas" w:cs="Consolas"/>
          <w:sz w:val="19"/>
          <w:szCs w:val="19"/>
        </w:rPr>
        <w:t>/search</w:t>
      </w:r>
      <w:r>
        <w:rPr>
          <w:rFonts w:ascii="Calibri" w:hAnsi="Calibri" w:cs="Calibri"/>
        </w:rPr>
        <w:t xml:space="preserve"> inventory and its archetype are registered. P10B-16P-06 now supplies exact transient query/results through the standalone canonical catalogue adapter; missing, invalid, stale, or unresolved runtime context still fails closed and never substitutes a collection. Vesko-backed search remains P11 integration work.</w:t>
      </w:r>
    </w:p>
    <w:p>
      <w:pPr>
        <w:pStyle w:val="Normal"/>
        <w:numPr>
          <w:ilvl w:val="0"/>
          <w:numId w:val="1"/>
        </w:numPr>
        <w:widowControl/>
      </w:pPr>
      <w:r>
        <w:rPr>
          <w:rFonts w:ascii="Calibri" w:hAnsi="Calibri" w:cs="Calibri"/>
          <w:b/>
          <w:bCs/>
        </w:rPr>
        <w:t>Fail closed:</w:t>
      </w:r>
      <w:r>
        <w:rPr>
          <w:rFonts w:ascii="Calibri" w:hAnsi="Calibri" w:cs="Calibri"/>
        </w:rPr>
        <w:t xml:space="preserve"> Protected commerce inside design state; duplicate/unresolved/stale routes, mappings, profiles, frames, or fingerprints; incompatible legacy per-route presentation; unsupported or provider-originated proposal migration; page/section-scoped structural transition; and partial persistence/compilation are rejected.</w:t>
      </w:r>
    </w:p>
    <w:p>
      <w:pPr>
        <w:pStyle w:val="Normal"/>
        <w:numPr>
          <w:ilvl w:val="0"/>
          <w:numId w:val="1"/>
        </w:numPr>
        <w:widowControl/>
      </w:pPr>
      <w:r>
        <w:rPr>
          <w:rFonts w:ascii="Calibri" w:hAnsi="Calibri" w:cs="Calibri"/>
          <w:b/>
          <w:bCs/>
        </w:rPr>
        <w:t>Evidence:</w:t>
      </w:r>
      <w:r>
        <w:rPr>
          <w:rFonts w:ascii="Calibri" w:hAnsi="Calibri" w:cs="Calibri"/>
        </w:rPr>
        <w:t xml:space="preserve"> Contract/schema, deterministic cardinality/mapping/migration, integration, persistence/history, compiler/publication, editor, exact preview/published route, and responsive browser evidence; zero provider calls.</w:t>
      </w:r>
    </w:p>
    <w:p>
      <w:pPr>
        <w:pStyle w:val="Normal"/>
        <w:numPr>
          <w:ilvl w:val="0"/>
          <w:numId w:val="1"/>
        </w:numPr>
        <w:widowControl/>
      </w:pPr>
      <w:r>
        <w:rPr>
          <w:rFonts w:ascii="Calibri" w:hAnsi="Calibri" w:cs="Calibri"/>
          <w:b/>
          <w:bCs/>
        </w:rPr>
        <w:t>Non-goal:</w:t>
      </w:r>
      <w:r>
        <w:rPr>
          <w:rFonts w:ascii="Calibri" w:hAnsi="Calibri" w:cs="Calibri"/>
        </w:rPr>
        <w:t xml:space="preserve"> Provider prompt/design-plan work, the final Studio generation journey, individual product/collection overrides, P10B-17/P10B-18, P10C general editing, or operational commerce.</w:t>
      </w:r>
    </w:p>
    <w:p>
      <w:pPr>
        <w:pStyle w:val="Heading3"/>
        <w:keepNext/>
        <w:widowControl/>
      </w:pPr>
      <w:r>
        <w:rPr>
          <w:rFonts w:ascii="Calibri" w:hAnsi="Calibri" w:cs="Calibri"/>
        </w:rPr>
        <w:t>P10B-16P-02 — Prompted design-plan contract</w:t>
      </w:r>
    </w:p>
    <w:p>
      <w:pPr>
        <w:pStyle w:val="Normal"/>
        <w:numPr>
          <w:ilvl w:val="0"/>
          <w:numId w:val="1"/>
        </w:numPr>
        <w:widowControl/>
      </w:pPr>
      <w:r>
        <w:rPr>
          <w:rFonts w:ascii="Calibri" w:hAnsi="Calibri" w:cs="Calibri"/>
          <w:b/>
          <w:bCs/>
        </w:rPr>
        <w:t>Outcome:</w:t>
      </w:r>
      <w:r>
        <w:rPr>
          <w:rFonts w:ascii="Calibri" w:hAnsi="Calibri" w:cs="Calibri"/>
        </w:rPr>
        <w:t xml:space="preserve"> Establish a strict transient prompted intent, then deterministically compile it against refreshed bounded synthesis, direction, archetype, and route authority.</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w:t>
      </w:r>
      <w:r>
        <w:rPr>
          <w:rFonts w:ascii="Calibri" w:hAnsi="Calibri" w:cs="Calibri"/>
        </w:rPr>
        <w:t>; Part A and Part B are Baseline.</w:t>
      </w:r>
    </w:p>
    <w:p>
      <w:pPr>
        <w:pStyle w:val="Normal"/>
        <w:numPr>
          <w:ilvl w:val="0"/>
          <w:numId w:val="1"/>
        </w:numPr>
        <w:widowControl/>
      </w:pPr>
      <w:r>
        <w:rPr>
          <w:rFonts w:ascii="Calibri" w:hAnsi="Calibri" w:cs="Calibri"/>
          <w:b/>
          <w:bCs/>
        </w:rPr>
        <w:t>Depends on:</w:t>
      </w:r>
      <w:r>
        <w:rPr>
          <w:rFonts w:ascii="Calibri" w:hAnsi="Calibri" w:cs="Calibri"/>
        </w:rPr>
        <w:t xml:space="preserve"> P10B-16P-01.</w:t>
      </w:r>
    </w:p>
    <w:p>
      <w:pPr>
        <w:pStyle w:val="Normal"/>
        <w:numPr>
          <w:ilvl w:val="0"/>
          <w:numId w:val="1"/>
        </w:numPr>
        <w:widowControl/>
      </w:pPr>
      <w:r>
        <w:rPr>
          <w:rFonts w:ascii="Calibri" w:hAnsi="Calibri" w:cs="Calibri"/>
          <w:b/>
          <w:bCs/>
        </w:rPr>
        <w:t>Done when:</w:t>
      </w:r>
      <w:r>
        <w:rPr>
          <w:rFonts w:ascii="Calibri" w:hAnsi="Calibri" w:cs="Calibri"/>
        </w:rPr>
        <w:t xml:space="preserve"> Both Part A and Part B pass; provider intent references only advertised current capability, and deterministic refreshed-authority compilation preserves the canonical lifecycle while rejecting unknown, stale, malformed, broadening, provider-owned or partial results.</w:t>
      </w:r>
    </w:p>
    <w:p>
      <w:pPr>
        <w:pStyle w:val="Normal"/>
        <w:numPr>
          <w:ilvl w:val="0"/>
          <w:numId w:val="1"/>
        </w:numPr>
        <w:widowControl/>
      </w:pPr>
      <w:r>
        <w:rPr>
          <w:rFonts w:ascii="Calibri" w:hAnsi="Calibri" w:cs="Calibri"/>
          <w:b/>
          <w:bCs/>
        </w:rPr>
        <w:t>Non-goal:</w:t>
      </w:r>
      <w:r>
        <w:rPr>
          <w:rFonts w:ascii="Calibri" w:hAnsi="Calibri" w:cs="Calibri"/>
        </w:rPr>
        <w:t xml:space="preserve"> The final normal Storefront Studio generation journey or live V2 acceptance.</w:t>
      </w:r>
    </w:p>
    <w:p>
      <w:pPr>
        <w:pStyle w:val="Heading3"/>
        <w:keepNext/>
        <w:widowControl/>
      </w:pPr>
      <w:r>
        <w:rPr>
          <w:rFonts w:ascii="Calibri" w:hAnsi="Calibri" w:cs="Calibri"/>
        </w:rPr>
        <w:t>P10B-16P-02A — Prompted Storefront Design Intent V2 — Baseline</w:t>
      </w:r>
    </w:p>
    <w:p>
      <w:pPr>
        <w:pStyle w:val="Normal"/>
        <w:numPr>
          <w:ilvl w:val="0"/>
          <w:numId w:val="1"/>
        </w:numPr>
        <w:widowControl/>
      </w:pPr>
      <w:r>
        <w:rPr>
          <w:rFonts w:ascii="Calibri" w:hAnsi="Calibri" w:cs="Calibri"/>
          <w:b/>
          <w:bCs/>
        </w:rPr>
        <w:t>Outcome:</w:t>
      </w:r>
      <w:r>
        <w:rPr>
          <w:rFonts w:ascii="Calibri" w:hAnsi="Calibri" w:cs="Calibri"/>
        </w:rPr>
        <w:t xml:space="preserve"> Expose a compact provider-safe view of current capability and accept one strict, preference-rich, non-executable V2 intent tied to exact prompt/request/authority fingerprints.</w:t>
      </w:r>
    </w:p>
    <w:p>
      <w:pPr>
        <w:pStyle w:val="Normal"/>
        <w:numPr>
          <w:ilvl w:val="0"/>
          <w:numId w:val="1"/>
        </w:numPr>
        <w:widowControl/>
      </w:pPr>
      <w:r>
        <w:rPr>
          <w:rFonts w:ascii="Calibri" w:hAnsi="Calibri" w:cs="Calibri"/>
          <w:b/>
          <w:bCs/>
        </w:rPr>
        <w:t>Authority:</w:t>
      </w:r>
      <w:r>
        <w:rPr>
          <w:rFonts w:ascii="Calibri" w:hAnsi="Calibri" w:cs="Calibri"/>
        </w:rPr>
        <w:t xml:space="preserve"> Read-only capability projection, versioned request and intent schemas, exact reference validation, deterministic normalization/fingerprints, and server-only OpenAI adapter.</w:t>
      </w:r>
    </w:p>
    <w:p>
      <w:pPr>
        <w:pStyle w:val="Normal"/>
        <w:numPr>
          <w:ilvl w:val="0"/>
          <w:numId w:val="1"/>
        </w:numPr>
        <w:widowControl/>
      </w:pPr>
      <w:r>
        <w:rPr>
          <w:rFonts w:ascii="Calibri" w:hAnsi="Calibri" w:cs="Calibri"/>
          <w:b/>
          <w:bCs/>
        </w:rPr>
        <w:t>Depends on:</w:t>
      </w:r>
      <w:r>
        <w:rPr>
          <w:rFonts w:ascii="Calibri" w:hAnsi="Calibri" w:cs="Calibri"/>
        </w:rPr>
        <w:t xml:space="preserve"> P10B-16P-01.</w:t>
      </w:r>
    </w:p>
    <w:p>
      <w:pPr>
        <w:pStyle w:val="Normal"/>
        <w:numPr>
          <w:ilvl w:val="0"/>
          <w:numId w:val="1"/>
        </w:numPr>
        <w:widowControl/>
      </w:pPr>
      <w:r>
        <w:rPr>
          <w:rFonts w:ascii="Calibri" w:hAnsi="Calibri" w:cs="Calibri"/>
          <w:b/>
          <w:bCs/>
        </w:rPr>
        <w:t>Done when:</w:t>
      </w:r>
      <w:r>
        <w:rPr>
          <w:rFonts w:ascii="Calibri" w:hAnsi="Calibri" w:cs="Calibri"/>
        </w:rPr>
        <w:t xml:space="preserve"> Hard, ranked soft, optional and avoidance preferences cover Design DNA, frame, home, dynamic commerce archetypes, content/utility, components, responsive and art direction; every reference is advertised and correctly dimensioned; strict extra/unknown/unavailable/stale values fail safely; mocked transport proves </w:t>
      </w:r>
      <w:r>
        <w:rPr>
          <w:rFonts w:ascii="Consolas" w:hAnsi="Consolas" w:cs="Consolas"/>
          <w:sz w:val="19"/>
          <w:szCs w:val="19"/>
        </w:rPr>
        <w:t>store: false</w:t>
      </w:r>
      <w:r>
        <w:rPr>
          <w:rFonts w:ascii="Calibri" w:hAnsi="Calibri" w:cs="Calibri"/>
        </w:rPr>
        <w:t>, bounded timeout, zero retries, no repair/fallback, and sanitized evidence.</w:t>
      </w:r>
    </w:p>
    <w:p>
      <w:pPr>
        <w:pStyle w:val="Normal"/>
        <w:numPr>
          <w:ilvl w:val="0"/>
          <w:numId w:val="1"/>
        </w:numPr>
        <w:widowControl/>
      </w:pPr>
      <w:r>
        <w:rPr>
          <w:rFonts w:ascii="Calibri" w:hAnsi="Calibri" w:cs="Calibri"/>
          <w:b/>
          <w:bCs/>
        </w:rPr>
        <w:t>Evidence:</w:t>
      </w:r>
      <w:r>
        <w:rPr>
          <w:rFonts w:ascii="Calibri" w:hAnsi="Calibri" w:cs="Calibri"/>
        </w:rPr>
        <w:t xml:space="preserve"> Contract/schema, deterministic unit, architecture and mocked-transport integration; zero provider and Vesko calls. No live V2 provider evidence is claimed.</w:t>
      </w:r>
    </w:p>
    <w:p>
      <w:pPr>
        <w:pStyle w:val="Normal"/>
        <w:numPr>
          <w:ilvl w:val="0"/>
          <w:numId w:val="1"/>
        </w:numPr>
        <w:widowControl/>
      </w:pPr>
      <w:r>
        <w:rPr>
          <w:rFonts w:ascii="Calibri" w:hAnsi="Calibri" w:cs="Calibri"/>
          <w:b/>
          <w:bCs/>
        </w:rPr>
        <w:t>Non-goal:</w:t>
      </w:r>
      <w:r>
        <w:rPr>
          <w:rFonts w:ascii="Calibri" w:hAnsi="Calibri" w:cs="Calibri"/>
        </w:rPr>
        <w:t xml:space="preserve"> P10B-15 execution, complete candidate materialization, deterministic intent compilation, proposal/snapshot creation, Studio wiring, search adapter, or live provider call.</w:t>
      </w:r>
    </w:p>
    <w:p>
      <w:pPr>
        <w:pStyle w:val="Normal"/>
        <w:numPr>
          <w:ilvl w:val="0"/>
          <w:numId w:val="1"/>
        </w:numPr>
        <w:widowControl/>
      </w:pPr>
      <w:r>
        <w:rPr>
          <w:rFonts w:ascii="Calibri" w:hAnsi="Calibri" w:cs="Calibri"/>
          <w:b/>
          <w:bCs/>
        </w:rPr>
        <w:t>Record:</w:t>
      </w:r>
      <w:r>
        <w:rPr>
          <w:rFonts w:ascii="Calibri" w:hAnsi="Calibri" w:cs="Calibri"/>
        </w:rPr>
        <w:t xml:space="preserve"> </w:t>
      </w:r>
      <w:hyperlink r:id="rIdHyperlink69" w:history="1">
        <w:r>
          <w:rPr>
            <w:rFonts w:ascii="Calibri" w:hAnsi="Calibri" w:cs="Calibri"/>
            <w:color w:val="2E74B5"/>
            <w:u w:val="single"/>
          </w:rPr>
          <w:t>P10B_16P_02_PROMPTED_STOREFRONT_DESIGN_PLAN_V2.md</w:t>
        </w:r>
      </w:hyperlink>
      <w:r>
        <w:rPr>
          <w:rFonts w:ascii="Calibri" w:hAnsi="Calibri" w:cs="Calibri"/>
        </w:rPr>
        <w:t>.</w:t>
      </w:r>
    </w:p>
    <w:p>
      <w:pPr>
        <w:pStyle w:val="Heading3"/>
        <w:keepNext/>
        <w:widowControl/>
      </w:pPr>
      <w:r>
        <w:rPr>
          <w:rFonts w:ascii="Calibri" w:hAnsi="Calibri" w:cs="Calibri"/>
        </w:rPr>
        <w:t>P10B-16P-02B — Deterministic design-intent compiler — Baseline</w:t>
      </w:r>
    </w:p>
    <w:p>
      <w:pPr>
        <w:pStyle w:val="Normal"/>
        <w:numPr>
          <w:ilvl w:val="0"/>
          <w:numId w:val="1"/>
        </w:numPr>
        <w:widowControl/>
      </w:pPr>
      <w:r>
        <w:rPr>
          <w:rFonts w:ascii="Calibri" w:hAnsi="Calibri" w:cs="Calibri"/>
          <w:b/>
          <w:bCs/>
        </w:rPr>
        <w:t>Outcome:</w:t>
      </w:r>
      <w:r>
        <w:rPr>
          <w:rFonts w:ascii="Calibri" w:hAnsi="Calibri" w:cs="Calibri"/>
        </w:rPr>
        <w:t xml:space="preserve"> Refresh current authority and deterministically compile validated V2 preferences into exact registered compatible selections and the canonical P10B-15/P10B-16 proposal path.</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w:t>
      </w:r>
      <w:r>
        <w:rPr>
          <w:rFonts w:ascii="Calibri" w:hAnsi="Calibri" w:cs="Calibri"/>
        </w:rPr>
        <w:t>. Completed 12 August 2026 with zero provider and Vesko calls.</w:t>
      </w:r>
    </w:p>
    <w:p>
      <w:pPr>
        <w:pStyle w:val="Normal"/>
        <w:numPr>
          <w:ilvl w:val="0"/>
          <w:numId w:val="1"/>
        </w:numPr>
        <w:widowControl/>
      </w:pPr>
      <w:r>
        <w:rPr>
          <w:rFonts w:ascii="Calibri" w:hAnsi="Calibri" w:cs="Calibri"/>
          <w:b/>
          <w:bCs/>
        </w:rPr>
        <w:t>Depends on:</w:t>
      </w:r>
      <w:r>
        <w:rPr>
          <w:rFonts w:ascii="Calibri" w:hAnsi="Calibri" w:cs="Calibri"/>
        </w:rPr>
        <w:t xml:space="preserve"> P10B-16P-02A.</w:t>
      </w:r>
    </w:p>
    <w:p>
      <w:pPr>
        <w:pStyle w:val="Normal"/>
        <w:numPr>
          <w:ilvl w:val="0"/>
          <w:numId w:val="1"/>
        </w:numPr>
        <w:widowControl/>
      </w:pPr>
      <w:r>
        <w:rPr>
          <w:rFonts w:ascii="Calibri" w:hAnsi="Calibri" w:cs="Calibri"/>
          <w:b/>
          <w:bCs/>
        </w:rPr>
        <w:t>Done:</w:t>
      </w:r>
      <w:r>
        <w:rPr>
          <w:rFonts w:ascii="Calibri" w:hAnsi="Calibri" w:cs="Calibri"/>
        </w:rPr>
        <w:t xml:space="preserve"> Exact authority is refreshed before compilation; a bounded metadata-only solver applies hard/ranked-soft/optional/avoidance semantics and a material-intent gate; the strict transient decision records exact Design DNA, frame, PageBlueprint, dynamic-commerce, component/variant/ bounded-parameter, narrative, responsive/art and evidence/asset resolution with diagnostics and deterministic fingerprints; one successful decision extends canonical synthesis and creates one isolated proposal while failures leave snapshot/history/proposal state unchanged.</w:t>
      </w:r>
    </w:p>
    <w:p>
      <w:pPr>
        <w:pStyle w:val="Normal"/>
        <w:numPr>
          <w:ilvl w:val="0"/>
          <w:numId w:val="1"/>
        </w:numPr>
        <w:widowControl/>
      </w:pPr>
      <w:r>
        <w:rPr>
          <w:rFonts w:ascii="Calibri" w:hAnsi="Calibri" w:cs="Calibri"/>
          <w:b/>
          <w:bCs/>
        </w:rPr>
        <w:t>Evidence:</w:t>
      </w:r>
      <w:r>
        <w:rPr>
          <w:rFonts w:ascii="Calibri" w:hAnsi="Calibri" w:cs="Calibri"/>
        </w:rPr>
        <w:t xml:space="preserve"> Contract/schema, deterministic unit and integration across exact synthesis, PageBlueprint/profile materialization, dynamic archetypes/product-type mappings, proposal lifecycle, protected commerce and no-partial rejection; zero provider and Vesko calls.</w:t>
      </w:r>
    </w:p>
    <w:p>
      <w:pPr>
        <w:pStyle w:val="Normal"/>
        <w:numPr>
          <w:ilvl w:val="0"/>
          <w:numId w:val="1"/>
        </w:numPr>
        <w:widowControl/>
      </w:pPr>
      <w:r>
        <w:rPr>
          <w:rFonts w:ascii="Calibri" w:hAnsi="Calibri" w:cs="Calibri"/>
          <w:b/>
          <w:bCs/>
        </w:rPr>
        <w:t>Non-goal:</w:t>
      </w:r>
      <w:r>
        <w:rPr>
          <w:rFonts w:ascii="Calibri" w:hAnsi="Calibri" w:cs="Calibri"/>
        </w:rPr>
        <w:t xml:space="preserve"> Provider-owned layout, normal Studio UX, live acceptance, or search execution.</w:t>
      </w:r>
    </w:p>
    <w:p>
      <w:pPr>
        <w:pStyle w:val="Heading3"/>
        <w:keepNext/>
        <w:widowControl/>
      </w:pPr>
      <w:r>
        <w:rPr>
          <w:rFonts w:ascii="Calibri" w:hAnsi="Calibri" w:cs="Calibri"/>
        </w:rPr>
        <w:t>P10B-16P-03 — Storefront Studio generation journey</w:t>
      </w:r>
    </w:p>
    <w:p>
      <w:pPr>
        <w:pStyle w:val="Normal"/>
        <w:numPr>
          <w:ilvl w:val="0"/>
          <w:numId w:val="1"/>
        </w:numPr>
        <w:widowControl/>
      </w:pPr>
      <w:r>
        <w:rPr>
          <w:rFonts w:ascii="Calibri" w:hAnsi="Calibri" w:cs="Calibri"/>
          <w:b/>
          <w:bCs/>
        </w:rPr>
        <w:t>Outcome:</w:t>
      </w:r>
      <w:r>
        <w:rPr>
          <w:rFonts w:ascii="Calibri" w:hAnsi="Calibri" w:cs="Calibri"/>
        </w:rPr>
        <w:t xml:space="preserve"> Complete the normal merchant-language prompt-to-review generation journey through the existing proposal and canonical snapshot lifecycle.</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w:t>
      </w:r>
      <w:r>
        <w:rPr>
          <w:rFonts w:ascii="Calibri" w:hAnsi="Calibri" w:cs="Calibri"/>
        </w:rPr>
        <w:t>. Completed 12 August 2026 with mocked providers and zero real-provider or Vesko calls.</w:t>
      </w:r>
    </w:p>
    <w:p>
      <w:pPr>
        <w:pStyle w:val="Normal"/>
        <w:numPr>
          <w:ilvl w:val="0"/>
          <w:numId w:val="1"/>
        </w:numPr>
        <w:widowControl/>
      </w:pPr>
      <w:r>
        <w:rPr>
          <w:rFonts w:ascii="Calibri" w:hAnsi="Calibri" w:cs="Calibri"/>
          <w:b/>
          <w:bCs/>
        </w:rPr>
        <w:t>Depends on:</w:t>
      </w:r>
      <w:r>
        <w:rPr>
          <w:rFonts w:ascii="Calibri" w:hAnsi="Calibri" w:cs="Calibri"/>
        </w:rPr>
        <w:t xml:space="preserve"> P10B-16P-02B.</w:t>
      </w:r>
    </w:p>
    <w:p>
      <w:pPr>
        <w:pStyle w:val="Normal"/>
        <w:numPr>
          <w:ilvl w:val="0"/>
          <w:numId w:val="1"/>
        </w:numPr>
        <w:widowControl/>
      </w:pPr>
      <w:r>
        <w:rPr>
          <w:rFonts w:ascii="Calibri" w:hAnsi="Calibri" w:cs="Calibri"/>
          <w:b/>
          <w:bCs/>
        </w:rPr>
        <w:t>Done:</w:t>
      </w:r>
      <w:r>
        <w:rPr>
          <w:rFonts w:ascii="Calibri" w:hAnsi="Calibri" w:cs="Calibri"/>
        </w:rPr>
        <w:t xml:space="preserve"> Normal Storefront Studio opens an idempotently seeded raw Karvonen project with no request on load; an explicit Generate action sends the exact prompt and compact current identity to one server route; standalone/mock server-owned current authority invokes one mocked Design Intent V2 provider attempt and P10B-16P-02B once; one registered </w:t>
      </w:r>
      <w:r>
        <w:rPr>
          <w:rFonts w:ascii="Consolas" w:hAnsi="Consolas" w:cs="Consolas"/>
          <w:sz w:val="19"/>
          <w:szCs w:val="19"/>
        </w:rPr>
        <w:t>APPLY_CANONICAL_WHOLE_STOREFRONT_GENERATION</w:t>
      </w:r>
      <w:r>
        <w:rPr>
          <w:rFonts w:ascii="Calibri" w:hAnsi="Calibri" w:cs="Calibri"/>
        </w:rPr>
        <w:t xml:space="preserve"> operation with the target-bound </w:t>
      </w:r>
      <w:r>
        <w:rPr>
          <w:rFonts w:ascii="Consolas" w:hAnsi="Consolas" w:cs="Consolas"/>
          <w:sz w:val="19"/>
          <w:szCs w:val="19"/>
        </w:rPr>
        <w:t>compilePromptedStorefrontDesignIntentV2@2.0.0</w:t>
      </w:r>
      <w:r>
        <w:rPr>
          <w:rFonts w:ascii="Calibri" w:hAnsi="Calibri" w:cs="Calibri"/>
        </w:rPr>
        <w:t xml:space="preserve"> permission cross-binds the exact P02B source-proposal fingerprint and compiler lineage; one isolated proposal supports homepage, representative dynamic collection/PDP, content and utility review with current approved evidence references; Reject and Generate another preserve the draft; Accept commits one atomic unsaved change; Undo/Redo, Save/reload and normal dynamic-route Preview preserve the exact result. Current content/support evidence is independently resolved from trusted server authority and checked against retained snapshot provenance; snapshots never authorize themselves. Integrated requests without injected authenticated tenant/project and evidence authority fail closed before provider selection. Failures and stale/late responses cause no draft/history mutation and no retry or fallback. Search execution remains explicitly unavailable.</w:t>
      </w:r>
    </w:p>
    <w:p>
      <w:pPr>
        <w:pStyle w:val="Normal"/>
        <w:numPr>
          <w:ilvl w:val="0"/>
          <w:numId w:val="1"/>
        </w:numPr>
        <w:widowControl/>
      </w:pPr>
      <w:r>
        <w:rPr>
          <w:rFonts w:ascii="Calibri" w:hAnsi="Calibri" w:cs="Calibri"/>
          <w:b/>
          <w:bCs/>
        </w:rPr>
        <w:t>Evidence:</w:t>
      </w:r>
      <w:r>
        <w:rPr>
          <w:rFonts w:ascii="Calibri" w:hAnsi="Calibri" w:cs="Calibri"/>
        </w:rPr>
        <w:t xml:space="preserve"> Contract/schema, deterministic unit, integration, dedicated mocked browser/E2E at 375/768/1024/1440 and focused lifecycle/persistence/preview regressions. No real-provider or human commercial-quality claim.</w:t>
      </w:r>
    </w:p>
    <w:p>
      <w:pPr>
        <w:pStyle w:val="Normal"/>
        <w:numPr>
          <w:ilvl w:val="0"/>
          <w:numId w:val="1"/>
        </w:numPr>
        <w:widowControl/>
      </w:pPr>
      <w:r>
        <w:rPr>
          <w:rFonts w:ascii="Calibri" w:hAnsi="Calibri" w:cs="Calibri"/>
          <w:b/>
          <w:bCs/>
        </w:rPr>
        <w:t>Non-goal:</w:t>
      </w:r>
      <w:r>
        <w:rPr>
          <w:rFonts w:ascii="Calibri" w:hAnsi="Calibri" w:cs="Calibri"/>
        </w:rPr>
        <w:t xml:space="preserve"> Live V2 provider evidence, P10B-16L disposition, executable search, P10C general manual/scoped editing, publication, or commercial-quality closure.</w:t>
      </w:r>
    </w:p>
    <w:p>
      <w:pPr>
        <w:pStyle w:val="Heading3"/>
        <w:keepNext/>
        <w:widowControl/>
      </w:pPr>
      <w:r>
        <w:rPr>
          <w:rFonts w:ascii="Calibri" w:hAnsi="Calibri" w:cs="Calibri"/>
        </w:rPr>
        <w:t>P10B-16P-04 — Live V2 acceptance and bridge disposition</w:t>
      </w:r>
    </w:p>
    <w:p>
      <w:pPr>
        <w:pStyle w:val="Normal"/>
        <w:numPr>
          <w:ilvl w:val="0"/>
          <w:numId w:val="1"/>
        </w:numPr>
        <w:widowControl/>
      </w:pPr>
      <w:r>
        <w:rPr>
          <w:rFonts w:ascii="Calibri" w:hAnsi="Calibri" w:cs="Calibri"/>
          <w:b/>
          <w:bCs/>
        </w:rPr>
        <w:t>Outcome:</w:t>
      </w:r>
      <w:r>
        <w:rPr>
          <w:rFonts w:ascii="Calibri" w:hAnsi="Calibri" w:cs="Calibri"/>
        </w:rPr>
        <w:t xml:space="preserve"> Prove the prompt-driven Design Intent V2 path with separately authorized real provider evidence and explicitly disposition the P10B-16L compatibility bridge.</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w:t>
      </w:r>
      <w:r>
        <w:rPr>
          <w:rFonts w:ascii="Calibri" w:hAnsi="Calibri" w:cs="Calibri"/>
        </w:rPr>
        <w:t xml:space="preserve">. Completed 15 August 2026; see </w:t>
      </w:r>
      <w:hyperlink r:id="rIdHyperlink52" w:history="1">
        <w:r>
          <w:rPr>
            <w:rFonts w:ascii="Calibri" w:hAnsi="Calibri" w:cs="Calibri"/>
            <w:color w:val="2E74B5"/>
            <w:u w:val="single"/>
          </w:rPr>
          <w:t>P10B_16P_04_REAL_STUDIO_DESIGN_INTENT_ACCEPTANCE.md</w:t>
        </w:r>
      </w:hyperlink>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P10B-16P-03.</w:t>
      </w:r>
    </w:p>
    <w:p>
      <w:pPr>
        <w:pStyle w:val="Normal"/>
        <w:numPr>
          <w:ilvl w:val="0"/>
          <w:numId w:val="1"/>
        </w:numPr>
        <w:widowControl/>
      </w:pPr>
      <w:r>
        <w:rPr>
          <w:rFonts w:ascii="Calibri" w:hAnsi="Calibri" w:cs="Calibri"/>
          <w:b/>
          <w:bCs/>
        </w:rPr>
        <w:t>Done:</w:t>
      </w:r>
      <w:r>
        <w:rPr>
          <w:rFonts w:ascii="Calibri" w:hAnsi="Calibri" w:cs="Calibri"/>
        </w:rPr>
        <w:t xml:space="preserve"> A trusted server-owned, production-disabled Aurum acceptance composition loaded current project, draft, evidence, assets, catalogue, and capability authority before explicit provider selection. The cumulative P10B-16P-04 ledger records 16 authorized calls with zero retries or fallback; the final Premium Editorial, Modern Technical, and Minimal Commerce calls each returned strict semantic intent, compiled deterministically, and materialized exactly one isolated proposal through normal Storefront Studio. Prompt A and Prompt B were rejected without draft or history mutation. Prompt C passed Accept, exact Undo/Redo, Save, reload, and normal Preview with no publication. The three results were materially distinct, retained human visual acceptance, and preserved protected commerce and canonical product media. At the P10B-16P-04 acceptance point, search presentation remained registered while execution failed closed. P10B-16P-06 later supplied the current canonical transient query/results execution; that later capability does not alter the P10B-16P-04 call ledger, provider evidence, or acceptance result. P10B-16L is </w:t>
      </w:r>
      <w:r>
        <w:rPr>
          <w:rFonts w:ascii="Calibri" w:hAnsi="Calibri" w:cs="Calibri"/>
          <w:b/>
          <w:bCs/>
        </w:rPr>
        <w:t>Deprecated compatibility-only</w:t>
      </w:r>
      <w:r>
        <w:rPr>
          <w:rFonts w:ascii="Calibri" w:hAnsi="Calibri" w:cs="Calibri"/>
        </w:rPr>
        <w:t>; its active runtime is removed under P10B-16P-05A while historical evidence and required neutral migration/safety fixtures remain.</w:t>
      </w:r>
    </w:p>
    <w:p>
      <w:pPr>
        <w:pStyle w:val="Normal"/>
        <w:numPr>
          <w:ilvl w:val="0"/>
          <w:numId w:val="1"/>
        </w:numPr>
        <w:widowControl/>
      </w:pPr>
      <w:r>
        <w:rPr>
          <w:rFonts w:ascii="Calibri" w:hAnsi="Calibri" w:cs="Calibri"/>
          <w:b/>
          <w:bCs/>
        </w:rPr>
        <w:t>Evidence:</w:t>
      </w:r>
      <w:r>
        <w:rPr>
          <w:rFonts w:ascii="Calibri" w:hAnsi="Calibri" w:cs="Calibri"/>
        </w:rPr>
        <w:t xml:space="preserve"> Real-provider, contract/schema, deterministic unit, integration, browser/E2E, and retained human visual review correlated through safe provider/model, authority, semantic intent, compiled-decision, structural, candidate-snapshot, lifecycle, usage, and latency fingerprints. Raw prompts, provider responses, credentials, and authorization headers were not retained.</w:t>
      </w:r>
    </w:p>
    <w:p>
      <w:pPr>
        <w:pStyle w:val="Normal"/>
        <w:numPr>
          <w:ilvl w:val="0"/>
          <w:numId w:val="1"/>
        </w:numPr>
        <w:widowControl/>
      </w:pPr>
      <w:r>
        <w:rPr>
          <w:rFonts w:ascii="Calibri" w:hAnsi="Calibri" w:cs="Calibri"/>
          <w:b/>
          <w:bCs/>
        </w:rPr>
        <w:t>Non-goal:</w:t>
      </w:r>
      <w:r>
        <w:rPr>
          <w:rFonts w:ascii="Calibri" w:hAnsi="Calibri" w:cs="Calibri"/>
        </w:rPr>
        <w:t xml:space="preserve"> Production authentication, Vesko staging, executable search, publication, P10B-17/P10B-18 closure, automatic provider calls, or treating preset selection as V2 evidence.</w:t>
      </w:r>
    </w:p>
    <w:p>
      <w:pPr>
        <w:pStyle w:val="Heading3"/>
        <w:keepNext/>
        <w:widowControl/>
      </w:pPr>
      <w:r>
        <w:rPr>
          <w:rFonts w:ascii="Calibri" w:hAnsi="Calibri" w:cs="Calibri"/>
        </w:rPr>
        <w:t>P10B-16P-05A — Active production-path and compiler rationalisation</w:t>
      </w:r>
    </w:p>
    <w:p>
      <w:pPr>
        <w:pStyle w:val="Normal"/>
        <w:numPr>
          <w:ilvl w:val="0"/>
          <w:numId w:val="1"/>
        </w:numPr>
        <w:widowControl/>
      </w:pPr>
      <w:r>
        <w:rPr>
          <w:rFonts w:ascii="Calibri" w:hAnsi="Calibri" w:cs="Calibri"/>
          <w:b/>
          <w:bCs/>
        </w:rPr>
        <w:t>Outcome:</w:t>
      </w:r>
      <w:r>
        <w:rPr>
          <w:rFonts w:ascii="Calibri" w:hAnsi="Calibri" w:cs="Calibri"/>
        </w:rPr>
        <w:t xml:space="preserve"> Make the normal semantic initial-generation path and the sole prompted compiler/materialization ownership chain obvious while preserving P10B-16P-04 behavior.</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w:t>
      </w:r>
      <w:r>
        <w:rPr>
          <w:rFonts w:ascii="Calibri" w:hAnsi="Calibri" w:cs="Calibri"/>
        </w:rPr>
        <w:t>. Completed 15 August 2026 with zero provider, Vesko, or publication calls.</w:t>
      </w:r>
    </w:p>
    <w:p>
      <w:pPr>
        <w:pStyle w:val="Normal"/>
        <w:numPr>
          <w:ilvl w:val="0"/>
          <w:numId w:val="1"/>
        </w:numPr>
        <w:widowControl/>
      </w:pPr>
      <w:r>
        <w:rPr>
          <w:rFonts w:ascii="Calibri" w:hAnsi="Calibri" w:cs="Calibri"/>
          <w:b/>
          <w:bCs/>
        </w:rPr>
        <w:t>Depends on:</w:t>
      </w:r>
      <w:r>
        <w:rPr>
          <w:rFonts w:ascii="Calibri" w:hAnsi="Calibri" w:cs="Calibri"/>
        </w:rPr>
        <w:t xml:space="preserve"> P10B-16P-04.</w:t>
      </w:r>
    </w:p>
    <w:p>
      <w:pPr>
        <w:pStyle w:val="Normal"/>
        <w:numPr>
          <w:ilvl w:val="0"/>
          <w:numId w:val="1"/>
        </w:numPr>
        <w:widowControl/>
      </w:pPr>
      <w:r>
        <w:rPr>
          <w:rFonts w:ascii="Calibri" w:hAnsi="Calibri" w:cs="Calibri"/>
          <w:b/>
          <w:bCs/>
        </w:rPr>
        <w:t>Done:</w:t>
      </w:r>
      <w:r>
        <w:rPr>
          <w:rFonts w:ascii="Calibri" w:hAnsi="Calibri" w:cs="Calibri"/>
        </w:rPr>
        <w:t xml:space="preserve"> Normal Storefront Studio uses one operation-tagged proposal route, canonical prompted handler, trusted current-authority composition, semantic provider selector, compatibility resolver, exact compiled decision, coordinator, and sole executor/materialization boundary. A missing or ambiguous operation fails closed; registered follow-up remains separately tagged. P03/P04 inject into the same canonical handler only in production-disabled compositions, and normal composition imports no P9/Lumo, P10B-16L, or acceptance/demo authority. The active P10B-16L executable-intent routes/providers/runtime and obsolete P9/Lumo live-generation entry path are removed or isolated; proven migration/publication fixtures and historical evidence stay available. Public compiler exports no longer expose superseded traversal/materialization paths.</w:t>
      </w:r>
    </w:p>
    <w:p>
      <w:pPr>
        <w:pStyle w:val="Normal"/>
        <w:numPr>
          <w:ilvl w:val="0"/>
          <w:numId w:val="1"/>
        </w:numPr>
        <w:widowControl/>
      </w:pPr>
      <w:r>
        <w:rPr>
          <w:rFonts w:ascii="Calibri" w:hAnsi="Calibri" w:cs="Calibri"/>
          <w:b/>
          <w:bCs/>
        </w:rPr>
        <w:t>Evidence:</w:t>
      </w:r>
      <w:r>
        <w:rPr>
          <w:rFonts w:ascii="Calibri" w:hAnsi="Calibri" w:cs="Calibri"/>
        </w:rPr>
        <w:t xml:space="preserve"> Architecture/dependency checks, provider/security and semantic compiler/executor tests, deterministic Prompt A/B/C replay, Prompt C lifecycle, dynamic-route migration, publication separation, and protected commerce/media regressions. The P10B-16P-04 acceptance composition remains production-disabled through P10B-18C.</w:t>
      </w:r>
    </w:p>
    <w:p>
      <w:pPr>
        <w:pStyle w:val="Normal"/>
        <w:numPr>
          <w:ilvl w:val="0"/>
          <w:numId w:val="1"/>
        </w:numPr>
        <w:widowControl/>
      </w:pPr>
      <w:r>
        <w:rPr>
          <w:rFonts w:ascii="Calibri" w:hAnsi="Calibri" w:cs="Calibri"/>
          <w:b/>
          <w:bCs/>
        </w:rPr>
        <w:t>Non-goal:</w:t>
      </w:r>
      <w:r>
        <w:rPr>
          <w:rFonts w:ascii="Calibri" w:hAnsi="Calibri" w:cs="Calibri"/>
        </w:rPr>
        <w:t xml:space="preserve"> Search execution, visual redesign, new provider behavior, P10B-17/P10B-18, final historical cleanup, publication, or Vesko integration.</w:t>
      </w:r>
    </w:p>
    <w:p>
      <w:pPr>
        <w:pStyle w:val="Heading3"/>
        <w:keepNext/>
        <w:widowControl/>
      </w:pPr>
      <w:r>
        <w:rPr>
          <w:rFonts w:ascii="Calibri" w:hAnsi="Calibri" w:cs="Calibri"/>
        </w:rPr>
        <w:t>P10B-16P-06 — Canonical search query/results adapter</w:t>
      </w:r>
    </w:p>
    <w:p>
      <w:pPr>
        <w:pStyle w:val="Normal"/>
        <w:numPr>
          <w:ilvl w:val="0"/>
          <w:numId w:val="1"/>
        </w:numPr>
        <w:widowControl/>
      </w:pPr>
      <w:r>
        <w:rPr>
          <w:rFonts w:ascii="Calibri" w:hAnsi="Calibri" w:cs="Calibri"/>
          <w:b/>
          <w:bCs/>
        </w:rPr>
        <w:t>Outcome:</w:t>
      </w:r>
      <w:r>
        <w:rPr>
          <w:rFonts w:ascii="Calibri" w:hAnsi="Calibri" w:cs="Calibri"/>
        </w:rPr>
        <w:t xml:space="preserve"> Execute the one persisted </w:t>
      </w:r>
      <w:r>
        <w:rPr>
          <w:rFonts w:ascii="Consolas" w:hAnsi="Consolas" w:cs="Consolas"/>
          <w:sz w:val="19"/>
          <w:szCs w:val="19"/>
        </w:rPr>
        <w:t>/search</w:t>
      </w:r>
      <w:r>
        <w:rPr>
          <w:rFonts w:ascii="Calibri" w:hAnsi="Calibri" w:cs="Calibri"/>
        </w:rPr>
        <w:t xml:space="preserve"> route and selected registered search archetype from validated transient query, filter, sort, page, result-ID, and result-count state derived from current canonical commerce.</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w:t>
      </w:r>
      <w:r>
        <w:rPr>
          <w:rFonts w:ascii="Calibri" w:hAnsi="Calibri" w:cs="Calibri"/>
        </w:rPr>
        <w:t>. Completed 15 August 2026 with zero provider and Vesko calls.</w:t>
      </w:r>
    </w:p>
    <w:p>
      <w:pPr>
        <w:pStyle w:val="Normal"/>
        <w:numPr>
          <w:ilvl w:val="0"/>
          <w:numId w:val="1"/>
        </w:numPr>
        <w:widowControl/>
      </w:pPr>
      <w:r>
        <w:rPr>
          <w:rFonts w:ascii="Calibri" w:hAnsi="Calibri" w:cs="Calibri"/>
          <w:b/>
          <w:bCs/>
        </w:rPr>
        <w:t>Depends on:</w:t>
      </w:r>
      <w:r>
        <w:rPr>
          <w:rFonts w:ascii="Calibri" w:hAnsi="Calibri" w:cs="Calibri"/>
        </w:rPr>
        <w:t xml:space="preserve"> P10B-16P-05A and existing P10B-16P-01, P10B-10, P10B-13, frame, product-card, persistence, and publication authorities.</w:t>
      </w:r>
    </w:p>
    <w:p>
      <w:pPr>
        <w:pStyle w:val="Normal"/>
        <w:numPr>
          <w:ilvl w:val="0"/>
          <w:numId w:val="1"/>
        </w:numPr>
        <w:widowControl/>
      </w:pPr>
      <w:r>
        <w:rPr>
          <w:rFonts w:ascii="Calibri" w:hAnsi="Calibri" w:cs="Calibri"/>
          <w:b/>
          <w:bCs/>
        </w:rPr>
        <w:t>Done:</w:t>
      </w:r>
      <w:r>
        <w:rPr>
          <w:rFonts w:ascii="Calibri" w:hAnsi="Calibri" w:cs="Calibri"/>
        </w:rPr>
        <w:t xml:space="preserve"> A versioned provider-neutral read-only search contract and standalone </w:t>
      </w:r>
      <w:r>
        <w:rPr>
          <w:rFonts w:ascii="Consolas" w:hAnsi="Consolas" w:cs="Consolas"/>
          <w:sz w:val="19"/>
          <w:szCs w:val="19"/>
        </w:rPr>
        <w:t>CatalogueDisplayModel</w:t>
      </w:r>
      <w:r>
        <w:rPr>
          <w:rFonts w:ascii="Calibri" w:hAnsi="Calibri" w:cs="Calibri"/>
        </w:rPr>
        <w:t xml:space="preserve"> adapter validate and normalize EN/FI input, rank exact SKU and localized title matches deterministically, apply only supported filters/sort/pagination with bounded work, and return unique current public product-route IDs. Draft, proposal, saved/history, and published </w:t>
      </w:r>
      <w:r>
        <w:rPr>
          <w:rFonts w:ascii="Consolas" w:hAnsi="Consolas" w:cs="Consolas"/>
          <w:sz w:val="19"/>
          <w:szCs w:val="19"/>
        </w:rPr>
        <w:t>/search</w:t>
      </w:r>
      <w:r>
        <w:rPr>
          <w:rFonts w:ascii="Calibri" w:hAnsi="Calibri" w:cs="Calibri"/>
        </w:rPr>
        <w:t xml:space="preserve"> routes resolve that transient result page through the existing selected </w:t>
      </w:r>
      <w:r>
        <w:rPr>
          <w:rFonts w:ascii="Consolas" w:hAnsi="Consolas" w:cs="Consolas"/>
          <w:sz w:val="19"/>
          <w:szCs w:val="19"/>
        </w:rPr>
        <w:t>dynamicCollectionCommerce</w:t>
      </w:r>
      <w:r>
        <w:rPr>
          <w:rFonts w:ascii="Calibri" w:hAnsi="Calibri" w:cs="Calibri"/>
        </w:rPr>
        <w:t xml:space="preserve"> archetype, shared frame, product-card renderer, and governed orientation/no-results states. Exact product links resolve through current dynamic PDP authority.</w:t>
      </w:r>
    </w:p>
    <w:p>
      <w:pPr>
        <w:pStyle w:val="Normal"/>
        <w:numPr>
          <w:ilvl w:val="0"/>
          <w:numId w:val="1"/>
        </w:numPr>
        <w:widowControl/>
      </w:pPr>
      <w:r>
        <w:rPr>
          <w:rFonts w:ascii="Calibri" w:hAnsi="Calibri" w:cs="Calibri"/>
          <w:b/>
          <w:bCs/>
        </w:rPr>
        <w:t>Authority boundary:</w:t>
      </w:r>
      <w:r>
        <w:rPr>
          <w:rFonts w:ascii="Calibri" w:hAnsi="Calibri" w:cs="Calibri"/>
        </w:rPr>
        <w:t xml:space="preserve"> </w:t>
      </w:r>
      <w:r>
        <w:rPr>
          <w:rFonts w:ascii="Consolas" w:hAnsi="Consolas" w:cs="Consolas"/>
          <w:sz w:val="19"/>
          <w:szCs w:val="19"/>
        </w:rPr>
        <w:t>StorefrontSnapshot</w:t>
      </w:r>
      <w:r>
        <w:rPr>
          <w:rFonts w:ascii="Calibri" w:hAnsi="Calibri" w:cs="Calibri"/>
        </w:rPr>
        <w:t xml:space="preserve"> persists only one </w:t>
      </w:r>
      <w:r>
        <w:rPr>
          <w:rFonts w:ascii="Consolas" w:hAnsi="Consolas" w:cs="Consolas"/>
          <w:sz w:val="19"/>
          <w:szCs w:val="19"/>
        </w:rPr>
        <w:t>/search</w:t>
      </w:r>
      <w:r>
        <w:rPr>
          <w:rFonts w:ascii="Calibri" w:hAnsi="Calibri" w:cs="Calibri"/>
        </w:rPr>
        <w:t xml:space="preserve"> route identity and selected presentation archetype. Query text, filters, sort, page, result IDs, and result count remain runtime-only; they never enter </w:t>
      </w:r>
      <w:r>
        <w:rPr>
          <w:rFonts w:ascii="Consolas" w:hAnsi="Consolas" w:cs="Consolas"/>
          <w:sz w:val="19"/>
          <w:szCs w:val="19"/>
        </w:rPr>
        <w:t>PageModel</w:t>
      </w:r>
      <w:r>
        <w:rPr>
          <w:rFonts w:ascii="Calibri" w:hAnsi="Calibri" w:cs="Calibri"/>
        </w:rPr>
        <w:t>, snapshot/history, compiler decisions, publication artifacts as editable design state, provider evidence, or fingerprints.</w:t>
      </w:r>
    </w:p>
    <w:p>
      <w:pPr>
        <w:pStyle w:val="Normal"/>
        <w:numPr>
          <w:ilvl w:val="0"/>
          <w:numId w:val="1"/>
        </w:numPr>
        <w:widowControl/>
      </w:pPr>
      <w:r>
        <w:rPr>
          <w:rFonts w:ascii="Calibri" w:hAnsi="Calibri" w:cs="Calibri"/>
          <w:b/>
          <w:bCs/>
        </w:rPr>
        <w:t>Evidence:</w:t>
      </w:r>
      <w:r>
        <w:rPr>
          <w:rFonts w:ascii="Calibri" w:hAnsi="Calibri" w:cs="Calibri"/>
        </w:rPr>
        <w:t xml:space="preserve"> Contract/schema, deterministic unit and integration, bounded 1,000-product work, EN/FI normalization/ranking, dynamic renderer/routes, proposal/save/history/publication non-persistence, browser/E2E, and protected commerce/media regressions.</w:t>
      </w:r>
    </w:p>
    <w:p>
      <w:pPr>
        <w:pStyle w:val="Normal"/>
        <w:numPr>
          <w:ilvl w:val="0"/>
          <w:numId w:val="1"/>
        </w:numPr>
        <w:widowControl/>
      </w:pPr>
      <w:r>
        <w:rPr>
          <w:rFonts w:ascii="Calibri" w:hAnsi="Calibri" w:cs="Calibri"/>
          <w:b/>
          <w:bCs/>
        </w:rPr>
        <w:t>Non-goal:</w:t>
      </w:r>
      <w:r>
        <w:rPr>
          <w:rFonts w:ascii="Calibri" w:hAnsi="Calibri" w:cs="Calibri"/>
        </w:rPr>
        <w:t xml:space="preserve"> Vesko search integration, OpenAI or other provider calls, semantic/vector/fuzzy search, typo correction, recommendations, personalization, analytics, commerce writes, a second search/page graph, or a duplicate collection/product-card renderer.</w:t>
      </w:r>
    </w:p>
    <w:p>
      <w:pPr>
        <w:pStyle w:val="Heading3"/>
        <w:keepNext/>
        <w:widowControl/>
      </w:pPr>
      <w:r>
        <w:rPr>
          <w:rFonts w:ascii="Calibri" w:hAnsi="Calibri" w:cs="Calibri"/>
        </w:rPr>
        <w:t>P10B-16P-05B — Major repository and historical-authority cleanup</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w:t>
      </w:r>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P10B-16P-05A and accepted P10B-18C.</w:t>
      </w:r>
    </w:p>
    <w:p>
      <w:pPr>
        <w:pStyle w:val="Normal"/>
        <w:numPr>
          <w:ilvl w:val="0"/>
          <w:numId w:val="1"/>
        </w:numPr>
        <w:widowControl/>
      </w:pPr>
      <w:r>
        <w:rPr>
          <w:rFonts w:ascii="Calibri" w:hAnsi="Calibri" w:cs="Calibri"/>
          <w:b/>
          <w:bCs/>
        </w:rPr>
        <w:t>Outcome:</w:t>
      </w:r>
      <w:r>
        <w:rPr>
          <w:rFonts w:ascii="Calibri" w:hAnsi="Calibri" w:cs="Calibri"/>
        </w:rPr>
        <w:t xml:space="preserve"> Consumer-proven removal/consolidation of one-time acceptance infrastructure while retaining the active generation path, P03 lifecycle, one lean P04 mock/live P10B-18D seam, governed P9 follow-up, stable migration/publication identities and durable 126/72 quality gates.</w:t>
      </w:r>
    </w:p>
    <w:p>
      <w:pPr>
        <w:pStyle w:val="Normal"/>
        <w:numPr>
          <w:ilvl w:val="0"/>
          <w:numId w:val="1"/>
        </w:numPr>
        <w:widowControl/>
      </w:pPr>
      <w:r>
        <w:rPr>
          <w:rFonts w:ascii="Calibri" w:hAnsi="Calibri" w:cs="Calibri"/>
          <w:b/>
          <w:bCs/>
        </w:rPr>
        <w:t>Security:</w:t>
      </w:r>
      <w:r>
        <w:rPr>
          <w:rFonts w:ascii="Calibri" w:hAnsi="Calibri" w:cs="Calibri"/>
        </w:rPr>
        <w:t xml:space="preserve"> P04 acceptance is unavailable in production; tokens remain server/test-process authority; mock and live transports remain explicit and cannot silently substitute.</w:t>
      </w:r>
    </w:p>
    <w:p>
      <w:pPr>
        <w:pStyle w:val="Normal"/>
        <w:numPr>
          <w:ilvl w:val="0"/>
          <w:numId w:val="1"/>
        </w:numPr>
        <w:widowControl/>
      </w:pPr>
      <w:r>
        <w:rPr>
          <w:rFonts w:ascii="Calibri" w:hAnsi="Calibri" w:cs="Calibri"/>
          <w:b/>
          <w:bCs/>
        </w:rPr>
        <w:t>Non-goal:</w:t>
      </w:r>
      <w:r>
        <w:rPr>
          <w:rFonts w:ascii="Calibri" w:hAnsi="Calibri" w:cs="Calibri"/>
        </w:rPr>
        <w:t xml:space="preserve"> Storefront output, generation semantics, P10B-18D execution, P10B-19 implementation, commerce/media changes or migration breakage.</w:t>
      </w:r>
    </w:p>
    <w:p>
      <w:pPr>
        <w:pStyle w:val="Normal"/>
        <w:widowControl/>
      </w:pPr>
      <w:r>
        <w:rPr>
          <w:rFonts w:ascii="Calibri" w:hAnsi="Calibri" w:cs="Calibri"/>
        </w:rPr>
        <w:t>Historical scheduling projection (pre-AR; superseded, not current eligibility): P10B-18C and P10B-16P-05B are Baseline. P10B-18D is a Baseline diagnostic with live commercial quality rejected. P10B-18 and P10B remain Partial. P10B-19 PRE is Baseline. P10B-19A-01 through P10B-19A-07 and P10B-19A-08A through P10B-19A-08C are Baseline; parent P10B-19A-08 is Baseline / closed. P10B-19A-09A, P10B-19A-09B and P10B-19A-09C are Baseline; parent P10B-19A-09 is Baseline / closed. P10B-19A-10A, P10B-19A-10B1 and P10B-19A-10B2 are Baseline; parent P10B-19A-10B is Baseline / closed. P10B-19A-10C is Baseline; P10B-19A-10 and P10B-19A are Baseline / closed. P10B-19B-01 is the exact next implementation task and is Planned / exact next; it has not begun. P10B-19 and P10B remain Partial; P10B-19B through P10B-19J remain Planned.</w:t>
      </w:r>
    </w:p>
    <w:p>
      <w:pPr>
        <w:pStyle w:val="Heading3"/>
        <w:keepNext/>
        <w:widowControl/>
      </w:pPr>
      <w:r>
        <w:rPr>
          <w:rFonts w:ascii="Calibri" w:hAnsi="Calibri" w:cs="Calibri"/>
        </w:rPr>
        <w:t>P10B-17 — Responsive, accessibility and performance closure</w:t>
      </w:r>
    </w:p>
    <w:p>
      <w:pPr>
        <w:pStyle w:val="Normal"/>
        <w:numPr>
          <w:ilvl w:val="0"/>
          <w:numId w:val="1"/>
        </w:numPr>
        <w:widowControl/>
      </w:pPr>
      <w:r>
        <w:rPr>
          <w:rFonts w:ascii="Calibri" w:hAnsi="Calibri" w:cs="Calibri"/>
          <w:b/>
          <w:bCs/>
        </w:rPr>
        <w:t>Outcome:</w:t>
      </w:r>
      <w:r>
        <w:rPr>
          <w:rFonts w:ascii="Calibri" w:hAnsi="Calibri" w:cs="Calibri"/>
        </w:rPr>
        <w:t xml:space="preserve"> Preserve deliberate commercial hierarchy and usability across target widths, locales, accessibility, and bounded performance budgets.</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w:t>
      </w:r>
      <w:r>
        <w:rPr>
          <w:rFonts w:ascii="Calibri" w:hAnsi="Calibri" w:cs="Calibri"/>
        </w:rPr>
        <w:t>. Completed 16 August 2026 with zero provider or Vesko calls.</w:t>
      </w:r>
    </w:p>
    <w:p>
      <w:pPr>
        <w:pStyle w:val="Normal"/>
        <w:numPr>
          <w:ilvl w:val="0"/>
          <w:numId w:val="1"/>
        </w:numPr>
        <w:widowControl/>
      </w:pPr>
      <w:r>
        <w:rPr>
          <w:rFonts w:ascii="Calibri" w:hAnsi="Calibri" w:cs="Calibri"/>
          <w:b/>
          <w:bCs/>
        </w:rPr>
        <w:t>Authority:</w:t>
      </w:r>
      <w:r>
        <w:rPr>
          <w:rFonts w:ascii="Calibri" w:hAnsi="Calibri" w:cs="Calibri"/>
        </w:rPr>
        <w:t xml:space="preserve"> Existing responsive/a11y contracts, registered transformations, renderers, and evidence protocol.</w:t>
      </w:r>
    </w:p>
    <w:p>
      <w:pPr>
        <w:pStyle w:val="Normal"/>
        <w:numPr>
          <w:ilvl w:val="0"/>
          <w:numId w:val="1"/>
        </w:numPr>
        <w:widowControl/>
      </w:pPr>
      <w:r>
        <w:rPr>
          <w:rFonts w:ascii="Calibri" w:hAnsi="Calibri" w:cs="Calibri"/>
          <w:b/>
          <w:bCs/>
        </w:rPr>
        <w:t>Depends on:</w:t>
      </w:r>
      <w:r>
        <w:rPr>
          <w:rFonts w:ascii="Calibri" w:hAnsi="Calibri" w:cs="Calibri"/>
        </w:rPr>
        <w:t xml:space="preserve"> P10B-16P-06 and implemented commercial families/profiles/directions.</w:t>
      </w:r>
    </w:p>
    <w:p>
      <w:pPr>
        <w:pStyle w:val="Normal"/>
        <w:numPr>
          <w:ilvl w:val="0"/>
          <w:numId w:val="1"/>
        </w:numPr>
        <w:widowControl/>
      </w:pPr>
      <w:r>
        <w:rPr>
          <w:rFonts w:ascii="Calibri" w:hAnsi="Calibri" w:cs="Calibri"/>
          <w:b/>
          <w:bCs/>
        </w:rPr>
        <w:t>Done:</w:t>
      </w:r>
      <w:r>
        <w:rPr>
          <w:rFonts w:ascii="Calibri" w:hAnsi="Calibri" w:cs="Calibri"/>
        </w:rPr>
        <w:t xml:space="preserve"> Retained Premium Editorial, Modern Technical, Minimal Commerce, neutral, and commerce- integrity authority executes through the existing renderers at 375/768/1024/1440 and EN/FI. Registered navigation, disclosure, stack/reflow, media, merchandising, purchase-flow, content, utility, search, and footer transformations preserve content, protected commerce, and canonical product media. Keyboard/focus, landmark/heading/form/control semantics, announcements, contrast, touch targets, reduced motion, and locale expansion pass the bounded acceptance matrix.</w:t>
      </w:r>
    </w:p>
    <w:p>
      <w:pPr>
        <w:pStyle w:val="Normal"/>
        <w:numPr>
          <w:ilvl w:val="0"/>
          <w:numId w:val="1"/>
        </w:numPr>
        <w:widowControl/>
      </w:pPr>
      <w:r>
        <w:rPr>
          <w:rFonts w:ascii="Calibri" w:hAnsi="Calibri" w:cs="Calibri"/>
          <w:b/>
          <w:bCs/>
        </w:rPr>
        <w:t>Fail closed:</w:t>
      </w:r>
      <w:r>
        <w:rPr>
          <w:rFonts w:ascii="Calibri" w:hAnsi="Calibri" w:cs="Calibri"/>
        </w:rPr>
        <w:t xml:space="preserve"> Clipping, overlap, inaccessible controls, lost content/commerce, desktop-only approval, or undispositioned budget failure blocks completion.</w:t>
      </w:r>
    </w:p>
    <w:p>
      <w:pPr>
        <w:pStyle w:val="Normal"/>
        <w:numPr>
          <w:ilvl w:val="0"/>
          <w:numId w:val="1"/>
        </w:numPr>
        <w:widowControl/>
      </w:pPr>
      <w:r>
        <w:rPr>
          <w:rFonts w:ascii="Calibri" w:hAnsi="Calibri" w:cs="Calibri"/>
          <w:b/>
          <w:bCs/>
        </w:rPr>
        <w:t>Evidence:</w:t>
      </w:r>
      <w:r>
        <w:rPr>
          <w:rFonts w:ascii="Calibri" w:hAnsi="Calibri" w:cs="Calibri"/>
        </w:rPr>
        <w:t xml:space="preserve"> Automated geometry, accessibility, performance, build-budget, lifecycle-renderer, and browser matrices plus retained representative four-width human visual review correlated to current authority and protected commerce/media fingerprints.</w:t>
      </w:r>
    </w:p>
    <w:p>
      <w:pPr>
        <w:pStyle w:val="Normal"/>
        <w:numPr>
          <w:ilvl w:val="0"/>
          <w:numId w:val="1"/>
        </w:numPr>
        <w:widowControl/>
      </w:pPr>
      <w:r>
        <w:rPr>
          <w:rFonts w:ascii="Calibri" w:hAnsi="Calibri" w:cs="Calibri"/>
          <w:b/>
          <w:bCs/>
        </w:rPr>
        <w:t>Non-goal:</w:t>
      </w:r>
      <w:r>
        <w:rPr>
          <w:rFonts w:ascii="Calibri" w:hAnsi="Calibri" w:cs="Calibri"/>
        </w:rPr>
        <w:t xml:space="preserve"> P10B-18B source-authority improvement, P10B-18C designer-grade commercial quality or 100+ scale, Vesko integration/staging, production authentication/performance/readiness, or visual approval from isolated component screenshots.</w:t>
      </w:r>
    </w:p>
    <w:p>
      <w:pPr>
        <w:pStyle w:val="Heading3"/>
        <w:keepNext/>
        <w:widowControl/>
      </w:pPr>
      <w:r>
        <w:rPr>
          <w:rFonts w:ascii="Calibri" w:hAnsi="Calibri" w:cs="Calibri"/>
        </w:rPr>
        <w:t>P10B-18 — Commercial quality and scale gate</w:t>
      </w:r>
    </w:p>
    <w:p>
      <w:pPr>
        <w:pStyle w:val="Normal"/>
        <w:numPr>
          <w:ilvl w:val="0"/>
          <w:numId w:val="1"/>
        </w:numPr>
        <w:widowControl/>
      </w:pPr>
      <w:r>
        <w:rPr>
          <w:rFonts w:ascii="Calibri" w:hAnsi="Calibri" w:cs="Calibri"/>
          <w:b/>
          <w:bCs/>
        </w:rPr>
        <w:t>Outcome:</w:t>
      </w:r>
      <w:r>
        <w:rPr>
          <w:rFonts w:ascii="Calibri" w:hAnsi="Calibri" w:cs="Calibri"/>
        </w:rPr>
        <w:t xml:space="preserve"> Prove repeated generation of publishable, premium, materially different complete storefronts.</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Partial</w:t>
      </w:r>
      <w:r>
        <w:rPr>
          <w:rFonts w:ascii="Calibri" w:hAnsi="Calibri" w:cs="Calibri"/>
        </w:rPr>
        <w:t>. P10B-18A, P10B-18B-01, P10B-18B-06, P10B-18B-02, P10B-18B-03, P10B-18B-04, P10B-18B-05, parent P10B-18B and P10B-18C are Baseline; P10B-18D is a rejected-quality diagnostic Baseline.</w:t>
      </w:r>
    </w:p>
    <w:p>
      <w:pPr>
        <w:pStyle w:val="Normal"/>
        <w:numPr>
          <w:ilvl w:val="0"/>
          <w:numId w:val="1"/>
        </w:numPr>
        <w:widowControl/>
      </w:pPr>
      <w:r>
        <w:rPr>
          <w:rFonts w:ascii="Calibri" w:hAnsi="Calibri" w:cs="Calibri"/>
          <w:b/>
          <w:bCs/>
        </w:rPr>
        <w:t>Authority:</w:t>
      </w:r>
      <w:r>
        <w:rPr>
          <w:rFonts w:ascii="Calibri" w:hAnsi="Calibri" w:cs="Calibri"/>
        </w:rPr>
        <w:t xml:space="preserve"> Existing golden-store/human-review evidence plus the P10B synthesis and fingerprint authorities.</w:t>
      </w:r>
    </w:p>
    <w:p>
      <w:pPr>
        <w:pStyle w:val="Normal"/>
        <w:numPr>
          <w:ilvl w:val="0"/>
          <w:numId w:val="1"/>
        </w:numPr>
        <w:widowControl/>
      </w:pPr>
      <w:r>
        <w:rPr>
          <w:rFonts w:ascii="Calibri" w:hAnsi="Calibri" w:cs="Calibri"/>
          <w:b/>
          <w:bCs/>
        </w:rPr>
        <w:t>Depends on:</w:t>
      </w:r>
      <w:r>
        <w:rPr>
          <w:rFonts w:ascii="Calibri" w:hAnsi="Calibri" w:cs="Calibri"/>
        </w:rPr>
        <w:t xml:space="preserve"> P10B-17 and every prior P10B task.</w:t>
      </w:r>
    </w:p>
    <w:p>
      <w:pPr>
        <w:pStyle w:val="Normal"/>
        <w:numPr>
          <w:ilvl w:val="0"/>
          <w:numId w:val="1"/>
        </w:numPr>
        <w:widowControl/>
      </w:pPr>
      <w:r>
        <w:rPr>
          <w:rFonts w:ascii="Calibri" w:hAnsi="Calibri" w:cs="Calibri"/>
          <w:b/>
          <w:bCs/>
        </w:rPr>
        <w:t>Done when:</w:t>
      </w:r>
      <w:r>
        <w:rPr>
          <w:rFonts w:ascii="Calibri" w:hAnsi="Calibri" w:cs="Calibri"/>
        </w:rPr>
        <w:t xml:space="preserve"> At least 100 deterministic complete configurations across representative catalogue/evidence/asset/locale/page-set/direction contexts pass snapshot validity, protected parity, exact-duplicate, near-duplicate, and structural-distribution gates; a fingerprint- stratified subset passes retained four-width human commercial review.</w:t>
      </w:r>
    </w:p>
    <w:p>
      <w:pPr>
        <w:pStyle w:val="Normal"/>
        <w:numPr>
          <w:ilvl w:val="0"/>
          <w:numId w:val="1"/>
        </w:numPr>
        <w:widowControl/>
      </w:pPr>
      <w:r>
        <w:rPr>
          <w:rFonts w:ascii="Calibri" w:hAnsi="Calibri" w:cs="Calibri"/>
          <w:b/>
          <w:bCs/>
        </w:rPr>
        <w:t>Fail closed:</w:t>
      </w:r>
      <w:r>
        <w:rPr>
          <w:rFonts w:ascii="Calibri" w:hAnsi="Calibri" w:cs="Calibri"/>
        </w:rPr>
        <w:t xml:space="preserve"> One polished store, automated checks alone, placeholder assets, registry counts, screenshots without exact authority, or colour-only diversity cannot close P10B.</w:t>
      </w:r>
    </w:p>
    <w:p>
      <w:pPr>
        <w:pStyle w:val="Normal"/>
        <w:numPr>
          <w:ilvl w:val="0"/>
          <w:numId w:val="1"/>
        </w:numPr>
        <w:widowControl/>
      </w:pPr>
      <w:r>
        <w:rPr>
          <w:rFonts w:ascii="Calibri" w:hAnsi="Calibri" w:cs="Calibri"/>
          <w:b/>
          <w:bCs/>
        </w:rPr>
        <w:t>Evidence:</w:t>
      </w:r>
      <w:r>
        <w:rPr>
          <w:rFonts w:ascii="Calibri" w:hAnsi="Calibri" w:cs="Calibri"/>
        </w:rPr>
        <w:t xml:space="preserve"> Scale-generation ledger, fingerprint/diversity analysis, complete capability-chain correlations, retained screenshots, and explicit human acceptance.</w:t>
      </w:r>
    </w:p>
    <w:p>
      <w:pPr>
        <w:pStyle w:val="Normal"/>
        <w:numPr>
          <w:ilvl w:val="0"/>
          <w:numId w:val="1"/>
        </w:numPr>
        <w:widowControl/>
      </w:pPr>
      <w:r>
        <w:rPr>
          <w:rFonts w:ascii="Calibri" w:hAnsi="Calibri" w:cs="Calibri"/>
          <w:b/>
          <w:bCs/>
        </w:rPr>
        <w:t>Non-goal:</w:t>
      </w:r>
      <w:r>
        <w:rPr>
          <w:rFonts w:ascii="Calibri" w:hAnsi="Calibri" w:cs="Calibri"/>
        </w:rPr>
        <w:t xml:space="preserve"> P10C merchant editing, Vesko staging, or production-readiness claims.</w:t>
      </w:r>
    </w:p>
    <w:p>
      <w:pPr>
        <w:pStyle w:val="Heading3"/>
        <w:keepNext/>
        <w:widowControl/>
      </w:pPr>
      <w:r>
        <w:rPr>
          <w:rFonts w:ascii="Calibri" w:hAnsi="Calibri" w:cs="Calibri"/>
        </w:rPr>
        <w:t>P10B-18A — Commercial authority audit and quality-ceiling diagnosis</w:t>
      </w:r>
    </w:p>
    <w:p>
      <w:pPr>
        <w:pStyle w:val="Normal"/>
        <w:numPr>
          <w:ilvl w:val="0"/>
          <w:numId w:val="1"/>
        </w:numPr>
        <w:widowControl/>
      </w:pPr>
      <w:r>
        <w:rPr>
          <w:rFonts w:ascii="Calibri" w:hAnsi="Calibri" w:cs="Calibri"/>
          <w:b/>
          <w:bCs/>
        </w:rPr>
        <w:t>Outcome:</w:t>
      </w:r>
      <w:r>
        <w:rPr>
          <w:rFonts w:ascii="Calibri" w:hAnsi="Calibri" w:cs="Calibri"/>
        </w:rPr>
        <w:t xml:space="preserve"> Establish the exact commercial ceiling of current registered source authority and assign each observed defect to fixture/source evidence, compatibility, materializer/renderer consumption or missing evaluation authority before any redesign.</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w:t>
      </w:r>
      <w:r>
        <w:rPr>
          <w:rFonts w:ascii="Calibri" w:hAnsi="Calibri" w:cs="Calibri"/>
        </w:rPr>
        <w:t xml:space="preserve">. Accepted by the product owner on 16 August 2026 under </w:t>
      </w:r>
      <w:hyperlink r:id="rIdHyperlink70" w:history="1">
        <w:r>
          <w:rPr>
            <w:rFonts w:ascii="Calibri" w:hAnsi="Calibri" w:cs="Calibri"/>
            <w:color w:val="2E74B5"/>
            <w:u w:val="single"/>
          </w:rPr>
          <w:t>P10B_18_COMMERCIAL_QUALITY_AUDIT.md</w:t>
        </w:r>
      </w:hyperlink>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P10B-17 and current registered synthesis, profile, renderer, asset and commerce authority.</w:t>
      </w:r>
    </w:p>
    <w:p>
      <w:pPr>
        <w:pStyle w:val="Normal"/>
        <w:numPr>
          <w:ilvl w:val="0"/>
          <w:numId w:val="1"/>
        </w:numPr>
        <w:widowControl/>
      </w:pPr>
      <w:r>
        <w:rPr>
          <w:rFonts w:ascii="Calibri" w:hAnsi="Calibri" w:cs="Calibri"/>
          <w:b/>
          <w:bCs/>
        </w:rPr>
        <w:t>Done:</w:t>
      </w:r>
      <w:r>
        <w:rPr>
          <w:rFonts w:ascii="Calibri" w:hAnsi="Calibri" w:cs="Calibri"/>
        </w:rPr>
        <w:t xml:space="preserve"> A deterministic 72-case matrix, 18-store/108-capture retained human review and exact authority/fingerprint evidence diagnose the current ceiling, preserve canonical commerce/media, and freeze six conditional P10B-18B packages with zero OpenAI/provider, Vesko or publication traffic.</w:t>
      </w:r>
    </w:p>
    <w:p>
      <w:pPr>
        <w:pStyle w:val="Normal"/>
        <w:numPr>
          <w:ilvl w:val="0"/>
          <w:numId w:val="1"/>
        </w:numPr>
        <w:widowControl/>
      </w:pPr>
      <w:r>
        <w:rPr>
          <w:rFonts w:ascii="Calibri" w:hAnsi="Calibri" w:cs="Calibri"/>
          <w:b/>
          <w:bCs/>
        </w:rPr>
        <w:t>Evidence:</w:t>
      </w:r>
      <w:r>
        <w:rPr>
          <w:rFonts w:ascii="Calibri" w:hAnsi="Calibri" w:cs="Calibri"/>
        </w:rPr>
        <w:t xml:space="preserve"> Current authority inventory and reachability, compatibility funnels, fixed-backbone semantic-influence proof, exact collapse witnesses, strongest/typical/weak store review, frozen issue denominators, protected-state parity and accepted checkpoint crosswalk.</w:t>
      </w:r>
    </w:p>
    <w:p>
      <w:pPr>
        <w:pStyle w:val="Normal"/>
        <w:numPr>
          <w:ilvl w:val="0"/>
          <w:numId w:val="1"/>
        </w:numPr>
        <w:widowControl/>
      </w:pPr>
      <w:r>
        <w:rPr>
          <w:rFonts w:ascii="Calibri" w:hAnsi="Calibri" w:cs="Calibri"/>
          <w:b/>
          <w:bCs/>
        </w:rPr>
        <w:t>Non-goal:</w:t>
      </w:r>
      <w:r>
        <w:rPr>
          <w:rFonts w:ascii="Calibri" w:hAnsi="Calibri" w:cs="Calibri"/>
        </w:rPr>
        <w:t xml:space="preserve"> Implementing P10B-18B, proving those packages improve quality, satisfying P10B-18C, or closing parent P10B-18/P10B.</w:t>
      </w:r>
    </w:p>
    <w:p>
      <w:pPr>
        <w:pStyle w:val="Heading3"/>
        <w:keepNext/>
        <w:widowControl/>
      </w:pPr>
      <w:r>
        <w:rPr>
          <w:rFonts w:ascii="Calibri" w:hAnsi="Calibri" w:cs="Calibri"/>
        </w:rPr>
        <w:t>P10B-18B — Commercial source-authority quality upgrade</w:t>
      </w:r>
    </w:p>
    <w:p>
      <w:pPr>
        <w:pStyle w:val="Normal"/>
        <w:numPr>
          <w:ilvl w:val="0"/>
          <w:numId w:val="1"/>
        </w:numPr>
        <w:widowControl/>
      </w:pPr>
      <w:r>
        <w:rPr>
          <w:rFonts w:ascii="Calibri" w:hAnsi="Calibri" w:cs="Calibri"/>
          <w:b/>
          <w:bCs/>
        </w:rPr>
        <w:t>Outcome:</w:t>
      </w:r>
      <w:r>
        <w:rPr>
          <w:rFonts w:ascii="Calibri" w:hAnsi="Calibri" w:cs="Calibri"/>
        </w:rPr>
        <w:t xml:space="preserve"> Implement the accepted coherent improvements to current Design DNA, compatibility, profiles, component consumers, asset-role selection and evaluation authority.</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w:t>
      </w:r>
      <w:r>
        <w:rPr>
          <w:rFonts w:ascii="Calibri" w:hAnsi="Calibri" w:cs="Calibri"/>
        </w:rPr>
        <w:t xml:space="preserve"> / complete. P10B-18B-01, P10B-18B-06, P10B-18B-02, P10B-18B-03, P10B-18B-04 and P10B-18B-05 are Baseline.</w:t>
      </w:r>
    </w:p>
    <w:p>
      <w:pPr>
        <w:pStyle w:val="Normal"/>
        <w:numPr>
          <w:ilvl w:val="0"/>
          <w:numId w:val="1"/>
        </w:numPr>
        <w:widowControl/>
      </w:pPr>
      <w:r>
        <w:rPr>
          <w:rFonts w:ascii="Calibri" w:hAnsi="Calibri" w:cs="Calibri"/>
          <w:b/>
          <w:bCs/>
        </w:rPr>
        <w:t>Depends on:</w:t>
      </w:r>
      <w:r>
        <w:rPr>
          <w:rFonts w:ascii="Calibri" w:hAnsi="Calibri" w:cs="Calibri"/>
        </w:rPr>
        <w:t xml:space="preserve"> Accepted P10B-18A and its frozen package order/ownership.</w:t>
      </w:r>
    </w:p>
    <w:p>
      <w:pPr>
        <w:pStyle w:val="Normal"/>
        <w:numPr>
          <w:ilvl w:val="0"/>
          <w:numId w:val="1"/>
        </w:numPr>
        <w:widowControl/>
      </w:pPr>
      <w:r>
        <w:rPr>
          <w:rFonts w:ascii="Calibri" w:hAnsi="Calibri" w:cs="Calibri"/>
          <w:b/>
          <w:bCs/>
        </w:rPr>
        <w:t>Done when:</w:t>
      </w:r>
      <w:r>
        <w:rPr>
          <w:rFonts w:ascii="Calibri" w:hAnsi="Calibri" w:cs="Calibri"/>
        </w:rPr>
        <w:t xml:space="preserve"> Every implemented package has focused positive/fail-closed evidence and the integrated authority produces improved multi-surface output against the frozen P10B-18A baseline without protected commerce/media drift.</w:t>
      </w:r>
    </w:p>
    <w:p>
      <w:pPr>
        <w:pStyle w:val="Normal"/>
        <w:numPr>
          <w:ilvl w:val="0"/>
          <w:numId w:val="1"/>
        </w:numPr>
        <w:widowControl/>
      </w:pPr>
      <w:r>
        <w:rPr>
          <w:rFonts w:ascii="Calibri" w:hAnsi="Calibri" w:cs="Calibri"/>
          <w:b/>
          <w:bCs/>
        </w:rPr>
        <w:t>Required evidence:</w:t>
      </w:r>
      <w:r>
        <w:rPr>
          <w:rFonts w:ascii="Calibri" w:hAnsi="Calibri" w:cs="Calibri"/>
        </w:rPr>
        <w:t xml:space="preserve"> Contract/deterministic/integration evidence as applicable plus exact multi-width browser captures and retained human comparison for the changed authority.</w:t>
      </w:r>
    </w:p>
    <w:p>
      <w:pPr>
        <w:pStyle w:val="Normal"/>
        <w:numPr>
          <w:ilvl w:val="0"/>
          <w:numId w:val="1"/>
        </w:numPr>
        <w:widowControl/>
      </w:pPr>
      <w:r>
        <w:rPr>
          <w:rFonts w:ascii="Calibri" w:hAnsi="Calibri" w:cs="Calibri"/>
          <w:b/>
          <w:bCs/>
        </w:rPr>
        <w:t>Non-goal:</w:t>
      </w:r>
      <w:r>
        <w:rPr>
          <w:rFonts w:ascii="Calibri" w:hAnsi="Calibri" w:cs="Calibri"/>
        </w:rPr>
        <w:t xml:space="preserve"> A second canonical model, page graph, component platform, renderer, commerce model, generated imagery, or an automatic claim that P10B-18C passed.</w:t>
      </w:r>
    </w:p>
    <w:p>
      <w:pPr>
        <w:pStyle w:val="Heading3"/>
        <w:keepNext/>
        <w:widowControl/>
      </w:pPr>
      <w:r>
        <w:rPr>
          <w:rFonts w:ascii="Calibri" w:hAnsi="Calibri" w:cs="Calibri"/>
        </w:rPr>
        <w:t>P10B-18B-01 — Design DNA and shared-frames quality upgrade</w:t>
      </w:r>
    </w:p>
    <w:p>
      <w:pPr>
        <w:pStyle w:val="Normal"/>
        <w:numPr>
          <w:ilvl w:val="0"/>
          <w:numId w:val="1"/>
        </w:numPr>
        <w:widowControl/>
      </w:pPr>
      <w:r>
        <w:rPr>
          <w:rFonts w:ascii="Calibri" w:hAnsi="Calibri" w:cs="Calibri"/>
          <w:b/>
          <w:bCs/>
        </w:rPr>
        <w:t>Outcome:</w:t>
      </w:r>
      <w:r>
        <w:rPr>
          <w:rFonts w:ascii="Calibri" w:hAnsi="Calibri" w:cs="Calibri"/>
        </w:rPr>
        <w:t xml:space="preserve"> Materialize bounded within-direction density, report exact semantic dependencies, make the existing compact frame truthfully complete-store reachable, and refine the four shared frames without adding canonical authority.</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w:t>
      </w:r>
      <w:r>
        <w:rPr>
          <w:rFonts w:ascii="Calibri" w:hAnsi="Calibri" w:cs="Calibri"/>
        </w:rPr>
        <w:t xml:space="preserve">. Accepted by the product owner on 17 August 2026 under </w:t>
      </w:r>
      <w:hyperlink r:id="rIdHyperlink70" w:history="1">
        <w:r>
          <w:rPr>
            <w:rFonts w:ascii="Calibri" w:hAnsi="Calibri" w:cs="Calibri"/>
            <w:color w:val="2E74B5"/>
            <w:u w:val="single"/>
          </w:rPr>
          <w:t>P10B_18_COMMERCIAL_QUALITY_AUDIT.md</w:t>
        </w:r>
      </w:hyperlink>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Accepted P10B-18A and current Design DNA/direction/frame authority.</w:t>
      </w:r>
    </w:p>
    <w:p>
      <w:pPr>
        <w:pStyle w:val="Normal"/>
        <w:numPr>
          <w:ilvl w:val="0"/>
          <w:numId w:val="1"/>
        </w:numPr>
        <w:widowControl/>
      </w:pPr>
      <w:r>
        <w:rPr>
          <w:rFonts w:ascii="Calibri" w:hAnsi="Calibri" w:cs="Calibri"/>
          <w:b/>
          <w:bCs/>
        </w:rPr>
        <w:t>Done:</w:t>
      </w:r>
      <w:r>
        <w:rPr>
          <w:rFonts w:ascii="Calibri" w:hAnsi="Calibri" w:cs="Calibri"/>
        </w:rPr>
        <w:t xml:space="preserve"> Design DNA remains </w:t>
      </w:r>
      <w:r>
        <w:rPr>
          <w:rFonts w:ascii="Consolas" w:hAnsi="Consolas" w:cs="Consolas"/>
          <w:sz w:val="19"/>
          <w:szCs w:val="19"/>
        </w:rPr>
        <w:t>1.0.0</w:t>
      </w:r>
      <w:r>
        <w:rPr>
          <w:rFonts w:ascii="Calibri" w:hAnsi="Calibri" w:cs="Calibri"/>
        </w:rPr>
        <w:t xml:space="preserve"> with two exact density outcomes per direction; semantic density and mobile hierarchy are truthfully compound; all nine audit strata have non-zero compact complete-store candidates; the same 72 cases improve from 3 to 6 non-colour DNA bundles and 25 to 36 normalized material topologies; 17 focused captures pass accepted review.</w:t>
      </w:r>
    </w:p>
    <w:p>
      <w:pPr>
        <w:pStyle w:val="Normal"/>
        <w:numPr>
          <w:ilvl w:val="0"/>
          <w:numId w:val="1"/>
        </w:numPr>
        <w:widowControl/>
      </w:pPr>
      <w:r>
        <w:rPr>
          <w:rFonts w:ascii="Calibri" w:hAnsi="Calibri" w:cs="Calibri"/>
          <w:b/>
          <w:bCs/>
        </w:rPr>
        <w:t>Evidence:</w:t>
      </w:r>
      <w:r>
        <w:rPr>
          <w:rFonts w:ascii="Calibri" w:hAnsi="Calibri" w:cs="Calibri"/>
        </w:rPr>
        <w:t xml:space="preserve"> Fixed-backbone DNA/CSS proof, complete-site compatibility and former-blocker direct rendering, exact semantic/factorized authority, persistence/compiler/protected-state regression, final P10B-17 browser gate, production build/budgets, and accepted 17-capture manifest.</w:t>
      </w:r>
    </w:p>
    <w:p>
      <w:pPr>
        <w:pStyle w:val="Normal"/>
        <w:numPr>
          <w:ilvl w:val="0"/>
          <w:numId w:val="1"/>
        </w:numPr>
        <w:widowControl/>
      </w:pPr>
      <w:r>
        <w:rPr>
          <w:rFonts w:ascii="Calibri" w:hAnsi="Calibri" w:cs="Calibri"/>
          <w:b/>
          <w:bCs/>
        </w:rPr>
        <w:t>Non-goal:</w:t>
      </w:r>
      <w:r>
        <w:rPr>
          <w:rFonts w:ascii="Calibri" w:hAnsi="Calibri" w:cs="Calibri"/>
        </w:rPr>
        <w:t xml:space="preserve"> Homepage, collection/search/card, PDP, content/utility or asset/art-direction redesign; a fifth frame; schema migration; P10B-18C quality/scale closure.</w:t>
      </w:r>
    </w:p>
    <w:p>
      <w:pPr>
        <w:pStyle w:val="Normal"/>
        <w:numPr>
          <w:ilvl w:val="0"/>
          <w:numId w:val="1"/>
        </w:numPr>
        <w:widowControl/>
      </w:pPr>
      <w:r>
        <w:rPr>
          <w:rFonts w:ascii="Calibri" w:hAnsi="Calibri" w:cs="Calibri"/>
          <w:b/>
          <w:bCs/>
        </w:rPr>
        <w:t>Historical handoff:</w:t>
      </w:r>
      <w:r>
        <w:rPr>
          <w:rFonts w:ascii="Calibri" w:hAnsi="Calibri" w:cs="Calibri"/>
        </w:rPr>
        <w:t xml:space="preserve"> P10B-18B-06 — Asset Composition and Art Direction Quality Upgrade, subsequently accepted on 17 August 2026.</w:t>
      </w:r>
    </w:p>
    <w:p>
      <w:pPr>
        <w:pStyle w:val="Heading3"/>
        <w:keepNext/>
        <w:widowControl/>
      </w:pPr>
      <w:r>
        <w:rPr>
          <w:rFonts w:ascii="Calibri" w:hAnsi="Calibri" w:cs="Calibri"/>
        </w:rPr>
        <w:t>P10B-18B-06 — Asset Composition and Art Direction Quality Upgrade</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w:t>
      </w:r>
      <w:r>
        <w:rPr>
          <w:rFonts w:ascii="Calibri" w:hAnsi="Calibri" w:cs="Calibri"/>
        </w:rPr>
        <w:t>. Accepted by the product owner on 17 August 2026 for the bounded shared asset-selection, purpose-affinity, reuse, responsive-source/crop, logo-consumer and art-direction authority.</w:t>
      </w:r>
    </w:p>
    <w:p>
      <w:pPr>
        <w:pStyle w:val="Normal"/>
        <w:numPr>
          <w:ilvl w:val="0"/>
          <w:numId w:val="1"/>
        </w:numPr>
        <w:widowControl/>
      </w:pPr>
      <w:r>
        <w:rPr>
          <w:rFonts w:ascii="Calibri" w:hAnsi="Calibri" w:cs="Calibri"/>
          <w:b/>
          <w:bCs/>
        </w:rPr>
        <w:t>Depends on:</w:t>
      </w:r>
      <w:r>
        <w:rPr>
          <w:rFonts w:ascii="Calibri" w:hAnsi="Calibri" w:cs="Calibri"/>
        </w:rPr>
        <w:t xml:space="preserve"> Accepted P10B-18B-01.</w:t>
      </w:r>
    </w:p>
    <w:p>
      <w:pPr>
        <w:pStyle w:val="Normal"/>
        <w:numPr>
          <w:ilvl w:val="0"/>
          <w:numId w:val="1"/>
        </w:numPr>
        <w:widowControl/>
      </w:pPr>
      <w:r>
        <w:rPr>
          <w:rFonts w:ascii="Calibri" w:hAnsi="Calibri" w:cs="Calibri"/>
          <w:b/>
          <w:bCs/>
        </w:rPr>
        <w:t>Done:</w:t>
      </w:r>
      <w:r>
        <w:rPr>
          <w:rFonts w:ascii="Calibri" w:hAnsi="Calibri" w:cs="Calibri"/>
        </w:rPr>
        <w:t xml:space="preserve"> Exact purpose-affine asset selection, explicit reuse limits, paired responsive hero sources and crops, one registered shared-header logo consumer, same-72-case regression and 13 retained captures preserve snapshot, compiler, renderer and protected product-media truth.</w:t>
      </w:r>
    </w:p>
    <w:p>
      <w:pPr>
        <w:pStyle w:val="Normal"/>
        <w:numPr>
          <w:ilvl w:val="0"/>
          <w:numId w:val="1"/>
        </w:numPr>
        <w:widowControl/>
      </w:pPr>
      <w:r>
        <w:rPr>
          <w:rFonts w:ascii="Calibri" w:hAnsi="Calibri" w:cs="Calibri"/>
          <w:b/>
          <w:bCs/>
        </w:rPr>
        <w:t>Review closure:</w:t>
      </w:r>
      <w:r>
        <w:rPr>
          <w:rFonts w:ascii="Calibri" w:hAnsi="Calibri" w:cs="Calibri"/>
        </w:rPr>
        <w:t xml:space="preserve"> The one automatic review was resolved in one focused pass: follow-up reuse ignores replaced homepage/header placements; paired sources enforce independent reuse and exact current provenance; primaries require complete viewport coverage; art direction is keyed by exact placement, upgrades existing authority, preserves approved crop identity/ratio and safe areas; source/treatment fallback stays independent; collection campaign affinity honors collection IDs.</w:t>
      </w:r>
    </w:p>
    <w:p>
      <w:pPr>
        <w:pStyle w:val="Normal"/>
        <w:numPr>
          <w:ilvl w:val="0"/>
          <w:numId w:val="1"/>
        </w:numPr>
        <w:widowControl/>
      </w:pPr>
      <w:r>
        <w:rPr>
          <w:rFonts w:ascii="Calibri" w:hAnsi="Calibri" w:cs="Calibri"/>
          <w:b/>
          <w:bCs/>
        </w:rPr>
        <w:t>Boundary:</w:t>
      </w:r>
      <w:r>
        <w:rPr>
          <w:rFonts w:ascii="Calibri" w:hAnsi="Calibri" w:cs="Calibri"/>
        </w:rPr>
        <w:t xml:space="preserve"> This is not complete-storefront commercial visual acceptance. Excessive whitespace, generic homepage composition, weak merchandising rhythm and insufficient section hierarchy remain owned by P10B-18B-02/03/04/05.</w:t>
      </w:r>
    </w:p>
    <w:p>
      <w:pPr>
        <w:pStyle w:val="Normal"/>
        <w:numPr>
          <w:ilvl w:val="0"/>
          <w:numId w:val="1"/>
        </w:numPr>
        <w:widowControl/>
      </w:pPr>
      <w:r>
        <w:rPr>
          <w:rFonts w:ascii="Calibri" w:hAnsi="Calibri" w:cs="Calibri"/>
          <w:b/>
          <w:bCs/>
        </w:rPr>
        <w:t>Historical handoff:</w:t>
      </w:r>
      <w:r>
        <w:rPr>
          <w:rFonts w:ascii="Calibri" w:hAnsi="Calibri" w:cs="Calibri"/>
        </w:rPr>
        <w:t xml:space="preserve"> P10B-18B-02 — Homepage / Editorial / Campaign Quality Upgrade, subsequently accepted on 18 August 2026.</w:t>
      </w:r>
    </w:p>
    <w:p>
      <w:pPr>
        <w:pStyle w:val="Heading3"/>
        <w:keepNext/>
        <w:widowControl/>
      </w:pPr>
      <w:r>
        <w:rPr>
          <w:rFonts w:ascii="Calibri" w:hAnsi="Calibri" w:cs="Calibri"/>
        </w:rPr>
        <w:t>P10B-18B-02 — Homepage / Editorial / Campaign Quality Upgrade</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w:t>
      </w:r>
      <w:r>
        <w:rPr>
          <w:rFonts w:ascii="Calibri" w:hAnsi="Calibri" w:cs="Calibri"/>
        </w:rPr>
        <w:t>. Accepted by the product owner on 18 August 2026 for the bounded homepage, editorial and campaign quality authority.</w:t>
      </w:r>
    </w:p>
    <w:p>
      <w:pPr>
        <w:pStyle w:val="Normal"/>
        <w:numPr>
          <w:ilvl w:val="0"/>
          <w:numId w:val="1"/>
        </w:numPr>
        <w:widowControl/>
      </w:pPr>
      <w:r>
        <w:rPr>
          <w:rFonts w:ascii="Calibri" w:hAnsi="Calibri" w:cs="Calibri"/>
          <w:b/>
          <w:bCs/>
        </w:rPr>
        <w:t>Depends on:</w:t>
      </w:r>
      <w:r>
        <w:rPr>
          <w:rFonts w:ascii="Calibri" w:hAnsi="Calibri" w:cs="Calibri"/>
        </w:rPr>
        <w:t xml:space="preserve"> Accepted P10B-18B-01 and P10B-18B-06.</w:t>
      </w:r>
    </w:p>
    <w:p>
      <w:pPr>
        <w:pStyle w:val="Normal"/>
        <w:numPr>
          <w:ilvl w:val="0"/>
          <w:numId w:val="1"/>
        </w:numPr>
        <w:widowControl/>
      </w:pPr>
      <w:r>
        <w:rPr>
          <w:rFonts w:ascii="Calibri" w:hAnsi="Calibri" w:cs="Calibri"/>
          <w:b/>
          <w:bCs/>
        </w:rPr>
        <w:t>Done:</w:t>
      </w:r>
      <w:r>
        <w:rPr>
          <w:rFonts w:ascii="Calibri" w:hAnsi="Calibri" w:cs="Calibri"/>
        </w:rPr>
        <w:t xml:space="preserve"> The six existing homepage profiles now carry explicit transition intent, truthful story/catalogue semantic causality, asset-aware rich/sparse progression and distinct hierarchy; the renderer consumes observable hero, promotion, editorial and proof structures without a second page graph or renderer.</w:t>
      </w:r>
    </w:p>
    <w:p>
      <w:pPr>
        <w:pStyle w:val="Normal"/>
        <w:numPr>
          <w:ilvl w:val="0"/>
          <w:numId w:val="1"/>
        </w:numPr>
        <w:widowControl/>
      </w:pPr>
      <w:r>
        <w:rPr>
          <w:rFonts w:ascii="Calibri" w:hAnsi="Calibri" w:cs="Calibri"/>
          <w:b/>
          <w:bCs/>
        </w:rPr>
        <w:t>Evidence:</w:t>
      </w:r>
      <w:r>
        <w:rPr>
          <w:rFonts w:ascii="Calibri" w:hAnsi="Calibri" w:cs="Calibri"/>
        </w:rPr>
        <w:t xml:space="preserve"> The unchanged nine-by-eight strata produce 38 normalized topologies, 55/72 repeated material memberships, a largest cluster of seven and 17 singletons. Fourteen retained captures prove rich/sparse, three same-direction profile/frame contrasts, compact mobile merchandising, internal overflow bounds, persistence and protected commerce/media parity.</w:t>
      </w:r>
    </w:p>
    <w:p>
      <w:pPr>
        <w:pStyle w:val="Normal"/>
        <w:numPr>
          <w:ilvl w:val="0"/>
          <w:numId w:val="1"/>
        </w:numPr>
        <w:widowControl/>
      </w:pPr>
      <w:r>
        <w:rPr>
          <w:rFonts w:ascii="Calibri" w:hAnsi="Calibri" w:cs="Calibri"/>
          <w:b/>
          <w:bCs/>
        </w:rPr>
        <w:t>Boundary:</w:t>
      </w:r>
      <w:r>
        <w:rPr>
          <w:rFonts w:ascii="Calibri" w:hAnsi="Calibri" w:cs="Calibri"/>
        </w:rPr>
        <w:t xml:space="preserve"> This does not accept collection/search/product-card, PDP or content/utility visual quality and does not satisfy the P10B-18C designer-grade/100+ gate.</w:t>
      </w:r>
    </w:p>
    <w:p>
      <w:pPr>
        <w:pStyle w:val="Normal"/>
        <w:numPr>
          <w:ilvl w:val="0"/>
          <w:numId w:val="1"/>
        </w:numPr>
        <w:widowControl/>
      </w:pPr>
      <w:r>
        <w:rPr>
          <w:rFonts w:ascii="Calibri" w:hAnsi="Calibri" w:cs="Calibri"/>
          <w:b/>
          <w:bCs/>
        </w:rPr>
        <w:t>Historical handoff:</w:t>
      </w:r>
      <w:r>
        <w:rPr>
          <w:rFonts w:ascii="Calibri" w:hAnsi="Calibri" w:cs="Calibri"/>
        </w:rPr>
        <w:t xml:space="preserve"> P10B-18B-03 — Collection / Search / Product-card Quality Upgrade.</w:t>
      </w:r>
    </w:p>
    <w:p>
      <w:pPr>
        <w:pStyle w:val="Heading3"/>
        <w:keepNext/>
        <w:widowControl/>
      </w:pPr>
      <w:r>
        <w:rPr>
          <w:rFonts w:ascii="Calibri" w:hAnsi="Calibri" w:cs="Calibri"/>
        </w:rPr>
        <w:t>P10B-18B-03 — Collection / Search / Product-card Quality Upgrade</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w:t>
      </w:r>
      <w:r>
        <w:rPr>
          <w:rFonts w:ascii="Calibri" w:hAnsi="Calibri" w:cs="Calibri"/>
        </w:rPr>
        <w:t>. Accepted by the product owner on 18 August 2026 for the bounded collection, search-results and canonical product-card quality authority.</w:t>
      </w:r>
    </w:p>
    <w:p>
      <w:pPr>
        <w:pStyle w:val="Normal"/>
        <w:numPr>
          <w:ilvl w:val="0"/>
          <w:numId w:val="1"/>
        </w:numPr>
        <w:widowControl/>
      </w:pPr>
      <w:r>
        <w:rPr>
          <w:rFonts w:ascii="Calibri" w:hAnsi="Calibri" w:cs="Calibri"/>
          <w:b/>
          <w:bCs/>
        </w:rPr>
        <w:t>Depends on:</w:t>
      </w:r>
      <w:r>
        <w:rPr>
          <w:rFonts w:ascii="Calibri" w:hAnsi="Calibri" w:cs="Calibri"/>
        </w:rPr>
        <w:t xml:space="preserve"> Accepted P10B-18B-02.</w:t>
      </w:r>
    </w:p>
    <w:p>
      <w:pPr>
        <w:pStyle w:val="Normal"/>
        <w:numPr>
          <w:ilvl w:val="0"/>
          <w:numId w:val="1"/>
        </w:numPr>
        <w:widowControl/>
      </w:pPr>
      <w:r>
        <w:rPr>
          <w:rFonts w:ascii="Calibri" w:hAnsi="Calibri" w:cs="Calibri"/>
          <w:b/>
          <w:bCs/>
        </w:rPr>
        <w:t>Delivered:</w:t>
      </w:r>
      <w:r>
        <w:rPr>
          <w:rFonts w:ascii="Calibri" w:hAnsi="Calibri" w:cs="Calibri"/>
        </w:rPr>
        <w:t xml:space="preserve"> Retains the four collection/search profile identities and one renderer while adding deterministic micro/small/medium/dense presentation classification; facet usefulness and profile-specific filter hierarchy; proportional orientation/grid composition; five strengthened canonical card anatomies; comparison and dense executable search presentations; and exact provider-facing transient canonical-search capability truth without changing the provider schema.</w:t>
      </w:r>
    </w:p>
    <w:p>
      <w:pPr>
        <w:pStyle w:val="Normal"/>
        <w:numPr>
          <w:ilvl w:val="0"/>
          <w:numId w:val="1"/>
        </w:numPr>
        <w:widowControl/>
      </w:pPr>
      <w:r>
        <w:rPr>
          <w:rFonts w:ascii="Calibri" w:hAnsi="Calibri" w:cs="Calibri"/>
          <w:b/>
          <w:bCs/>
        </w:rPr>
        <w:t>Evidence:</w:t>
      </w:r>
      <w:r>
        <w:rPr>
          <w:rFonts w:ascii="Calibri" w:hAnsi="Calibri" w:cs="Calibri"/>
        </w:rPr>
        <w:t xml:space="preserve"> The unchanged 72 semantic/catalogue strata produce 39 normalized topologies, 53/72 repeated-cluster memberships, largest cluster 7, collection distribution editorial 35 / dense 27 / comparison 9 / campaign 1 and search distribution dense 63 / comparison 9. Twenty-one retained captures cover all four profile purposes, five card anatomies, Premium/Modern/Minimal outcomes, 375/768/1024/1440 geometry, zero/one/multiple-result search, exact save/reload/render authority and zero external/provider/Vesko/browser generation-endpoint/ publication calls.</w:t>
      </w:r>
    </w:p>
    <w:p>
      <w:pPr>
        <w:pStyle w:val="Normal"/>
        <w:numPr>
          <w:ilvl w:val="0"/>
          <w:numId w:val="1"/>
        </w:numPr>
        <w:widowControl/>
      </w:pPr>
      <w:r>
        <w:rPr>
          <w:rFonts w:ascii="Calibri" w:hAnsi="Calibri" w:cs="Calibri"/>
          <w:b/>
          <w:bCs/>
        </w:rPr>
        <w:t>Boundaries:</w:t>
      </w:r>
      <w:r>
        <w:rPr>
          <w:rFonts w:ascii="Calibri" w:hAnsi="Calibri" w:cs="Calibri"/>
        </w:rPr>
        <w:t xml:space="preserve"> No PDP, content/support/utility redesign, new product/search/filter/card authority, commerce mutation, provider call, Vesko call, generated media or real publication. Parent P10B-18B/P10B-18/P10B remain Partial and P10B-18C designer-grade/100+ acceptance is unproved.</w:t>
      </w:r>
    </w:p>
    <w:p>
      <w:pPr>
        <w:pStyle w:val="Normal"/>
        <w:numPr>
          <w:ilvl w:val="0"/>
          <w:numId w:val="1"/>
        </w:numPr>
        <w:widowControl/>
      </w:pPr>
      <w:r>
        <w:rPr>
          <w:rFonts w:ascii="Calibri" w:hAnsi="Calibri" w:cs="Calibri"/>
          <w:b/>
          <w:bCs/>
        </w:rPr>
        <w:t>Historical handoff:</w:t>
      </w:r>
      <w:r>
        <w:rPr>
          <w:rFonts w:ascii="Calibri" w:hAnsi="Calibri" w:cs="Calibri"/>
        </w:rPr>
        <w:t xml:space="preserve"> P10B-18B-04 — PDP Quality Upgrade, subsequently accepted on 19 August 2026.</w:t>
      </w:r>
    </w:p>
    <w:p>
      <w:pPr>
        <w:pStyle w:val="Heading3"/>
        <w:keepNext/>
        <w:widowControl/>
      </w:pPr>
      <w:r>
        <w:rPr>
          <w:rFonts w:ascii="Calibri" w:hAnsi="Calibri" w:cs="Calibri"/>
        </w:rPr>
        <w:t>P10B-18B-04 — PDP Quality Upgrade</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w:t>
      </w:r>
      <w:r>
        <w:rPr>
          <w:rFonts w:ascii="Calibri" w:hAnsi="Calibri" w:cs="Calibri"/>
        </w:rPr>
        <w:t>. Accepted by the product owner on 19 August 2026 for bounded PDP quality.</w:t>
      </w:r>
    </w:p>
    <w:p>
      <w:pPr>
        <w:pStyle w:val="Normal"/>
        <w:numPr>
          <w:ilvl w:val="0"/>
          <w:numId w:val="1"/>
        </w:numPr>
        <w:widowControl/>
      </w:pPr>
      <w:r>
        <w:rPr>
          <w:rFonts w:ascii="Calibri" w:hAnsi="Calibri" w:cs="Calibri"/>
          <w:b/>
          <w:bCs/>
        </w:rPr>
        <w:t>Depends on:</w:t>
      </w:r>
      <w:r>
        <w:rPr>
          <w:rFonts w:ascii="Calibri" w:hAnsi="Calibri" w:cs="Calibri"/>
        </w:rPr>
        <w:t xml:space="preserve"> Accepted P10B-18B-03.</w:t>
      </w:r>
    </w:p>
    <w:p>
      <w:pPr>
        <w:pStyle w:val="Normal"/>
        <w:numPr>
          <w:ilvl w:val="0"/>
          <w:numId w:val="1"/>
        </w:numPr>
        <w:widowControl/>
      </w:pPr>
      <w:r>
        <w:rPr>
          <w:rFonts w:ascii="Calibri" w:hAnsi="Calibri" w:cs="Calibri"/>
          <w:b/>
          <w:bCs/>
        </w:rPr>
        <w:t>Delivered:</w:t>
      </w:r>
      <w:r>
        <w:rPr>
          <w:rFonts w:ascii="Calibri" w:hAnsi="Calibri" w:cs="Calibri"/>
        </w:rPr>
        <w:t xml:space="preserve"> Retains the four stable PDP profiles and one canonical renderer/resolver while adding exact-product configuration, media-depth and decision-support matching; bounded content-driven media stages; stronger gallery, purchase, configuration-summary and related- merchandising hierarchy; failure-disabled purchase; and profile-authorized mobile sticky action.</w:t>
      </w:r>
    </w:p>
    <w:p>
      <w:pPr>
        <w:pStyle w:val="Normal"/>
        <w:numPr>
          <w:ilvl w:val="0"/>
          <w:numId w:val="1"/>
        </w:numPr>
        <w:widowControl/>
      </w:pPr>
      <w:r>
        <w:rPr>
          <w:rFonts w:ascii="Calibri" w:hAnsi="Calibri" w:cs="Calibri"/>
          <w:b/>
          <w:bCs/>
        </w:rPr>
        <w:t>Evidence:</w:t>
      </w:r>
      <w:r>
        <w:rPr>
          <w:rFonts w:ascii="Calibri" w:hAnsi="Calibri" w:cs="Calibri"/>
        </w:rPr>
        <w:t xml:space="preserve"> Focused deterministic context and renderer matrices plus 20 retained captures at 375/768/1024/1440 cover standard simple, light configurable, complex variant-led, rich gallery- led, high consideration with and without optional approved evidence, sparse media and zero/one/three related products. The unchanged 72 strata retain 39 normalized material topologies, 53/72 repeated memberships and the prior profile/frame/DNA distributions while preserving exact canonical variants, options, prices and media.</w:t>
      </w:r>
    </w:p>
    <w:p>
      <w:pPr>
        <w:pStyle w:val="Normal"/>
        <w:numPr>
          <w:ilvl w:val="0"/>
          <w:numId w:val="1"/>
        </w:numPr>
        <w:widowControl/>
      </w:pPr>
      <w:r>
        <w:rPr>
          <w:rFonts w:ascii="Calibri" w:hAnsi="Calibri" w:cs="Calibri"/>
          <w:b/>
          <w:bCs/>
        </w:rPr>
        <w:t>Boundaries:</w:t>
      </w:r>
      <w:r>
        <w:rPr>
          <w:rFonts w:ascii="Calibri" w:hAnsi="Calibri" w:cs="Calibri"/>
        </w:rPr>
        <w:t xml:space="preserve"> No content/support/utility redesign, new commerce authority, product-type-name matching, provider call, Vesko call, generated media or real publication. This does not accept complete-store commercial visual quality or P10B-18C designer-grade/100+ quality.</w:t>
      </w:r>
    </w:p>
    <w:p>
      <w:pPr>
        <w:pStyle w:val="Normal"/>
        <w:numPr>
          <w:ilvl w:val="0"/>
          <w:numId w:val="1"/>
        </w:numPr>
        <w:widowControl/>
      </w:pPr>
      <w:r>
        <w:rPr>
          <w:rFonts w:ascii="Calibri" w:hAnsi="Calibri" w:cs="Calibri"/>
          <w:b/>
          <w:bCs/>
        </w:rPr>
        <w:t>Historical handoff:</w:t>
      </w:r>
      <w:r>
        <w:rPr>
          <w:rFonts w:ascii="Calibri" w:hAnsi="Calibri" w:cs="Calibri"/>
        </w:rPr>
        <w:t xml:space="preserve"> P10B-18B-05 — Content / Support / Utilities Quality Upgrade, subsequently accepted on 20 August 2026. P10B-18C is now the exact next task; P10B-16P-05B remains after it.</w:t>
      </w:r>
    </w:p>
    <w:p>
      <w:pPr>
        <w:pStyle w:val="Heading3"/>
        <w:keepNext/>
        <w:widowControl/>
      </w:pPr>
      <w:r>
        <w:rPr>
          <w:rFonts w:ascii="Calibri" w:hAnsi="Calibri" w:cs="Calibri"/>
        </w:rPr>
        <w:t>P10B-18C — 100+ commercial quality and diversity gate</w:t>
      </w:r>
    </w:p>
    <w:p>
      <w:pPr>
        <w:pStyle w:val="Normal"/>
        <w:numPr>
          <w:ilvl w:val="0"/>
          <w:numId w:val="1"/>
        </w:numPr>
        <w:widowControl/>
      </w:pPr>
      <w:r>
        <w:rPr>
          <w:rFonts w:ascii="Calibri" w:hAnsi="Calibri" w:cs="Calibri"/>
          <w:b/>
          <w:bCs/>
        </w:rPr>
        <w:t>Outcome:</w:t>
      </w:r>
      <w:r>
        <w:rPr>
          <w:rFonts w:ascii="Calibri" w:hAnsi="Calibri" w:cs="Calibri"/>
        </w:rPr>
        <w:t xml:space="preserve"> Prove final breadth, meaningful diversity and designer-grade commercial quality on the integrated P10B-18B authority.</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w:t>
      </w:r>
      <w:r>
        <w:rPr>
          <w:rFonts w:ascii="Calibri" w:hAnsi="Calibri" w:cs="Calibri"/>
        </w:rPr>
        <w:t>. Accepted on 22 August 2026.</w:t>
      </w:r>
    </w:p>
    <w:p>
      <w:pPr>
        <w:pStyle w:val="Normal"/>
        <w:numPr>
          <w:ilvl w:val="0"/>
          <w:numId w:val="1"/>
        </w:numPr>
        <w:widowControl/>
      </w:pPr>
      <w:r>
        <w:rPr>
          <w:rFonts w:ascii="Calibri" w:hAnsi="Calibri" w:cs="Calibri"/>
          <w:b/>
          <w:bCs/>
        </w:rPr>
        <w:t>Depends on:</w:t>
      </w:r>
      <w:r>
        <w:rPr>
          <w:rFonts w:ascii="Calibri" w:hAnsi="Calibri" w:cs="Calibri"/>
        </w:rPr>
        <w:t xml:space="preserve"> Accepted and integrated P10B-18B packages.</w:t>
      </w:r>
    </w:p>
    <w:p>
      <w:pPr>
        <w:pStyle w:val="Normal"/>
        <w:numPr>
          <w:ilvl w:val="0"/>
          <w:numId w:val="1"/>
        </w:numPr>
        <w:widowControl/>
      </w:pPr>
      <w:r>
        <w:rPr>
          <w:rFonts w:ascii="Calibri" w:hAnsi="Calibri" w:cs="Calibri"/>
          <w:b/>
          <w:bCs/>
        </w:rPr>
        <w:t>Done:</w:t>
      </w:r>
      <w:r>
        <w:rPr>
          <w:rFonts w:ascii="Calibri" w:hAnsi="Calibri" w:cs="Calibri"/>
        </w:rPr>
        <w:t xml:space="preserve"> 126/126 exact complete-store compiles and deterministic replays, zero protected-state mutation or fabrication, 54 normalized topologies, explicit duplicate/causality accounting, a deterministic 28-store selector and final hash-bound 280-entry EN/FI four-width review with zero primary visual FAIL.</w:t>
      </w:r>
    </w:p>
    <w:p>
      <w:pPr>
        <w:pStyle w:val="Normal"/>
        <w:numPr>
          <w:ilvl w:val="0"/>
          <w:numId w:val="1"/>
        </w:numPr>
        <w:widowControl/>
      </w:pPr>
      <w:r>
        <w:rPr>
          <w:rFonts w:ascii="Calibri" w:hAnsi="Calibri" w:cs="Calibri"/>
          <w:b/>
          <w:bCs/>
        </w:rPr>
        <w:t>Required evidence:</w:t>
      </w:r>
      <w:r>
        <w:rPr>
          <w:rFonts w:ascii="Calibri" w:hAnsi="Calibri" w:cs="Calibri"/>
        </w:rPr>
        <w:t xml:space="preserve"> Retained Stage A reports, complete browser manifest, request/runtime and geometry/accessibility ledgers, final human review, lifecycle/publication regressions and unchanged protected commerce/media.</w:t>
      </w:r>
    </w:p>
    <w:p>
      <w:pPr>
        <w:pStyle w:val="Normal"/>
        <w:numPr>
          <w:ilvl w:val="0"/>
          <w:numId w:val="1"/>
        </w:numPr>
        <w:widowControl/>
      </w:pPr>
      <w:r>
        <w:rPr>
          <w:rFonts w:ascii="Calibri" w:hAnsi="Calibri" w:cs="Calibri"/>
          <w:b/>
          <w:bCs/>
        </w:rPr>
        <w:t>Non-goal:</w:t>
      </w:r>
      <w:r>
        <w:rPr>
          <w:rFonts w:ascii="Calibri" w:hAnsi="Calibri" w:cs="Calibri"/>
        </w:rPr>
        <w:t xml:space="preserve"> Treating P10B-18A evidence, registry counts, configuration count, automated checks, or one polished store as final commercial acceptance.</w:t>
      </w:r>
    </w:p>
    <w:p>
      <w:pPr>
        <w:pStyle w:val="Heading3"/>
        <w:keepNext/>
        <w:widowControl/>
      </w:pPr>
      <w:r>
        <w:rPr>
          <w:rFonts w:ascii="Calibri" w:hAnsi="Calibri" w:cs="Calibri"/>
        </w:rPr>
        <w:t>P10B-18D — Live AI commercial storefront acceptance</w:t>
      </w:r>
    </w:p>
    <w:p>
      <w:pPr>
        <w:pStyle w:val="Normal"/>
        <w:numPr>
          <w:ilvl w:val="0"/>
          <w:numId w:val="1"/>
        </w:numPr>
        <w:widowControl/>
      </w:pPr>
      <w:r>
        <w:rPr>
          <w:rFonts w:ascii="Calibri" w:hAnsi="Calibri" w:cs="Calibri"/>
          <w:b/>
          <w:bCs/>
        </w:rPr>
        <w:t>Outcome:</w:t>
      </w:r>
      <w:r>
        <w:rPr>
          <w:rFonts w:ascii="Calibri" w:hAnsi="Calibri" w:cs="Calibri"/>
        </w:rPr>
        <w:t xml:space="preserve"> Diagnose freshly authorized live-AI generation against the final integrated post-18B authority without weakening deterministic compiler/materializer or protected-state boundaries.</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 diagnostic / live commercial quality rejected</w:t>
      </w:r>
      <w:r>
        <w:rPr>
          <w:rFonts w:ascii="Calibri" w:hAnsi="Calibri" w:cs="Calibri"/>
        </w:rPr>
        <w:t>, 24 August 2026.</w:t>
      </w:r>
    </w:p>
    <w:p>
      <w:pPr>
        <w:pStyle w:val="Normal"/>
        <w:numPr>
          <w:ilvl w:val="0"/>
          <w:numId w:val="1"/>
        </w:numPr>
        <w:widowControl/>
      </w:pPr>
      <w:r>
        <w:rPr>
          <w:rFonts w:ascii="Calibri" w:hAnsi="Calibri" w:cs="Calibri"/>
          <w:b/>
          <w:bCs/>
        </w:rPr>
        <w:t>Depends on:</w:t>
      </w:r>
      <w:r>
        <w:rPr>
          <w:rFonts w:ascii="Calibri" w:hAnsi="Calibri" w:cs="Calibri"/>
        </w:rPr>
        <w:t xml:space="preserve"> Accepted P10B-18C.</w:t>
      </w:r>
    </w:p>
    <w:p>
      <w:pPr>
        <w:pStyle w:val="Normal"/>
        <w:numPr>
          <w:ilvl w:val="0"/>
          <w:numId w:val="1"/>
        </w:numPr>
        <w:widowControl/>
      </w:pPr>
      <w:r>
        <w:rPr>
          <w:rFonts w:ascii="Calibri" w:hAnsi="Calibri" w:cs="Calibri"/>
          <w:b/>
          <w:bCs/>
        </w:rPr>
        <w:t>Result:</w:t>
      </w:r>
      <w:r>
        <w:rPr>
          <w:rFonts w:ascii="Calibri" w:hAnsi="Calibri" w:cs="Calibri"/>
        </w:rPr>
        <w:t xml:space="preserve"> Six bounded calls preserve exact technical lineage and protected commerce/media, but only Concepts 3, 4 and 5 pass prompt fidelity. Concepts 2 and 6 resolve to the same exact authority. Concept 6 does not complete reload and full Preview proof.</w:t>
      </w:r>
    </w:p>
    <w:p>
      <w:pPr>
        <w:pStyle w:val="Normal"/>
        <w:numPr>
          <w:ilvl w:val="0"/>
          <w:numId w:val="1"/>
        </w:numPr>
        <w:widowControl/>
      </w:pPr>
      <w:r>
        <w:rPr>
          <w:rFonts w:ascii="Calibri" w:hAnsi="Calibri" w:cs="Calibri"/>
          <w:b/>
          <w:bCs/>
        </w:rPr>
        <w:t>Evidence limits:</w:t>
      </w:r>
      <w:r>
        <w:rPr>
          <w:rFonts w:ascii="Calibri" w:hAnsi="Calibri" w:cs="Calibri"/>
        </w:rPr>
        <w:t xml:space="preserve"> Concept 1 safe/Reject evidence is partial; Concept 4 lacks two expired cart captures; Concept 5 lacks explicit Reject proof; Concept 6 is complete only through Save.</w:t>
      </w:r>
    </w:p>
    <w:p>
      <w:pPr>
        <w:pStyle w:val="Normal"/>
        <w:numPr>
          <w:ilvl w:val="0"/>
          <w:numId w:val="1"/>
        </w:numPr>
        <w:widowControl/>
      </w:pPr>
      <w:r>
        <w:rPr>
          <w:rFonts w:ascii="Calibri" w:hAnsi="Calibri" w:cs="Calibri"/>
          <w:b/>
          <w:bCs/>
        </w:rPr>
        <w:t>Non-goal:</w:t>
      </w:r>
      <w:r>
        <w:rPr>
          <w:rFonts w:ascii="Calibri" w:hAnsi="Calibri" w:cs="Calibri"/>
        </w:rPr>
        <w:t xml:space="preserve"> Vesko calls, real publication, production-readiness claims or a second provider/ compiler/materializer authority.</w:t>
      </w:r>
    </w:p>
    <w:p>
      <w:pPr>
        <w:pStyle w:val="Normal"/>
        <w:widowControl/>
      </w:pPr>
      <w:r>
        <w:rPr>
          <w:rFonts w:ascii="Calibri" w:hAnsi="Calibri" w:cs="Calibri"/>
        </w:rPr>
        <w:t xml:space="preserve">Historical scheduling projection (pre-AR; superseded, not current eligibility): P10B-18 and P10B remain Partial. </w:t>
      </w:r>
      <w:r>
        <w:rPr>
          <w:rFonts w:ascii="Consolas" w:hAnsi="Consolas" w:cs="Consolas"/>
          <w:sz w:val="19"/>
          <w:szCs w:val="19"/>
        </w:rPr>
        <w:t>P10B-19 PRE - Structural Design Intelligence Architecture Lock</w:t>
      </w:r>
      <w:r>
        <w:rPr>
          <w:rFonts w:ascii="Calibri" w:hAnsi="Calibri" w:cs="Calibri"/>
        </w:rPr>
        <w:t xml:space="preserve"> is Baseline. P10B-19A-01 through P10B-19A-07 and P10B-19A-08A through P10B-19A-08C are Baseline; parent P10B-19A-08 is Baseline / closed. P10B-19A-09A, P10B-19A-09B and P10B-19A-09C are Baseline; </w:t>
      </w:r>
      <w:r>
        <w:rPr>
          <w:rFonts w:ascii="Consolas" w:hAnsi="Consolas" w:cs="Consolas"/>
          <w:sz w:val="19"/>
          <w:szCs w:val="19"/>
        </w:rPr>
        <w:t>P10B-19A-09 - v1 read/render/migration/publication compatibility</w:t>
      </w:r>
      <w:r>
        <w:rPr>
          <w:rFonts w:ascii="Calibri" w:hAnsi="Calibri" w:cs="Calibri"/>
        </w:rPr>
        <w:t xml:space="preserve"> is Baseline / closed, while </w:t>
      </w:r>
      <w:r>
        <w:rPr>
          <w:rFonts w:ascii="Consolas" w:hAnsi="Consolas" w:cs="Consolas"/>
          <w:sz w:val="19"/>
          <w:szCs w:val="19"/>
        </w:rPr>
        <w:t>P10B-19A - Structural Storefront Family Contract</w:t>
      </w:r>
      <w:r>
        <w:rPr>
          <w:rFonts w:ascii="Calibri" w:hAnsi="Calibri" w:cs="Calibri"/>
        </w:rPr>
        <w:t xml:space="preserve"> is Baseline / closed. P10B-19A-10A, P10B-19A-10B1, P10B-19A-10B2 and P10B-19A-10C are Baseline; parents P10B-19A-10B and P10B-19A-10 are Baseline / closed. P10B-19B-01 is the exact next implementation task and is Planned / exact next; it has not begun. P10B-19 and P10B remain Partial, and P10B-19B through P10B-19J remain Planned.</w:t>
      </w:r>
    </w:p>
    <w:p>
      <w:pPr>
        <w:pStyle w:val="Heading2"/>
        <w:keepNext/>
        <w:widowControl/>
      </w:pPr>
      <w:r>
        <w:rPr>
          <w:rFonts w:ascii="Calibri" w:hAnsi="Calibri" w:cs="Calibri"/>
        </w:rPr>
        <w:t>P10C — Storefront Studio Editing Experience v1</w:t>
      </w:r>
    </w:p>
    <w:p>
      <w:pPr>
        <w:pStyle w:val="Heading3"/>
        <w:keepNext/>
        <w:widowControl/>
      </w:pPr>
      <w:r>
        <w:rPr>
          <w:rFonts w:ascii="Calibri" w:hAnsi="Calibri" w:cs="Calibri"/>
        </w:rPr>
        <w:t>P10C-01 — Brand asset library</w:t>
      </w:r>
    </w:p>
    <w:p>
      <w:pPr>
        <w:pStyle w:val="Normal"/>
        <w:numPr>
          <w:ilvl w:val="0"/>
          <w:numId w:val="1"/>
        </w:numPr>
        <w:widowControl/>
      </w:pPr>
      <w:r>
        <w:rPr>
          <w:rFonts w:ascii="Calibri" w:hAnsi="Calibri" w:cs="Calibri"/>
          <w:b/>
          <w:bCs/>
        </w:rPr>
        <w:t>Outcome:</w:t>
      </w:r>
      <w:r>
        <w:rPr>
          <w:rFonts w:ascii="Calibri" w:hAnsi="Calibri" w:cs="Calibri"/>
        </w:rPr>
        <w:t xml:space="preserve"> Let merchants view and choose approved presentation assets in Storefront Studio.</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Planned</w:t>
      </w:r>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P10B asset authority.</w:t>
      </w:r>
    </w:p>
    <w:p>
      <w:pPr>
        <w:pStyle w:val="Normal"/>
        <w:numPr>
          <w:ilvl w:val="0"/>
          <w:numId w:val="1"/>
        </w:numPr>
        <w:widowControl/>
      </w:pPr>
      <w:r>
        <w:rPr>
          <w:rFonts w:ascii="Calibri" w:hAnsi="Calibri" w:cs="Calibri"/>
          <w:b/>
          <w:bCs/>
        </w:rPr>
        <w:t>Done when:</w:t>
      </w:r>
      <w:r>
        <w:rPr>
          <w:rFonts w:ascii="Calibri" w:hAnsi="Calibri" w:cs="Calibri"/>
        </w:rPr>
        <w:t xml:space="preserve"> The stated outcome and required evidence are accepted.</w:t>
      </w:r>
    </w:p>
    <w:p>
      <w:pPr>
        <w:pStyle w:val="Normal"/>
        <w:numPr>
          <w:ilvl w:val="0"/>
          <w:numId w:val="1"/>
        </w:numPr>
        <w:widowControl/>
      </w:pPr>
      <w:r>
        <w:rPr>
          <w:rFonts w:ascii="Calibri" w:hAnsi="Calibri" w:cs="Calibri"/>
          <w:b/>
          <w:bCs/>
        </w:rPr>
        <w:t>Required evidence:</w:t>
      </w:r>
      <w:r>
        <w:rPr>
          <w:rFonts w:ascii="Calibri" w:hAnsi="Calibri" w:cs="Calibri"/>
        </w:rPr>
        <w:t xml:space="preserve"> Contract, integration, browser/E2E.</w:t>
      </w:r>
    </w:p>
    <w:p>
      <w:pPr>
        <w:pStyle w:val="Normal"/>
        <w:numPr>
          <w:ilvl w:val="0"/>
          <w:numId w:val="1"/>
        </w:numPr>
        <w:widowControl/>
      </w:pPr>
      <w:r>
        <w:rPr>
          <w:rFonts w:ascii="Calibri" w:hAnsi="Calibri" w:cs="Calibri"/>
          <w:b/>
          <w:bCs/>
        </w:rPr>
        <w:t>Non-goal:</w:t>
      </w:r>
      <w:r>
        <w:rPr>
          <w:rFonts w:ascii="Calibri" w:hAnsi="Calibri" w:cs="Calibri"/>
        </w:rPr>
        <w:t xml:space="preserve"> Product-media replacement or generic DAM scope.</w:t>
      </w:r>
    </w:p>
    <w:p>
      <w:pPr>
        <w:pStyle w:val="Heading3"/>
        <w:keepNext/>
        <w:widowControl/>
      </w:pPr>
      <w:r>
        <w:rPr>
          <w:rFonts w:ascii="Calibri" w:hAnsi="Calibri" w:cs="Calibri"/>
        </w:rPr>
        <w:t>P10C-02 — Asset roles and provenance</w:t>
      </w:r>
    </w:p>
    <w:p>
      <w:pPr>
        <w:pStyle w:val="Normal"/>
        <w:numPr>
          <w:ilvl w:val="0"/>
          <w:numId w:val="1"/>
        </w:numPr>
        <w:widowControl/>
      </w:pPr>
      <w:r>
        <w:rPr>
          <w:rFonts w:ascii="Calibri" w:hAnsi="Calibri" w:cs="Calibri"/>
          <w:b/>
          <w:bCs/>
        </w:rPr>
        <w:t>Outcome:</w:t>
      </w:r>
      <w:r>
        <w:rPr>
          <w:rFonts w:ascii="Calibri" w:hAnsi="Calibri" w:cs="Calibri"/>
        </w:rPr>
        <w:t xml:space="preserve"> Show and preserve role, source, approval, revision, and assignment authority.</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Planned</w:t>
      </w:r>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P10C-01.</w:t>
      </w:r>
    </w:p>
    <w:p>
      <w:pPr>
        <w:pStyle w:val="Normal"/>
        <w:numPr>
          <w:ilvl w:val="0"/>
          <w:numId w:val="1"/>
        </w:numPr>
        <w:widowControl/>
      </w:pPr>
      <w:r>
        <w:rPr>
          <w:rFonts w:ascii="Calibri" w:hAnsi="Calibri" w:cs="Calibri"/>
          <w:b/>
          <w:bCs/>
        </w:rPr>
        <w:t>Done when:</w:t>
      </w:r>
      <w:r>
        <w:rPr>
          <w:rFonts w:ascii="Calibri" w:hAnsi="Calibri" w:cs="Calibri"/>
        </w:rPr>
        <w:t xml:space="preserve"> The stated outcome and required evidence are accepted.</w:t>
      </w:r>
    </w:p>
    <w:p>
      <w:pPr>
        <w:pStyle w:val="Normal"/>
        <w:numPr>
          <w:ilvl w:val="0"/>
          <w:numId w:val="1"/>
        </w:numPr>
        <w:widowControl/>
      </w:pPr>
      <w:r>
        <w:rPr>
          <w:rFonts w:ascii="Calibri" w:hAnsi="Calibri" w:cs="Calibri"/>
          <w:b/>
          <w:bCs/>
        </w:rPr>
        <w:t>Required evidence:</w:t>
      </w:r>
      <w:r>
        <w:rPr>
          <w:rFonts w:ascii="Calibri" w:hAnsi="Calibri" w:cs="Calibri"/>
        </w:rPr>
        <w:t xml:space="preserve"> Valid assignment and stale/unknown/role-mismatch rejection.</w:t>
      </w:r>
    </w:p>
    <w:p>
      <w:pPr>
        <w:pStyle w:val="Normal"/>
        <w:numPr>
          <w:ilvl w:val="0"/>
          <w:numId w:val="1"/>
        </w:numPr>
        <w:widowControl/>
      </w:pPr>
      <w:r>
        <w:rPr>
          <w:rFonts w:ascii="Calibri" w:hAnsi="Calibri" w:cs="Calibri"/>
          <w:b/>
          <w:bCs/>
        </w:rPr>
        <w:t>Non-goal:</w:t>
      </w:r>
      <w:r>
        <w:rPr>
          <w:rFonts w:ascii="Calibri" w:hAnsi="Calibri" w:cs="Calibri"/>
        </w:rPr>
        <w:t xml:space="preserve"> Untyped uploads or hidden provenance.</w:t>
      </w:r>
    </w:p>
    <w:p>
      <w:pPr>
        <w:pStyle w:val="Heading3"/>
        <w:keepNext/>
        <w:widowControl/>
      </w:pPr>
      <w:r>
        <w:rPr>
          <w:rFonts w:ascii="Calibri" w:hAnsi="Calibri" w:cs="Calibri"/>
        </w:rPr>
        <w:t>P10C-03 — Canonical Puck boundary</w:t>
      </w:r>
    </w:p>
    <w:p>
      <w:pPr>
        <w:pStyle w:val="Normal"/>
        <w:numPr>
          <w:ilvl w:val="0"/>
          <w:numId w:val="1"/>
        </w:numPr>
        <w:widowControl/>
      </w:pPr>
      <w:r>
        <w:rPr>
          <w:rFonts w:ascii="Calibri" w:hAnsi="Calibri" w:cs="Calibri"/>
          <w:b/>
          <w:bCs/>
        </w:rPr>
        <w:t>Outcome:</w:t>
      </w:r>
      <w:r>
        <w:rPr>
          <w:rFonts w:ascii="Calibri" w:hAnsi="Calibri" w:cs="Calibri"/>
        </w:rPr>
        <w:t xml:space="preserve"> Project registered canonical content into Puck and validate edits back into the same </w:t>
      </w:r>
      <w:r>
        <w:rPr>
          <w:rFonts w:ascii="Consolas" w:hAnsi="Consolas" w:cs="Consolas"/>
          <w:sz w:val="19"/>
          <w:szCs w:val="19"/>
        </w:rPr>
        <w:t>StorefrontSnapshot</w:t>
      </w:r>
      <w:r>
        <w:rPr>
          <w:rFonts w:ascii="Calibri" w:hAnsi="Calibri" w:cs="Calibri"/>
        </w:rPr>
        <w:t>.</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Planned</w:t>
      </w:r>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P10B component/profile authority.</w:t>
      </w:r>
    </w:p>
    <w:p>
      <w:pPr>
        <w:pStyle w:val="Normal"/>
        <w:numPr>
          <w:ilvl w:val="0"/>
          <w:numId w:val="1"/>
        </w:numPr>
        <w:widowControl/>
      </w:pPr>
      <w:r>
        <w:rPr>
          <w:rFonts w:ascii="Calibri" w:hAnsi="Calibri" w:cs="Calibri"/>
          <w:b/>
          <w:bCs/>
        </w:rPr>
        <w:t>Done when:</w:t>
      </w:r>
      <w:r>
        <w:rPr>
          <w:rFonts w:ascii="Calibri" w:hAnsi="Calibri" w:cs="Calibri"/>
        </w:rPr>
        <w:t xml:space="preserve"> The stated outcome and required evidence are accepted.</w:t>
      </w:r>
    </w:p>
    <w:p>
      <w:pPr>
        <w:pStyle w:val="Normal"/>
        <w:numPr>
          <w:ilvl w:val="0"/>
          <w:numId w:val="1"/>
        </w:numPr>
        <w:widowControl/>
      </w:pPr>
      <w:r>
        <w:rPr>
          <w:rFonts w:ascii="Calibri" w:hAnsi="Calibri" w:cs="Calibri"/>
          <w:b/>
          <w:bCs/>
        </w:rPr>
        <w:t>Required evidence:</w:t>
      </w:r>
      <w:r>
        <w:rPr>
          <w:rFonts w:ascii="Calibri" w:hAnsi="Calibri" w:cs="Calibri"/>
        </w:rPr>
        <w:t xml:space="preserve"> Adapter conformance and save/reload preservation.</w:t>
      </w:r>
    </w:p>
    <w:p>
      <w:pPr>
        <w:pStyle w:val="Normal"/>
        <w:numPr>
          <w:ilvl w:val="0"/>
          <w:numId w:val="1"/>
        </w:numPr>
        <w:widowControl/>
      </w:pPr>
      <w:r>
        <w:rPr>
          <w:rFonts w:ascii="Calibri" w:hAnsi="Calibri" w:cs="Calibri"/>
          <w:b/>
          <w:bCs/>
        </w:rPr>
        <w:t>Non-goal:</w:t>
      </w:r>
      <w:r>
        <w:rPr>
          <w:rFonts w:ascii="Calibri" w:hAnsi="Calibri" w:cs="Calibri"/>
        </w:rPr>
        <w:t xml:space="preserve"> Raw Puck persistence or a second page tree.</w:t>
      </w:r>
    </w:p>
    <w:p>
      <w:pPr>
        <w:pStyle w:val="Heading3"/>
        <w:keepNext/>
        <w:widowControl/>
      </w:pPr>
      <w:r>
        <w:rPr>
          <w:rFonts w:ascii="Calibri" w:hAnsi="Calibri" w:cs="Calibri"/>
        </w:rPr>
        <w:t>P10C-04 — Stable frame identity and selection</w:t>
      </w:r>
    </w:p>
    <w:p>
      <w:pPr>
        <w:pStyle w:val="Normal"/>
        <w:numPr>
          <w:ilvl w:val="0"/>
          <w:numId w:val="1"/>
        </w:numPr>
        <w:widowControl/>
      </w:pPr>
      <w:r>
        <w:rPr>
          <w:rFonts w:ascii="Calibri" w:hAnsi="Calibri" w:cs="Calibri"/>
          <w:b/>
          <w:bCs/>
        </w:rPr>
        <w:t>Outcome:</w:t>
      </w:r>
      <w:r>
        <w:rPr>
          <w:rFonts w:ascii="Calibri" w:hAnsi="Calibri" w:cs="Calibri"/>
        </w:rPr>
        <w:t xml:space="preserve"> Select and edit one shared frame consistently from every page context.</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Planned</w:t>
      </w:r>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P10C-03.</w:t>
      </w:r>
    </w:p>
    <w:p>
      <w:pPr>
        <w:pStyle w:val="Normal"/>
        <w:numPr>
          <w:ilvl w:val="0"/>
          <w:numId w:val="1"/>
        </w:numPr>
        <w:widowControl/>
      </w:pPr>
      <w:r>
        <w:rPr>
          <w:rFonts w:ascii="Calibri" w:hAnsi="Calibri" w:cs="Calibri"/>
          <w:b/>
          <w:bCs/>
        </w:rPr>
        <w:t>Done when:</w:t>
      </w:r>
      <w:r>
        <w:rPr>
          <w:rFonts w:ascii="Calibri" w:hAnsi="Calibri" w:cs="Calibri"/>
        </w:rPr>
        <w:t xml:space="preserve"> The stated outcome and required evidence are accepted.</w:t>
      </w:r>
    </w:p>
    <w:p>
      <w:pPr>
        <w:pStyle w:val="Normal"/>
        <w:numPr>
          <w:ilvl w:val="0"/>
          <w:numId w:val="1"/>
        </w:numPr>
        <w:widowControl/>
      </w:pPr>
      <w:r>
        <w:rPr>
          <w:rFonts w:ascii="Calibri" w:hAnsi="Calibri" w:cs="Calibri"/>
          <w:b/>
          <w:bCs/>
        </w:rPr>
        <w:t>Required evidence:</w:t>
      </w:r>
      <w:r>
        <w:rPr>
          <w:rFonts w:ascii="Calibri" w:hAnsi="Calibri" w:cs="Calibri"/>
        </w:rPr>
        <w:t xml:space="preserve"> Stable identity, scope, history, and browser behavior.</w:t>
      </w:r>
    </w:p>
    <w:p>
      <w:pPr>
        <w:pStyle w:val="Normal"/>
        <w:numPr>
          <w:ilvl w:val="0"/>
          <w:numId w:val="1"/>
        </w:numPr>
        <w:widowControl/>
      </w:pPr>
      <w:r>
        <w:rPr>
          <w:rFonts w:ascii="Calibri" w:hAnsi="Calibri" w:cs="Calibri"/>
          <w:b/>
          <w:bCs/>
        </w:rPr>
        <w:t>Non-goal:</w:t>
      </w:r>
      <w:r>
        <w:rPr>
          <w:rFonts w:ascii="Calibri" w:hAnsi="Calibri" w:cs="Calibri"/>
        </w:rPr>
        <w:t xml:space="preserve"> Duplicating frame state per page.</w:t>
      </w:r>
    </w:p>
    <w:p>
      <w:pPr>
        <w:pStyle w:val="Heading3"/>
        <w:keepNext/>
        <w:widowControl/>
      </w:pPr>
      <w:r>
        <w:rPr>
          <w:rFonts w:ascii="Calibri" w:hAnsi="Calibri" w:cs="Calibri"/>
        </w:rPr>
        <w:t>P10C-05 — Approved manual frame operations</w:t>
      </w:r>
    </w:p>
    <w:p>
      <w:pPr>
        <w:pStyle w:val="Normal"/>
        <w:numPr>
          <w:ilvl w:val="0"/>
          <w:numId w:val="1"/>
        </w:numPr>
        <w:widowControl/>
      </w:pPr>
      <w:r>
        <w:rPr>
          <w:rFonts w:ascii="Calibri" w:hAnsi="Calibri" w:cs="Calibri"/>
          <w:b/>
          <w:bCs/>
        </w:rPr>
        <w:t>Outcome:</w:t>
      </w:r>
      <w:r>
        <w:rPr>
          <w:rFonts w:ascii="Calibri" w:hAnsi="Calibri" w:cs="Calibri"/>
        </w:rPr>
        <w:t xml:space="preserve"> Support bounded manual shared-frame add, remove, reorder, field, asset, and presentation operations.</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Planned</w:t>
      </w:r>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P10C-02 through P10C-04.</w:t>
      </w:r>
    </w:p>
    <w:p>
      <w:pPr>
        <w:pStyle w:val="Normal"/>
        <w:numPr>
          <w:ilvl w:val="0"/>
          <w:numId w:val="1"/>
        </w:numPr>
        <w:widowControl/>
      </w:pPr>
      <w:r>
        <w:rPr>
          <w:rFonts w:ascii="Calibri" w:hAnsi="Calibri" w:cs="Calibri"/>
          <w:b/>
          <w:bCs/>
        </w:rPr>
        <w:t>Done when:</w:t>
      </w:r>
      <w:r>
        <w:rPr>
          <w:rFonts w:ascii="Calibri" w:hAnsi="Calibri" w:cs="Calibri"/>
        </w:rPr>
        <w:t xml:space="preserve"> The stated outcome and required evidence are accepted.</w:t>
      </w:r>
    </w:p>
    <w:p>
      <w:pPr>
        <w:pStyle w:val="Normal"/>
        <w:numPr>
          <w:ilvl w:val="0"/>
          <w:numId w:val="1"/>
        </w:numPr>
        <w:widowControl/>
      </w:pPr>
      <w:r>
        <w:rPr>
          <w:rFonts w:ascii="Calibri" w:hAnsi="Calibri" w:cs="Calibri"/>
          <w:b/>
          <w:bCs/>
        </w:rPr>
        <w:t>Required evidence:</w:t>
      </w:r>
      <w:r>
        <w:rPr>
          <w:rFonts w:ascii="Calibri" w:hAnsi="Calibri" w:cs="Calibri"/>
        </w:rPr>
        <w:t xml:space="preserve"> Positive and fail-closed integration, undo/redo, browser/E2E.</w:t>
      </w:r>
    </w:p>
    <w:p>
      <w:pPr>
        <w:pStyle w:val="Normal"/>
        <w:numPr>
          <w:ilvl w:val="0"/>
          <w:numId w:val="1"/>
        </w:numPr>
        <w:widowControl/>
      </w:pPr>
      <w:r>
        <w:rPr>
          <w:rFonts w:ascii="Calibri" w:hAnsi="Calibri" w:cs="Calibri"/>
          <w:b/>
          <w:bCs/>
        </w:rPr>
        <w:t>Non-goal:</w:t>
      </w:r>
      <w:r>
        <w:rPr>
          <w:rFonts w:ascii="Calibri" w:hAnsi="Calibri" w:cs="Calibri"/>
        </w:rPr>
        <w:t xml:space="preserve"> Arbitrary code/CSS/components or commerce mutation.</w:t>
      </w:r>
    </w:p>
    <w:p>
      <w:pPr>
        <w:pStyle w:val="Heading3"/>
        <w:keepNext/>
        <w:widowControl/>
      </w:pPr>
      <w:r>
        <w:rPr>
          <w:rFonts w:ascii="Calibri" w:hAnsi="Calibri" w:cs="Calibri"/>
        </w:rPr>
        <w:t>P10C-06 — Scoped AI editing</w:t>
      </w:r>
    </w:p>
    <w:p>
      <w:pPr>
        <w:pStyle w:val="Normal"/>
        <w:numPr>
          <w:ilvl w:val="0"/>
          <w:numId w:val="1"/>
        </w:numPr>
        <w:widowControl/>
      </w:pPr>
      <w:r>
        <w:rPr>
          <w:rFonts w:ascii="Calibri" w:hAnsi="Calibri" w:cs="Calibri"/>
          <w:b/>
          <w:bCs/>
        </w:rPr>
        <w:t>Outcome:</w:t>
      </w:r>
      <w:r>
        <w:rPr>
          <w:rFonts w:ascii="Calibri" w:hAnsi="Calibri" w:cs="Calibri"/>
        </w:rPr>
        <w:t xml:space="preserve"> Connect merchant routing, clarification, frame/page scope, and proposal review to the existing P10A governed authorities.</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Planned</w:t>
      </w:r>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P10C-03 through P10C-05 and P10A internal router/packages.</w:t>
      </w:r>
    </w:p>
    <w:p>
      <w:pPr>
        <w:pStyle w:val="Normal"/>
        <w:numPr>
          <w:ilvl w:val="0"/>
          <w:numId w:val="1"/>
        </w:numPr>
        <w:widowControl/>
      </w:pPr>
      <w:r>
        <w:rPr>
          <w:rFonts w:ascii="Calibri" w:hAnsi="Calibri" w:cs="Calibri"/>
          <w:b/>
          <w:bCs/>
        </w:rPr>
        <w:t>Done when:</w:t>
      </w:r>
      <w:r>
        <w:rPr>
          <w:rFonts w:ascii="Calibri" w:hAnsi="Calibri" w:cs="Calibri"/>
        </w:rPr>
        <w:t xml:space="preserve"> The stated outcome and required evidence are accepted.</w:t>
      </w:r>
    </w:p>
    <w:p>
      <w:pPr>
        <w:pStyle w:val="Normal"/>
        <w:numPr>
          <w:ilvl w:val="0"/>
          <w:numId w:val="1"/>
        </w:numPr>
        <w:widowControl/>
      </w:pPr>
      <w:r>
        <w:rPr>
          <w:rFonts w:ascii="Calibri" w:hAnsi="Calibri" w:cs="Calibri"/>
          <w:b/>
          <w:bCs/>
        </w:rPr>
        <w:t>Required evidence:</w:t>
      </w:r>
      <w:r>
        <w:rPr>
          <w:rFonts w:ascii="Calibri" w:hAnsi="Calibri" w:cs="Calibri"/>
        </w:rPr>
        <w:t xml:space="preserve"> Selected-section, frame, page, storefront, ambiguity, stale, and failure browser flows.</w:t>
      </w:r>
    </w:p>
    <w:p>
      <w:pPr>
        <w:pStyle w:val="Normal"/>
        <w:numPr>
          <w:ilvl w:val="0"/>
          <w:numId w:val="1"/>
        </w:numPr>
        <w:widowControl/>
      </w:pPr>
      <w:r>
        <w:rPr>
          <w:rFonts w:ascii="Calibri" w:hAnsi="Calibri" w:cs="Calibri"/>
          <w:b/>
          <w:bCs/>
        </w:rPr>
        <w:t>Non-goal:</w:t>
      </w:r>
      <w:r>
        <w:rPr>
          <w:rFonts w:ascii="Calibri" w:hAnsi="Calibri" w:cs="Calibri"/>
        </w:rPr>
        <w:t xml:space="preserve"> Rebuilding the router, packages, proposals, or provider boundary.</w:t>
      </w:r>
    </w:p>
    <w:p>
      <w:pPr>
        <w:pStyle w:val="Heading3"/>
        <w:keepNext/>
        <w:widowControl/>
      </w:pPr>
      <w:r>
        <w:rPr>
          <w:rFonts w:ascii="Calibri" w:hAnsi="Calibri" w:cs="Calibri"/>
        </w:rPr>
        <w:t>P10C-07 — Unified AI/manual history</w:t>
      </w:r>
    </w:p>
    <w:p>
      <w:pPr>
        <w:pStyle w:val="Normal"/>
        <w:numPr>
          <w:ilvl w:val="0"/>
          <w:numId w:val="1"/>
        </w:numPr>
        <w:widowControl/>
      </w:pPr>
      <w:r>
        <w:rPr>
          <w:rFonts w:ascii="Calibri" w:hAnsi="Calibri" w:cs="Calibri"/>
          <w:b/>
          <w:bCs/>
        </w:rPr>
        <w:t>Outcome:</w:t>
      </w:r>
      <w:r>
        <w:rPr>
          <w:rFonts w:ascii="Calibri" w:hAnsi="Calibri" w:cs="Calibri"/>
        </w:rPr>
        <w:t xml:space="preserve"> Put manual and accepted AI operations into one atomic canonical undo/redo history.</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Planned</w:t>
      </w:r>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P10C-05, P10C-06.</w:t>
      </w:r>
    </w:p>
    <w:p>
      <w:pPr>
        <w:pStyle w:val="Normal"/>
        <w:numPr>
          <w:ilvl w:val="0"/>
          <w:numId w:val="1"/>
        </w:numPr>
        <w:widowControl/>
      </w:pPr>
      <w:r>
        <w:rPr>
          <w:rFonts w:ascii="Calibri" w:hAnsi="Calibri" w:cs="Calibri"/>
          <w:b/>
          <w:bCs/>
        </w:rPr>
        <w:t>Done when:</w:t>
      </w:r>
      <w:r>
        <w:rPr>
          <w:rFonts w:ascii="Calibri" w:hAnsi="Calibri" w:cs="Calibri"/>
        </w:rPr>
        <w:t xml:space="preserve"> The stated outcome and required evidence are accepted.</w:t>
      </w:r>
    </w:p>
    <w:p>
      <w:pPr>
        <w:pStyle w:val="Normal"/>
        <w:numPr>
          <w:ilvl w:val="0"/>
          <w:numId w:val="1"/>
        </w:numPr>
        <w:widowControl/>
      </w:pPr>
      <w:r>
        <w:rPr>
          <w:rFonts w:ascii="Calibri" w:hAnsi="Calibri" w:cs="Calibri"/>
          <w:b/>
          <w:bCs/>
        </w:rPr>
        <w:t>Required evidence:</w:t>
      </w:r>
      <w:r>
        <w:rPr>
          <w:rFonts w:ascii="Calibri" w:hAnsi="Calibri" w:cs="Calibri"/>
        </w:rPr>
        <w:t xml:space="preserve"> Mixed edits, undo/redo, save/reload, stale protection.</w:t>
      </w:r>
    </w:p>
    <w:p>
      <w:pPr>
        <w:pStyle w:val="Normal"/>
        <w:numPr>
          <w:ilvl w:val="0"/>
          <w:numId w:val="1"/>
        </w:numPr>
        <w:widowControl/>
      </w:pPr>
      <w:r>
        <w:rPr>
          <w:rFonts w:ascii="Calibri" w:hAnsi="Calibri" w:cs="Calibri"/>
          <w:b/>
          <w:bCs/>
        </w:rPr>
        <w:t>Non-goal:</w:t>
      </w:r>
      <w:r>
        <w:rPr>
          <w:rFonts w:ascii="Calibri" w:hAnsi="Calibri" w:cs="Calibri"/>
        </w:rPr>
        <w:t xml:space="preserve"> A Puck-only or AI-only history.</w:t>
      </w:r>
    </w:p>
    <w:p>
      <w:pPr>
        <w:pStyle w:val="Heading3"/>
        <w:keepNext/>
        <w:widowControl/>
      </w:pPr>
      <w:r>
        <w:rPr>
          <w:rFonts w:ascii="Calibri" w:hAnsi="Calibri" w:cs="Calibri"/>
        </w:rPr>
        <w:t>P10C-08 — Brand and asset editor with Studio shell</w:t>
      </w:r>
    </w:p>
    <w:p>
      <w:pPr>
        <w:pStyle w:val="Normal"/>
        <w:numPr>
          <w:ilvl w:val="0"/>
          <w:numId w:val="1"/>
        </w:numPr>
        <w:widowControl/>
      </w:pPr>
      <w:r>
        <w:rPr>
          <w:rFonts w:ascii="Calibri" w:hAnsi="Calibri" w:cs="Calibri"/>
          <w:b/>
          <w:bCs/>
        </w:rPr>
        <w:t>Outcome:</w:t>
      </w:r>
      <w:r>
        <w:rPr>
          <w:rFonts w:ascii="Calibri" w:hAnsi="Calibri" w:cs="Calibri"/>
        </w:rPr>
        <w:t xml:space="preserve"> Deliver the merchant shell subset required to operate assets, canvas, review, save, preview, and publish.</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Planned</w:t>
      </w:r>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P10C-01 through P10C-07.</w:t>
      </w:r>
    </w:p>
    <w:p>
      <w:pPr>
        <w:pStyle w:val="Normal"/>
        <w:numPr>
          <w:ilvl w:val="0"/>
          <w:numId w:val="1"/>
        </w:numPr>
        <w:widowControl/>
      </w:pPr>
      <w:r>
        <w:rPr>
          <w:rFonts w:ascii="Calibri" w:hAnsi="Calibri" w:cs="Calibri"/>
          <w:b/>
          <w:bCs/>
        </w:rPr>
        <w:t>Done when:</w:t>
      </w:r>
      <w:r>
        <w:rPr>
          <w:rFonts w:ascii="Calibri" w:hAnsi="Calibri" w:cs="Calibri"/>
        </w:rPr>
        <w:t xml:space="preserve"> The stated outcome and required evidence are accepted.</w:t>
      </w:r>
    </w:p>
    <w:p>
      <w:pPr>
        <w:pStyle w:val="Normal"/>
        <w:numPr>
          <w:ilvl w:val="0"/>
          <w:numId w:val="1"/>
        </w:numPr>
        <w:widowControl/>
      </w:pPr>
      <w:r>
        <w:rPr>
          <w:rFonts w:ascii="Calibri" w:hAnsi="Calibri" w:cs="Calibri"/>
          <w:b/>
          <w:bCs/>
        </w:rPr>
        <w:t>Required evidence:</w:t>
      </w:r>
      <w:r>
        <w:rPr>
          <w:rFonts w:ascii="Calibri" w:hAnsi="Calibri" w:cs="Calibri"/>
        </w:rPr>
        <w:t xml:space="preserve"> Default/loading/empty/error/stale/success/unsaved states, accessibility, responsive browser/E2E.</w:t>
      </w:r>
    </w:p>
    <w:p>
      <w:pPr>
        <w:pStyle w:val="Normal"/>
        <w:numPr>
          <w:ilvl w:val="0"/>
          <w:numId w:val="1"/>
        </w:numPr>
        <w:widowControl/>
      </w:pPr>
      <w:r>
        <w:rPr>
          <w:rFonts w:ascii="Calibri" w:hAnsi="Calibri" w:cs="Calibri"/>
          <w:b/>
          <w:bCs/>
        </w:rPr>
        <w:t>Non-goal:</w:t>
      </w:r>
      <w:r>
        <w:rPr>
          <w:rFonts w:ascii="Calibri" w:hAnsi="Calibri" w:cs="Calibri"/>
        </w:rPr>
        <w:t xml:space="preserve"> Full CMS or exposure of implementation internals.</w:t>
      </w:r>
    </w:p>
    <w:p>
      <w:pPr>
        <w:pStyle w:val="Heading3"/>
        <w:keepNext/>
        <w:widowControl/>
      </w:pPr>
      <w:r>
        <w:rPr>
          <w:rFonts w:ascii="Calibri" w:hAnsi="Calibri" w:cs="Calibri"/>
        </w:rPr>
        <w:t>P10C-09 — Studio commercial QA</w:t>
      </w:r>
    </w:p>
    <w:p>
      <w:pPr>
        <w:pStyle w:val="Normal"/>
        <w:numPr>
          <w:ilvl w:val="0"/>
          <w:numId w:val="1"/>
        </w:numPr>
        <w:widowControl/>
      </w:pPr>
      <w:r>
        <w:rPr>
          <w:rFonts w:ascii="Calibri" w:hAnsi="Calibri" w:cs="Calibri"/>
          <w:b/>
          <w:bCs/>
        </w:rPr>
        <w:t>Outcome:</w:t>
      </w:r>
      <w:r>
        <w:rPr>
          <w:rFonts w:ascii="Calibri" w:hAnsi="Calibri" w:cs="Calibri"/>
        </w:rPr>
        <w:t xml:space="preserve"> Complete select frame → manual edit → bounded AI edit elsewhere → add/remove/reorder → undo/redo → save → preview → publish.</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Planned</w:t>
      </w:r>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P10C-08 and P10B-18.</w:t>
      </w:r>
    </w:p>
    <w:p>
      <w:pPr>
        <w:pStyle w:val="Normal"/>
        <w:numPr>
          <w:ilvl w:val="0"/>
          <w:numId w:val="1"/>
        </w:numPr>
        <w:widowControl/>
      </w:pPr>
      <w:r>
        <w:rPr>
          <w:rFonts w:ascii="Calibri" w:hAnsi="Calibri" w:cs="Calibri"/>
          <w:b/>
          <w:bCs/>
        </w:rPr>
        <w:t>Done when:</w:t>
      </w:r>
      <w:r>
        <w:rPr>
          <w:rFonts w:ascii="Calibri" w:hAnsi="Calibri" w:cs="Calibri"/>
        </w:rPr>
        <w:t xml:space="preserve"> The stated outcome and required evidence are accepted.</w:t>
      </w:r>
    </w:p>
    <w:p>
      <w:pPr>
        <w:pStyle w:val="Normal"/>
        <w:numPr>
          <w:ilvl w:val="0"/>
          <w:numId w:val="1"/>
        </w:numPr>
        <w:widowControl/>
      </w:pPr>
      <w:r>
        <w:rPr>
          <w:rFonts w:ascii="Calibri" w:hAnsi="Calibri" w:cs="Calibri"/>
          <w:b/>
          <w:bCs/>
        </w:rPr>
        <w:t>Required evidence:</w:t>
      </w:r>
      <w:r>
        <w:rPr>
          <w:rFonts w:ascii="Calibri" w:hAnsi="Calibri" w:cs="Calibri"/>
        </w:rPr>
        <w:t xml:space="preserve"> Complete browser/E2E chain and retained human commercial review.</w:t>
      </w:r>
    </w:p>
    <w:p>
      <w:pPr>
        <w:pStyle w:val="Normal"/>
        <w:numPr>
          <w:ilvl w:val="0"/>
          <w:numId w:val="1"/>
        </w:numPr>
        <w:widowControl/>
      </w:pPr>
      <w:r>
        <w:rPr>
          <w:rFonts w:ascii="Calibri" w:hAnsi="Calibri" w:cs="Calibri"/>
          <w:b/>
          <w:bCs/>
        </w:rPr>
        <w:t>Non-goal:</w:t>
      </w:r>
      <w:r>
        <w:rPr>
          <w:rFonts w:ascii="Calibri" w:hAnsi="Calibri" w:cs="Calibri"/>
        </w:rPr>
        <w:t xml:space="preserve"> Reopening P10B generation-system scope.</w:t>
      </w:r>
    </w:p>
    <w:p>
      <w:pPr>
        <w:pStyle w:val="Heading2"/>
        <w:keepNext/>
        <w:widowControl/>
      </w:pPr>
      <w:r>
        <w:rPr>
          <w:rFonts w:ascii="Calibri" w:hAnsi="Calibri" w:cs="Calibri"/>
        </w:rPr>
        <w:t>P10D — Advanced media and registered interactive presentation</w:t>
      </w:r>
    </w:p>
    <w:p>
      <w:pPr>
        <w:pStyle w:val="Heading3"/>
        <w:keepNext/>
        <w:widowControl/>
      </w:pPr>
      <w:r>
        <w:rPr>
          <w:rFonts w:ascii="Calibri" w:hAnsi="Calibri" w:cs="Calibri"/>
        </w:rPr>
        <w:t>P10D — Governed advanced media</w:t>
      </w:r>
    </w:p>
    <w:p>
      <w:pPr>
        <w:pStyle w:val="Normal"/>
        <w:numPr>
          <w:ilvl w:val="0"/>
          <w:numId w:val="1"/>
        </w:numPr>
        <w:widowControl/>
      </w:pPr>
      <w:r>
        <w:rPr>
          <w:rFonts w:ascii="Calibri" w:hAnsi="Calibri" w:cs="Calibri"/>
          <w:b/>
          <w:bCs/>
        </w:rPr>
        <w:t>Outcome:</w:t>
      </w:r>
      <w:r>
        <w:rPr>
          <w:rFonts w:ascii="Calibri" w:hAnsi="Calibri" w:cs="Calibri"/>
        </w:rPr>
        <w:t xml:space="preserve"> Add justified generated imagery, registered video, and registered GLTF/GLB/Three.js presentation with accessible, performant static fallbacks.</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Planned</w:t>
      </w:r>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Relevant P10B component and asset authority.</w:t>
      </w:r>
    </w:p>
    <w:p>
      <w:pPr>
        <w:pStyle w:val="Normal"/>
        <w:numPr>
          <w:ilvl w:val="0"/>
          <w:numId w:val="1"/>
        </w:numPr>
        <w:widowControl/>
      </w:pPr>
      <w:r>
        <w:rPr>
          <w:rFonts w:ascii="Calibri" w:hAnsi="Calibri" w:cs="Calibri"/>
          <w:b/>
          <w:bCs/>
        </w:rPr>
        <w:t>Done when:</w:t>
      </w:r>
      <w:r>
        <w:rPr>
          <w:rFonts w:ascii="Calibri" w:hAnsi="Calibri" w:cs="Calibri"/>
        </w:rPr>
        <w:t xml:space="preserve"> The stated outcome and required evidence are accepted.</w:t>
      </w:r>
    </w:p>
    <w:p>
      <w:pPr>
        <w:pStyle w:val="Normal"/>
        <w:numPr>
          <w:ilvl w:val="0"/>
          <w:numId w:val="1"/>
        </w:numPr>
        <w:widowControl/>
      </w:pPr>
      <w:r>
        <w:rPr>
          <w:rFonts w:ascii="Calibri" w:hAnsi="Calibri" w:cs="Calibri"/>
          <w:b/>
          <w:bCs/>
        </w:rPr>
        <w:t>Required evidence:</w:t>
      </w:r>
      <w:r>
        <w:rPr>
          <w:rFonts w:ascii="Calibri" w:hAnsi="Calibri" w:cs="Calibri"/>
        </w:rPr>
        <w:t xml:space="preserve"> Provenance, contract, browser/E2E, accessibility, performance, fallback review.</w:t>
      </w:r>
    </w:p>
    <w:p>
      <w:pPr>
        <w:pStyle w:val="Normal"/>
        <w:numPr>
          <w:ilvl w:val="0"/>
          <w:numId w:val="1"/>
        </w:numPr>
        <w:widowControl/>
      </w:pPr>
      <w:r>
        <w:rPr>
          <w:rFonts w:ascii="Calibri" w:hAnsi="Calibri" w:cs="Calibri"/>
          <w:b/>
          <w:bCs/>
        </w:rPr>
        <w:t>Non-goal:</w:t>
      </w:r>
      <w:r>
        <w:rPr>
          <w:rFonts w:ascii="Calibri" w:hAnsi="Calibri" w:cs="Calibri"/>
        </w:rPr>
        <w:t xml:space="preserve"> AI-generated implementation code or a dependency for the first commercial store, minimum editor, or Vesko pilot.</w:t>
      </w:r>
    </w:p>
    <w:p>
      <w:pPr>
        <w:pStyle w:val="Heading2"/>
        <w:keepNext/>
        <w:widowControl/>
      </w:pPr>
      <w:r>
        <w:rPr>
          <w:rFonts w:ascii="Calibri" w:hAnsi="Calibri" w:cs="Calibri"/>
        </w:rPr>
        <w:t>P11 — Vesko Integration Readiness and Reference Adapter</w:t>
      </w:r>
    </w:p>
    <w:p>
      <w:pPr>
        <w:pStyle w:val="Heading3"/>
        <w:keepNext/>
        <w:widowControl/>
      </w:pPr>
      <w:r>
        <w:rPr>
          <w:rFonts w:ascii="Calibri" w:hAnsi="Calibri" w:cs="Calibri"/>
        </w:rPr>
        <w:t>P11-00 — Vesko OpenAPI audit</w:t>
      </w:r>
    </w:p>
    <w:p>
      <w:pPr>
        <w:pStyle w:val="Normal"/>
        <w:numPr>
          <w:ilvl w:val="0"/>
          <w:numId w:val="1"/>
        </w:numPr>
        <w:widowControl/>
      </w:pPr>
      <w:r>
        <w:rPr>
          <w:rFonts w:ascii="Calibri" w:hAnsi="Calibri" w:cs="Calibri"/>
          <w:b/>
          <w:bCs/>
        </w:rPr>
        <w:t>Outcome:</w:t>
      </w:r>
      <w:r>
        <w:rPr>
          <w:rFonts w:ascii="Calibri" w:hAnsi="Calibri" w:cs="Calibri"/>
        </w:rPr>
        <w:t xml:space="preserve"> Establish the real endpoint inventory, usable surfaces, incompatibilities, missing authority, and integration decisions.</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Baseline</w:t>
      </w:r>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Obtained Vesko OpenAPI 3.0 contract.</w:t>
      </w:r>
    </w:p>
    <w:p>
      <w:pPr>
        <w:pStyle w:val="Normal"/>
        <w:numPr>
          <w:ilvl w:val="0"/>
          <w:numId w:val="1"/>
        </w:numPr>
        <w:widowControl/>
      </w:pPr>
      <w:r>
        <w:rPr>
          <w:rFonts w:ascii="Calibri" w:hAnsi="Calibri" w:cs="Calibri"/>
          <w:b/>
          <w:bCs/>
        </w:rPr>
        <w:t>Done when:</w:t>
      </w:r>
      <w:r>
        <w:rPr>
          <w:rFonts w:ascii="Calibri" w:hAnsi="Calibri" w:cs="Calibri"/>
        </w:rPr>
        <w:t xml:space="preserve"> The obtained contract audit and integration matrix are accepted.</w:t>
      </w:r>
    </w:p>
    <w:p>
      <w:pPr>
        <w:pStyle w:val="Normal"/>
        <w:numPr>
          <w:ilvl w:val="0"/>
          <w:numId w:val="1"/>
        </w:numPr>
        <w:widowControl/>
      </w:pPr>
      <w:r>
        <w:rPr>
          <w:rFonts w:ascii="Calibri" w:hAnsi="Calibri" w:cs="Calibri"/>
          <w:b/>
          <w:bCs/>
        </w:rPr>
        <w:t>Required evidence:</w:t>
      </w:r>
      <w:r>
        <w:rPr>
          <w:rFonts w:ascii="Calibri" w:hAnsi="Calibri" w:cs="Calibri"/>
        </w:rPr>
        <w:t xml:space="preserve"> </w:t>
      </w:r>
      <w:hyperlink r:id="rIdHyperlink71" w:history="1">
        <w:r>
          <w:rPr>
            <w:rFonts w:ascii="Calibri" w:hAnsi="Calibri" w:cs="Calibri"/>
            <w:color w:val="2E74B5"/>
            <w:u w:val="single"/>
          </w:rPr>
          <w:t>VESKO_OPENAPI_CONTRACT_AUDIT.md</w:t>
        </w:r>
      </w:hyperlink>
      <w:r>
        <w:rPr>
          <w:rFonts w:ascii="Calibri" w:hAnsi="Calibri" w:cs="Calibri"/>
        </w:rPr>
        <w:t xml:space="preserve"> and </w:t>
      </w:r>
      <w:hyperlink r:id="rIdHyperlink72" w:history="1">
        <w:r>
          <w:rPr>
            <w:rFonts w:ascii="Calibri" w:hAnsi="Calibri" w:cs="Calibri"/>
            <w:color w:val="2E74B5"/>
            <w:u w:val="single"/>
          </w:rPr>
          <w:t>VESKO_VESKIFY_INTEGRATION_MATRIX.md</w:t>
        </w:r>
      </w:hyperlink>
      <w:r>
        <w:rPr>
          <w:rFonts w:ascii="Calibri" w:hAnsi="Calibri" w:cs="Calibri"/>
        </w:rPr>
        <w:t>.</w:t>
      </w:r>
    </w:p>
    <w:p>
      <w:pPr>
        <w:pStyle w:val="Normal"/>
        <w:numPr>
          <w:ilvl w:val="0"/>
          <w:numId w:val="1"/>
        </w:numPr>
        <w:widowControl/>
      </w:pPr>
      <w:r>
        <w:rPr>
          <w:rFonts w:ascii="Calibri" w:hAnsi="Calibri" w:cs="Calibri"/>
          <w:b/>
          <w:bCs/>
        </w:rPr>
        <w:t>Non-goal:</w:t>
      </w:r>
      <w:r>
        <w:rPr>
          <w:rFonts w:ascii="Calibri" w:hAnsi="Calibri" w:cs="Calibri"/>
        </w:rPr>
        <w:t xml:space="preserve"> Claiming that the contract is sufficient or that an adapter is implemented.</w:t>
      </w:r>
    </w:p>
    <w:p>
      <w:pPr>
        <w:pStyle w:val="Heading3"/>
        <w:keepNext/>
        <w:widowControl/>
      </w:pPr>
      <w:r>
        <w:rPr>
          <w:rFonts w:ascii="Calibri" w:hAnsi="Calibri" w:cs="Calibri"/>
        </w:rPr>
        <w:t>P11-01 — Backend contract closure and ownership</w:t>
      </w:r>
    </w:p>
    <w:p>
      <w:pPr>
        <w:pStyle w:val="Normal"/>
        <w:numPr>
          <w:ilvl w:val="0"/>
          <w:numId w:val="1"/>
        </w:numPr>
        <w:widowControl/>
      </w:pPr>
      <w:r>
        <w:rPr>
          <w:rFonts w:ascii="Calibri" w:hAnsi="Calibri" w:cs="Calibri"/>
          <w:b/>
          <w:bCs/>
        </w:rPr>
        <w:t>Outcome:</w:t>
      </w:r>
      <w:r>
        <w:rPr>
          <w:rFonts w:ascii="Calibri" w:hAnsi="Calibri" w:cs="Calibri"/>
        </w:rPr>
        <w:t xml:space="preserve"> Agree security, tenant context, typed responses, revisions, errors, navigation, missing Veskify APIs, and ownership with Vesko backend owners.</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Blocked</w:t>
      </w:r>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Vesko platform decisions.</w:t>
      </w:r>
    </w:p>
    <w:p>
      <w:pPr>
        <w:pStyle w:val="Normal"/>
        <w:numPr>
          <w:ilvl w:val="0"/>
          <w:numId w:val="1"/>
        </w:numPr>
        <w:widowControl/>
      </w:pPr>
      <w:r>
        <w:rPr>
          <w:rFonts w:ascii="Calibri" w:hAnsi="Calibri" w:cs="Calibri"/>
          <w:b/>
          <w:bCs/>
        </w:rPr>
        <w:t>Done when:</w:t>
      </w:r>
      <w:r>
        <w:rPr>
          <w:rFonts w:ascii="Calibri" w:hAnsi="Calibri" w:cs="Calibri"/>
        </w:rPr>
        <w:t xml:space="preserve"> The stated outcome and required evidence are accepted.</w:t>
      </w:r>
    </w:p>
    <w:p>
      <w:pPr>
        <w:pStyle w:val="Normal"/>
        <w:numPr>
          <w:ilvl w:val="0"/>
          <w:numId w:val="1"/>
        </w:numPr>
        <w:widowControl/>
      </w:pPr>
      <w:r>
        <w:rPr>
          <w:rFonts w:ascii="Calibri" w:hAnsi="Calibri" w:cs="Calibri"/>
          <w:b/>
          <w:bCs/>
        </w:rPr>
        <w:t>Required evidence:</w:t>
      </w:r>
      <w:r>
        <w:rPr>
          <w:rFonts w:ascii="Calibri" w:hAnsi="Calibri" w:cs="Calibri"/>
        </w:rPr>
        <w:t xml:space="preserve"> Approved contracts and ownership matrix.</w:t>
      </w:r>
    </w:p>
    <w:p>
      <w:pPr>
        <w:pStyle w:val="Normal"/>
        <w:numPr>
          <w:ilvl w:val="0"/>
          <w:numId w:val="1"/>
        </w:numPr>
        <w:widowControl/>
      </w:pPr>
      <w:r>
        <w:rPr>
          <w:rFonts w:ascii="Calibri" w:hAnsi="Calibri" w:cs="Calibri"/>
          <w:b/>
          <w:bCs/>
        </w:rPr>
        <w:t>Non-goal:</w:t>
      </w:r>
      <w:r>
        <w:rPr>
          <w:rFonts w:ascii="Calibri" w:hAnsi="Calibri" w:cs="Calibri"/>
        </w:rPr>
        <w:t xml:space="preserve"> Coding against inferred bodies or changing Veskify canonical models to raw API shapes.</w:t>
      </w:r>
    </w:p>
    <w:p>
      <w:pPr>
        <w:pStyle w:val="Heading3"/>
        <w:keepNext/>
        <w:widowControl/>
      </w:pPr>
      <w:r>
        <w:rPr>
          <w:rFonts w:ascii="Calibri" w:hAnsi="Calibri" w:cs="Calibri"/>
        </w:rPr>
        <w:t>P11-02 — Identity and store-context adapter</w:t>
      </w:r>
    </w:p>
    <w:p>
      <w:pPr>
        <w:pStyle w:val="Normal"/>
        <w:numPr>
          <w:ilvl w:val="0"/>
          <w:numId w:val="1"/>
        </w:numPr>
        <w:widowControl/>
      </w:pPr>
      <w:r>
        <w:rPr>
          <w:rFonts w:ascii="Calibri" w:hAnsi="Calibri" w:cs="Calibri"/>
          <w:b/>
          <w:bCs/>
        </w:rPr>
        <w:t>Outcome:</w:t>
      </w:r>
      <w:r>
        <w:rPr>
          <w:rFonts w:ascii="Calibri" w:hAnsi="Calibri" w:cs="Calibri"/>
        </w:rPr>
        <w:t xml:space="preserve"> Resolve trusted tenant, store, user, permission, locale, subdomain, and custom-domain context.</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Blocked</w:t>
      </w:r>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P11-01.</w:t>
      </w:r>
    </w:p>
    <w:p>
      <w:pPr>
        <w:pStyle w:val="Normal"/>
        <w:numPr>
          <w:ilvl w:val="0"/>
          <w:numId w:val="1"/>
        </w:numPr>
        <w:widowControl/>
      </w:pPr>
      <w:r>
        <w:rPr>
          <w:rFonts w:ascii="Calibri" w:hAnsi="Calibri" w:cs="Calibri"/>
          <w:b/>
          <w:bCs/>
        </w:rPr>
        <w:t>Done when:</w:t>
      </w:r>
      <w:r>
        <w:rPr>
          <w:rFonts w:ascii="Calibri" w:hAnsi="Calibri" w:cs="Calibri"/>
        </w:rPr>
        <w:t xml:space="preserve"> The stated outcome and required evidence are accepted.</w:t>
      </w:r>
    </w:p>
    <w:p>
      <w:pPr>
        <w:pStyle w:val="Normal"/>
        <w:numPr>
          <w:ilvl w:val="0"/>
          <w:numId w:val="1"/>
        </w:numPr>
        <w:widowControl/>
      </w:pPr>
      <w:r>
        <w:rPr>
          <w:rFonts w:ascii="Calibri" w:hAnsi="Calibri" w:cs="Calibri"/>
          <w:b/>
          <w:bCs/>
        </w:rPr>
        <w:t>Required evidence:</w:t>
      </w:r>
      <w:r>
        <w:rPr>
          <w:rFonts w:ascii="Calibri" w:hAnsi="Calibri" w:cs="Calibri"/>
        </w:rPr>
        <w:t xml:space="preserve"> Adapter conformance, authorization/tenant isolation, Vesko staging.</w:t>
      </w:r>
    </w:p>
    <w:p>
      <w:pPr>
        <w:pStyle w:val="Normal"/>
        <w:numPr>
          <w:ilvl w:val="0"/>
          <w:numId w:val="1"/>
        </w:numPr>
        <w:widowControl/>
      </w:pPr>
      <w:r>
        <w:rPr>
          <w:rFonts w:ascii="Calibri" w:hAnsi="Calibri" w:cs="Calibri"/>
          <w:b/>
          <w:bCs/>
        </w:rPr>
        <w:t>Non-goal:</w:t>
      </w:r>
      <w:r>
        <w:rPr>
          <w:rFonts w:ascii="Calibri" w:hAnsi="Calibri" w:cs="Calibri"/>
        </w:rPr>
        <w:t xml:space="preserve"> Browser-submitted or global implicit store authority.</w:t>
      </w:r>
    </w:p>
    <w:p>
      <w:pPr>
        <w:pStyle w:val="Heading3"/>
        <w:keepNext/>
        <w:widowControl/>
      </w:pPr>
      <w:r>
        <w:rPr>
          <w:rFonts w:ascii="Calibri" w:hAnsi="Calibri" w:cs="Calibri"/>
        </w:rPr>
        <w:t>P11-03 — Catalogue and navigation projection</w:t>
      </w:r>
    </w:p>
    <w:p>
      <w:pPr>
        <w:pStyle w:val="Normal"/>
        <w:numPr>
          <w:ilvl w:val="0"/>
          <w:numId w:val="1"/>
        </w:numPr>
        <w:widowControl/>
      </w:pPr>
      <w:r>
        <w:rPr>
          <w:rFonts w:ascii="Calibri" w:hAnsi="Calibri" w:cs="Calibri"/>
          <w:b/>
          <w:bCs/>
        </w:rPr>
        <w:t>Outcome:</w:t>
      </w:r>
      <w:r>
        <w:rPr>
          <w:rFonts w:ascii="Calibri" w:hAnsi="Calibri" w:cs="Calibri"/>
        </w:rPr>
        <w:t xml:space="preserve"> Map products, brands, categories/collections, product groups, merchandising order, and routes into one versioned read-only projection.</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Blocked</w:t>
      </w:r>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P11-01, P11-02.</w:t>
      </w:r>
    </w:p>
    <w:p>
      <w:pPr>
        <w:pStyle w:val="Normal"/>
        <w:numPr>
          <w:ilvl w:val="0"/>
          <w:numId w:val="1"/>
        </w:numPr>
        <w:widowControl/>
      </w:pPr>
      <w:r>
        <w:rPr>
          <w:rFonts w:ascii="Calibri" w:hAnsi="Calibri" w:cs="Calibri"/>
          <w:b/>
          <w:bCs/>
        </w:rPr>
        <w:t>Done when:</w:t>
      </w:r>
      <w:r>
        <w:rPr>
          <w:rFonts w:ascii="Calibri" w:hAnsi="Calibri" w:cs="Calibri"/>
        </w:rPr>
        <w:t xml:space="preserve"> The stated outcome and required evidence are accepted.</w:t>
      </w:r>
    </w:p>
    <w:p>
      <w:pPr>
        <w:pStyle w:val="Normal"/>
        <w:numPr>
          <w:ilvl w:val="0"/>
          <w:numId w:val="1"/>
        </w:numPr>
        <w:widowControl/>
      </w:pPr>
      <w:r>
        <w:rPr>
          <w:rFonts w:ascii="Calibri" w:hAnsi="Calibri" w:cs="Calibri"/>
          <w:b/>
          <w:bCs/>
        </w:rPr>
        <w:t>Required evidence:</w:t>
      </w:r>
      <w:r>
        <w:rPr>
          <w:rFonts w:ascii="Calibri" w:hAnsi="Calibri" w:cs="Calibri"/>
        </w:rPr>
        <w:t xml:space="preserve"> Typed adapter conformance and staging reads.</w:t>
      </w:r>
    </w:p>
    <w:p>
      <w:pPr>
        <w:pStyle w:val="Normal"/>
        <w:numPr>
          <w:ilvl w:val="0"/>
          <w:numId w:val="1"/>
        </w:numPr>
        <w:widowControl/>
      </w:pPr>
      <w:r>
        <w:rPr>
          <w:rFonts w:ascii="Calibri" w:hAnsi="Calibri" w:cs="Calibri"/>
          <w:b/>
          <w:bCs/>
        </w:rPr>
        <w:t>Non-goal:</w:t>
      </w:r>
      <w:r>
        <w:rPr>
          <w:rFonts w:ascii="Calibri" w:hAnsi="Calibri" w:cs="Calibri"/>
        </w:rPr>
        <w:t xml:space="preserve"> Veskify catalogue/navigation writes.</w:t>
      </w:r>
    </w:p>
    <w:p>
      <w:pPr>
        <w:pStyle w:val="Heading3"/>
        <w:keepNext/>
        <w:widowControl/>
      </w:pPr>
      <w:r>
        <w:rPr>
          <w:rFonts w:ascii="Calibri" w:hAnsi="Calibri" w:cs="Calibri"/>
        </w:rPr>
        <w:t>P11-04 — Variant, option, price, availability and media conformance</w:t>
      </w:r>
    </w:p>
    <w:p>
      <w:pPr>
        <w:pStyle w:val="Normal"/>
        <w:numPr>
          <w:ilvl w:val="0"/>
          <w:numId w:val="1"/>
        </w:numPr>
        <w:widowControl/>
      </w:pPr>
      <w:r>
        <w:rPr>
          <w:rFonts w:ascii="Calibri" w:hAnsi="Calibri" w:cs="Calibri"/>
          <w:b/>
          <w:bCs/>
        </w:rPr>
        <w:t>Outcome:</w:t>
      </w:r>
      <w:r>
        <w:rPr>
          <w:rFonts w:ascii="Calibri" w:hAnsi="Calibri" w:cs="Calibri"/>
        </w:rPr>
        <w:t xml:space="preserve"> Prove variants, options, price, availability, and media for simple and configurable products without apparel-specific frontend assumptions.</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Blocked</w:t>
      </w:r>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P11-03.</w:t>
      </w:r>
    </w:p>
    <w:p>
      <w:pPr>
        <w:pStyle w:val="Normal"/>
        <w:numPr>
          <w:ilvl w:val="0"/>
          <w:numId w:val="1"/>
        </w:numPr>
        <w:widowControl/>
      </w:pPr>
      <w:r>
        <w:rPr>
          <w:rFonts w:ascii="Calibri" w:hAnsi="Calibri" w:cs="Calibri"/>
          <w:b/>
          <w:bCs/>
        </w:rPr>
        <w:t>Done when:</w:t>
      </w:r>
      <w:r>
        <w:rPr>
          <w:rFonts w:ascii="Calibri" w:hAnsi="Calibri" w:cs="Calibri"/>
        </w:rPr>
        <w:t xml:space="preserve"> The stated outcome and required evidence are accepted.</w:t>
      </w:r>
    </w:p>
    <w:p>
      <w:pPr>
        <w:pStyle w:val="Normal"/>
        <w:numPr>
          <w:ilvl w:val="0"/>
          <w:numId w:val="1"/>
        </w:numPr>
        <w:widowControl/>
      </w:pPr>
      <w:r>
        <w:rPr>
          <w:rFonts w:ascii="Calibri" w:hAnsi="Calibri" w:cs="Calibri"/>
          <w:b/>
          <w:bCs/>
        </w:rPr>
        <w:t>Required evidence:</w:t>
      </w:r>
      <w:r>
        <w:rPr>
          <w:rFonts w:ascii="Calibri" w:hAnsi="Calibri" w:cs="Calibri"/>
        </w:rPr>
        <w:t xml:space="preserve"> Simple watch, complex ring, missing/unknown states, and Vesko staging.</w:t>
      </w:r>
    </w:p>
    <w:p>
      <w:pPr>
        <w:pStyle w:val="Normal"/>
        <w:numPr>
          <w:ilvl w:val="0"/>
          <w:numId w:val="1"/>
        </w:numPr>
        <w:widowControl/>
      </w:pPr>
      <w:r>
        <w:rPr>
          <w:rFonts w:ascii="Calibri" w:hAnsi="Calibri" w:cs="Calibri"/>
          <w:b/>
          <w:bCs/>
        </w:rPr>
        <w:t>Non-goal:</w:t>
      </w:r>
      <w:r>
        <w:rPr>
          <w:rFonts w:ascii="Calibri" w:hAnsi="Calibri" w:cs="Calibri"/>
        </w:rPr>
        <w:t xml:space="preserve"> Duplicating commerce resolution or mutating commerce facts.</w:t>
      </w:r>
    </w:p>
    <w:p>
      <w:pPr>
        <w:pStyle w:val="Heading3"/>
        <w:keepNext/>
        <w:widowControl/>
      </w:pPr>
      <w:r>
        <w:rPr>
          <w:rFonts w:ascii="Calibri" w:hAnsi="Calibri" w:cs="Calibri"/>
        </w:rPr>
        <w:t>P11-05 — Approved presentation-asset service</w:t>
      </w:r>
    </w:p>
    <w:p>
      <w:pPr>
        <w:pStyle w:val="Normal"/>
        <w:numPr>
          <w:ilvl w:val="0"/>
          <w:numId w:val="1"/>
        </w:numPr>
        <w:widowControl/>
      </w:pPr>
      <w:r>
        <w:rPr>
          <w:rFonts w:ascii="Calibri" w:hAnsi="Calibri" w:cs="Calibri"/>
          <w:b/>
          <w:bCs/>
        </w:rPr>
        <w:t>Outcome:</w:t>
      </w:r>
      <w:r>
        <w:rPr>
          <w:rFonts w:ascii="Calibri" w:hAnsi="Calibri" w:cs="Calibri"/>
        </w:rPr>
        <w:t xml:space="preserve"> Give approved logo, campaign, and editorial assets typed identity, role, revision, approval, derivatives, and retention separate from canonical product media.</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Blocked</w:t>
      </w:r>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P11-01, P11-02, and Vesko media ownership decision.</w:t>
      </w:r>
    </w:p>
    <w:p>
      <w:pPr>
        <w:pStyle w:val="Normal"/>
        <w:numPr>
          <w:ilvl w:val="0"/>
          <w:numId w:val="1"/>
        </w:numPr>
        <w:widowControl/>
      </w:pPr>
      <w:r>
        <w:rPr>
          <w:rFonts w:ascii="Calibri" w:hAnsi="Calibri" w:cs="Calibri"/>
          <w:b/>
          <w:bCs/>
        </w:rPr>
        <w:t>Done when:</w:t>
      </w:r>
      <w:r>
        <w:rPr>
          <w:rFonts w:ascii="Calibri" w:hAnsi="Calibri" w:cs="Calibri"/>
        </w:rPr>
        <w:t xml:space="preserve"> The stated outcome and required evidence are accepted.</w:t>
      </w:r>
    </w:p>
    <w:p>
      <w:pPr>
        <w:pStyle w:val="Normal"/>
        <w:numPr>
          <w:ilvl w:val="0"/>
          <w:numId w:val="1"/>
        </w:numPr>
        <w:widowControl/>
      </w:pPr>
      <w:r>
        <w:rPr>
          <w:rFonts w:ascii="Calibri" w:hAnsi="Calibri" w:cs="Calibri"/>
          <w:b/>
          <w:bCs/>
        </w:rPr>
        <w:t>Required evidence:</w:t>
      </w:r>
      <w:r>
        <w:rPr>
          <w:rFonts w:ascii="Calibri" w:hAnsi="Calibri" w:cs="Calibri"/>
        </w:rPr>
        <w:t xml:space="preserve"> Typed lifecycle, permissions, provenance, and staging.</w:t>
      </w:r>
    </w:p>
    <w:p>
      <w:pPr>
        <w:pStyle w:val="Normal"/>
        <w:numPr>
          <w:ilvl w:val="0"/>
          <w:numId w:val="1"/>
        </w:numPr>
        <w:widowControl/>
      </w:pPr>
      <w:r>
        <w:rPr>
          <w:rFonts w:ascii="Calibri" w:hAnsi="Calibri" w:cs="Calibri"/>
          <w:b/>
          <w:bCs/>
        </w:rPr>
        <w:t>Non-goal:</w:t>
      </w:r>
      <w:r>
        <w:rPr>
          <w:rFonts w:ascii="Calibri" w:hAnsi="Calibri" w:cs="Calibri"/>
        </w:rPr>
        <w:t xml:space="preserve"> Overwriting product media or storing unapproved assets as canonical.</w:t>
      </w:r>
    </w:p>
    <w:p>
      <w:pPr>
        <w:pStyle w:val="Heading3"/>
        <w:keepNext/>
        <w:widowControl/>
      </w:pPr>
      <w:r>
        <w:rPr>
          <w:rFonts w:ascii="Calibri" w:hAnsi="Calibri" w:cs="Calibri"/>
        </w:rPr>
        <w:t>P11-06 — Storefront draft and history persistence</w:t>
      </w:r>
    </w:p>
    <w:p>
      <w:pPr>
        <w:pStyle w:val="Normal"/>
        <w:numPr>
          <w:ilvl w:val="0"/>
          <w:numId w:val="1"/>
        </w:numPr>
        <w:widowControl/>
      </w:pPr>
      <w:r>
        <w:rPr>
          <w:rFonts w:ascii="Calibri" w:hAnsi="Calibri" w:cs="Calibri"/>
          <w:b/>
          <w:bCs/>
        </w:rPr>
        <w:t>Outcome:</w:t>
      </w:r>
      <w:r>
        <w:rPr>
          <w:rFonts w:ascii="Calibri" w:hAnsi="Calibri" w:cs="Calibri"/>
        </w:rPr>
        <w:t xml:space="preserve"> Persist authenticated tenant-scoped revisioned </w:t>
      </w:r>
      <w:r>
        <w:rPr>
          <w:rFonts w:ascii="Consolas" w:hAnsi="Consolas" w:cs="Consolas"/>
          <w:sz w:val="19"/>
          <w:szCs w:val="19"/>
        </w:rPr>
        <w:t>StorefrontSnapshot</w:t>
      </w:r>
      <w:r>
        <w:rPr>
          <w:rFonts w:ascii="Calibri" w:hAnsi="Calibri" w:cs="Calibri"/>
        </w:rPr>
        <w:t xml:space="preserve"> drafts, immutable history, and restore-to-draft.</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Blocked</w:t>
      </w:r>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P11-01, P11-02, and persistence/revision contract.</w:t>
      </w:r>
    </w:p>
    <w:p>
      <w:pPr>
        <w:pStyle w:val="Normal"/>
        <w:numPr>
          <w:ilvl w:val="0"/>
          <w:numId w:val="1"/>
        </w:numPr>
        <w:widowControl/>
      </w:pPr>
      <w:r>
        <w:rPr>
          <w:rFonts w:ascii="Calibri" w:hAnsi="Calibri" w:cs="Calibri"/>
          <w:b/>
          <w:bCs/>
        </w:rPr>
        <w:t>Done when:</w:t>
      </w:r>
      <w:r>
        <w:rPr>
          <w:rFonts w:ascii="Calibri" w:hAnsi="Calibri" w:cs="Calibri"/>
        </w:rPr>
        <w:t xml:space="preserve"> The stated outcome and required evidence are accepted.</w:t>
      </w:r>
    </w:p>
    <w:p>
      <w:pPr>
        <w:pStyle w:val="Normal"/>
        <w:numPr>
          <w:ilvl w:val="0"/>
          <w:numId w:val="1"/>
        </w:numPr>
        <w:widowControl/>
      </w:pPr>
      <w:r>
        <w:rPr>
          <w:rFonts w:ascii="Calibri" w:hAnsi="Calibri" w:cs="Calibri"/>
          <w:b/>
          <w:bCs/>
        </w:rPr>
        <w:t>Required evidence:</w:t>
      </w:r>
      <w:r>
        <w:rPr>
          <w:rFonts w:ascii="Calibri" w:hAnsi="Calibri" w:cs="Calibri"/>
        </w:rPr>
        <w:t xml:space="preserve"> Adapter conformance, conflict behavior, save/reload/restore in staging.</w:t>
      </w:r>
    </w:p>
    <w:p>
      <w:pPr>
        <w:pStyle w:val="Normal"/>
        <w:numPr>
          <w:ilvl w:val="0"/>
          <w:numId w:val="1"/>
        </w:numPr>
        <w:widowControl/>
      </w:pPr>
      <w:r>
        <w:rPr>
          <w:rFonts w:ascii="Calibri" w:hAnsi="Calibri" w:cs="Calibri"/>
          <w:b/>
          <w:bCs/>
        </w:rPr>
        <w:t>Non-goal:</w:t>
      </w:r>
      <w:r>
        <w:rPr>
          <w:rFonts w:ascii="Calibri" w:hAnsi="Calibri" w:cs="Calibri"/>
        </w:rPr>
        <w:t xml:space="preserve"> Raw </w:t>
      </w:r>
      <w:r>
        <w:rPr>
          <w:rFonts w:ascii="Consolas" w:hAnsi="Consolas" w:cs="Consolas"/>
          <w:sz w:val="19"/>
          <w:szCs w:val="19"/>
        </w:rPr>
        <w:t>/puck</w:t>
      </w:r>
      <w:r>
        <w:rPr>
          <w:rFonts w:ascii="Calibri" w:hAnsi="Calibri" w:cs="Calibri"/>
        </w:rPr>
        <w:t xml:space="preserve"> persistence.</w:t>
      </w:r>
    </w:p>
    <w:p>
      <w:pPr>
        <w:pStyle w:val="Heading3"/>
        <w:keepNext/>
        <w:widowControl/>
      </w:pPr>
      <w:r>
        <w:rPr>
          <w:rFonts w:ascii="Calibri" w:hAnsi="Calibri" w:cs="Calibri"/>
        </w:rPr>
        <w:t>P11-07 — Accepted receipt and publication adapter</w:t>
      </w:r>
    </w:p>
    <w:p>
      <w:pPr>
        <w:pStyle w:val="Normal"/>
        <w:numPr>
          <w:ilvl w:val="0"/>
          <w:numId w:val="1"/>
        </w:numPr>
        <w:widowControl/>
      </w:pPr>
      <w:r>
        <w:rPr>
          <w:rFonts w:ascii="Calibri" w:hAnsi="Calibri" w:cs="Calibri"/>
          <w:b/>
          <w:bCs/>
        </w:rPr>
        <w:t>Outcome:</w:t>
      </w:r>
      <w:r>
        <w:rPr>
          <w:rFonts w:ascii="Calibri" w:hAnsi="Calibri" w:cs="Calibri"/>
        </w:rPr>
        <w:t xml:space="preserve"> Persist accepted authority, compiled artifacts, publication history, and active version through an authenticated idempotent transaction.</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Blocked</w:t>
      </w:r>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P10A closure, P11-01, P11-02, P11-06.</w:t>
      </w:r>
    </w:p>
    <w:p>
      <w:pPr>
        <w:pStyle w:val="Normal"/>
        <w:numPr>
          <w:ilvl w:val="0"/>
          <w:numId w:val="1"/>
        </w:numPr>
        <w:widowControl/>
      </w:pPr>
      <w:r>
        <w:rPr>
          <w:rFonts w:ascii="Calibri" w:hAnsi="Calibri" w:cs="Calibri"/>
          <w:b/>
          <w:bCs/>
        </w:rPr>
        <w:t>Done when:</w:t>
      </w:r>
      <w:r>
        <w:rPr>
          <w:rFonts w:ascii="Calibri" w:hAnsi="Calibri" w:cs="Calibri"/>
        </w:rPr>
        <w:t xml:space="preserve"> The stated outcome and required evidence are accepted.</w:t>
      </w:r>
    </w:p>
    <w:p>
      <w:pPr>
        <w:pStyle w:val="Normal"/>
        <w:numPr>
          <w:ilvl w:val="0"/>
          <w:numId w:val="1"/>
        </w:numPr>
        <w:widowControl/>
      </w:pPr>
      <w:r>
        <w:rPr>
          <w:rFonts w:ascii="Calibri" w:hAnsi="Calibri" w:cs="Calibri"/>
          <w:b/>
          <w:bCs/>
        </w:rPr>
        <w:t>Required evidence:</w:t>
      </w:r>
      <w:r>
        <w:rPr>
          <w:rFonts w:ascii="Calibri" w:hAnsi="Calibri" w:cs="Calibri"/>
        </w:rPr>
        <w:t xml:space="preserve"> Receipt/gateway/compiler/artifact conformance and staging publication.</w:t>
      </w:r>
    </w:p>
    <w:p>
      <w:pPr>
        <w:pStyle w:val="Normal"/>
        <w:numPr>
          <w:ilvl w:val="0"/>
          <w:numId w:val="1"/>
        </w:numPr>
        <w:widowControl/>
      </w:pPr>
      <w:r>
        <w:rPr>
          <w:rFonts w:ascii="Calibri" w:hAnsi="Calibri" w:cs="Calibri"/>
          <w:b/>
          <w:bCs/>
        </w:rPr>
        <w:t>Non-goal:</w:t>
      </w:r>
      <w:r>
        <w:rPr>
          <w:rFonts w:ascii="Calibri" w:hAnsi="Calibri" w:cs="Calibri"/>
        </w:rPr>
        <w:t xml:space="preserve"> Browser publication, manual/AI authority collapse, or commerce writes.</w:t>
      </w:r>
    </w:p>
    <w:p>
      <w:pPr>
        <w:pStyle w:val="Heading3"/>
        <w:keepNext/>
        <w:widowControl/>
      </w:pPr>
      <w:r>
        <w:rPr>
          <w:rFonts w:ascii="Calibri" w:hAnsi="Calibri" w:cs="Calibri"/>
        </w:rPr>
        <w:t>P11-08 — Synchronization, revisions, errors and caching</w:t>
      </w:r>
    </w:p>
    <w:p>
      <w:pPr>
        <w:pStyle w:val="Normal"/>
        <w:numPr>
          <w:ilvl w:val="0"/>
          <w:numId w:val="1"/>
        </w:numPr>
        <w:widowControl/>
      </w:pPr>
      <w:r>
        <w:rPr>
          <w:rFonts w:ascii="Calibri" w:hAnsi="Calibri" w:cs="Calibri"/>
          <w:b/>
          <w:bCs/>
        </w:rPr>
        <w:t>Outcome:</w:t>
      </w:r>
      <w:r>
        <w:rPr>
          <w:rFonts w:ascii="Calibri" w:hAnsi="Calibri" w:cs="Calibri"/>
        </w:rPr>
        <w:t xml:space="preserve"> Expose commerce/media revision and synchronization authority, typed stale/conflict errors, retry policy, and bounded caching.</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Blocked</w:t>
      </w:r>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P11-03 through P11-07.</w:t>
      </w:r>
    </w:p>
    <w:p>
      <w:pPr>
        <w:pStyle w:val="Normal"/>
        <w:numPr>
          <w:ilvl w:val="0"/>
          <w:numId w:val="1"/>
        </w:numPr>
        <w:widowControl/>
      </w:pPr>
      <w:r>
        <w:rPr>
          <w:rFonts w:ascii="Calibri" w:hAnsi="Calibri" w:cs="Calibri"/>
          <w:b/>
          <w:bCs/>
        </w:rPr>
        <w:t>Done when:</w:t>
      </w:r>
      <w:r>
        <w:rPr>
          <w:rFonts w:ascii="Calibri" w:hAnsi="Calibri" w:cs="Calibri"/>
        </w:rPr>
        <w:t xml:space="preserve"> The stated outcome and required evidence are accepted.</w:t>
      </w:r>
    </w:p>
    <w:p>
      <w:pPr>
        <w:pStyle w:val="Normal"/>
        <w:numPr>
          <w:ilvl w:val="0"/>
          <w:numId w:val="1"/>
        </w:numPr>
        <w:widowControl/>
      </w:pPr>
      <w:r>
        <w:rPr>
          <w:rFonts w:ascii="Calibri" w:hAnsi="Calibri" w:cs="Calibri"/>
          <w:b/>
          <w:bCs/>
        </w:rPr>
        <w:t>Required evidence:</w:t>
      </w:r>
      <w:r>
        <w:rPr>
          <w:rFonts w:ascii="Calibri" w:hAnsi="Calibri" w:cs="Calibri"/>
        </w:rPr>
        <w:t xml:space="preserve"> Conflict, retry, cache, and recovery integration in staging.</w:t>
      </w:r>
    </w:p>
    <w:p>
      <w:pPr>
        <w:pStyle w:val="Normal"/>
        <w:numPr>
          <w:ilvl w:val="0"/>
          <w:numId w:val="1"/>
        </w:numPr>
        <w:widowControl/>
      </w:pPr>
      <w:r>
        <w:rPr>
          <w:rFonts w:ascii="Calibri" w:hAnsi="Calibri" w:cs="Calibri"/>
          <w:b/>
          <w:bCs/>
        </w:rPr>
        <w:t>Non-goal:</w:t>
      </w:r>
      <w:r>
        <w:rPr>
          <w:rFonts w:ascii="Calibri" w:hAnsi="Calibri" w:cs="Calibri"/>
        </w:rPr>
        <w:t xml:space="preserve"> Silent last-write-wins or unbounded retry.</w:t>
      </w:r>
    </w:p>
    <w:p>
      <w:pPr>
        <w:pStyle w:val="Heading3"/>
        <w:keepNext/>
        <w:widowControl/>
      </w:pPr>
      <w:r>
        <w:rPr>
          <w:rFonts w:ascii="Calibri" w:hAnsi="Calibri" w:cs="Calibri"/>
        </w:rPr>
        <w:t>P11-09 — Vesko staging conformance</w:t>
      </w:r>
    </w:p>
    <w:p>
      <w:pPr>
        <w:pStyle w:val="Normal"/>
        <w:numPr>
          <w:ilvl w:val="0"/>
          <w:numId w:val="1"/>
        </w:numPr>
        <w:widowControl/>
      </w:pPr>
      <w:r>
        <w:rPr>
          <w:rFonts w:ascii="Calibri" w:hAnsi="Calibri" w:cs="Calibri"/>
          <w:b/>
          <w:bCs/>
        </w:rPr>
        <w:t>Outcome:</w:t>
      </w:r>
      <w:r>
        <w:rPr>
          <w:rFonts w:ascii="Calibri" w:hAnsi="Calibri" w:cs="Calibri"/>
        </w:rPr>
        <w:t xml:space="preserve"> Complete Vesko identity/catalogue → Veskify projection → generate → edit → save → publish → render → change Vesko commerce → refresh without presentation corruption.</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Blocked</w:t>
      </w:r>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P11-02 through P11-08 and the minimum P10C editor.</w:t>
      </w:r>
    </w:p>
    <w:p>
      <w:pPr>
        <w:pStyle w:val="Normal"/>
        <w:numPr>
          <w:ilvl w:val="0"/>
          <w:numId w:val="1"/>
        </w:numPr>
        <w:widowControl/>
      </w:pPr>
      <w:r>
        <w:rPr>
          <w:rFonts w:ascii="Calibri" w:hAnsi="Calibri" w:cs="Calibri"/>
          <w:b/>
          <w:bCs/>
        </w:rPr>
        <w:t>Done when:</w:t>
      </w:r>
      <w:r>
        <w:rPr>
          <w:rFonts w:ascii="Calibri" w:hAnsi="Calibri" w:cs="Calibri"/>
        </w:rPr>
        <w:t xml:space="preserve"> The stated outcome and required evidence are accepted.</w:t>
      </w:r>
    </w:p>
    <w:p>
      <w:pPr>
        <w:pStyle w:val="Normal"/>
        <w:numPr>
          <w:ilvl w:val="0"/>
          <w:numId w:val="1"/>
        </w:numPr>
        <w:widowControl/>
      </w:pPr>
      <w:r>
        <w:rPr>
          <w:rFonts w:ascii="Calibri" w:hAnsi="Calibri" w:cs="Calibri"/>
          <w:b/>
          <w:bCs/>
        </w:rPr>
        <w:t>Required evidence:</w:t>
      </w:r>
      <w:r>
        <w:rPr>
          <w:rFonts w:ascii="Calibri" w:hAnsi="Calibri" w:cs="Calibri"/>
        </w:rPr>
        <w:t xml:space="preserve"> Correlated browser/E2E and Vesko staging record.</w:t>
      </w:r>
    </w:p>
    <w:p>
      <w:pPr>
        <w:pStyle w:val="Normal"/>
        <w:numPr>
          <w:ilvl w:val="0"/>
          <w:numId w:val="1"/>
        </w:numPr>
        <w:widowControl/>
      </w:pPr>
      <w:r>
        <w:rPr>
          <w:rFonts w:ascii="Calibri" w:hAnsi="Calibri" w:cs="Calibri"/>
          <w:b/>
          <w:bCs/>
        </w:rPr>
        <w:t>Non-goal:</w:t>
      </w:r>
      <w:r>
        <w:rPr>
          <w:rFonts w:ascii="Calibri" w:hAnsi="Calibri" w:cs="Calibri"/>
        </w:rPr>
        <w:t xml:space="preserve"> Production readiness claim.</w:t>
      </w:r>
    </w:p>
    <w:p>
      <w:pPr>
        <w:pStyle w:val="Heading3"/>
        <w:keepNext/>
        <w:widowControl/>
      </w:pPr>
      <w:r>
        <w:rPr>
          <w:rFonts w:ascii="Calibri" w:hAnsi="Calibri" w:cs="Calibri"/>
        </w:rPr>
        <w:t>P11-10 — Pilot readiness</w:t>
      </w:r>
    </w:p>
    <w:p>
      <w:pPr>
        <w:pStyle w:val="Normal"/>
        <w:numPr>
          <w:ilvl w:val="0"/>
          <w:numId w:val="1"/>
        </w:numPr>
        <w:widowControl/>
      </w:pPr>
      <w:r>
        <w:rPr>
          <w:rFonts w:ascii="Calibri" w:hAnsi="Calibri" w:cs="Calibri"/>
          <w:b/>
          <w:bCs/>
        </w:rPr>
        <w:t>Outcome:</w:t>
      </w:r>
      <w:r>
        <w:rPr>
          <w:rFonts w:ascii="Calibri" w:hAnsi="Calibri" w:cs="Calibri"/>
        </w:rPr>
        <w:t xml:space="preserve"> Prove one real pilot has complete diagnostics, audit, observability, recovery, and documented limitations.</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Blocked</w:t>
      </w:r>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P11-09.</w:t>
      </w:r>
    </w:p>
    <w:p>
      <w:pPr>
        <w:pStyle w:val="Normal"/>
        <w:numPr>
          <w:ilvl w:val="0"/>
          <w:numId w:val="1"/>
        </w:numPr>
        <w:widowControl/>
      </w:pPr>
      <w:r>
        <w:rPr>
          <w:rFonts w:ascii="Calibri" w:hAnsi="Calibri" w:cs="Calibri"/>
          <w:b/>
          <w:bCs/>
        </w:rPr>
        <w:t>Done when:</w:t>
      </w:r>
      <w:r>
        <w:rPr>
          <w:rFonts w:ascii="Calibri" w:hAnsi="Calibri" w:cs="Calibri"/>
        </w:rPr>
        <w:t xml:space="preserve"> The stated outcome and required evidence are accepted.</w:t>
      </w:r>
    </w:p>
    <w:p>
      <w:pPr>
        <w:pStyle w:val="Normal"/>
        <w:numPr>
          <w:ilvl w:val="0"/>
          <w:numId w:val="1"/>
        </w:numPr>
        <w:widowControl/>
      </w:pPr>
      <w:r>
        <w:rPr>
          <w:rFonts w:ascii="Calibri" w:hAnsi="Calibri" w:cs="Calibri"/>
          <w:b/>
          <w:bCs/>
        </w:rPr>
        <w:t>Required evidence:</w:t>
      </w:r>
      <w:r>
        <w:rPr>
          <w:rFonts w:ascii="Calibri" w:hAnsi="Calibri" w:cs="Calibri"/>
        </w:rPr>
        <w:t xml:space="preserve"> Signed pilot-readiness and operational handoff record.</w:t>
      </w:r>
    </w:p>
    <w:p>
      <w:pPr>
        <w:pStyle w:val="Normal"/>
        <w:numPr>
          <w:ilvl w:val="0"/>
          <w:numId w:val="1"/>
        </w:numPr>
        <w:widowControl/>
      </w:pPr>
      <w:r>
        <w:rPr>
          <w:rFonts w:ascii="Calibri" w:hAnsi="Calibri" w:cs="Calibri"/>
          <w:b/>
          <w:bCs/>
        </w:rPr>
        <w:t>Non-goal:</w:t>
      </w:r>
      <w:r>
        <w:rPr>
          <w:rFonts w:ascii="Calibri" w:hAnsi="Calibri" w:cs="Calibri"/>
        </w:rPr>
        <w:t xml:space="preserve"> Automatic production rollout.</w:t>
      </w:r>
    </w:p>
    <w:p>
      <w:pPr>
        <w:pStyle w:val="Heading2"/>
        <w:keepNext/>
        <w:widowControl/>
      </w:pPr>
      <w:r>
        <w:rPr>
          <w:rFonts w:ascii="Calibri" w:hAnsi="Calibri" w:cs="Calibri"/>
        </w:rPr>
        <w:t>P12 — Production hardening and pilot operations</w:t>
      </w:r>
    </w:p>
    <w:p>
      <w:pPr>
        <w:pStyle w:val="Normal"/>
        <w:numPr>
          <w:ilvl w:val="0"/>
          <w:numId w:val="1"/>
        </w:numPr>
        <w:widowControl/>
      </w:pPr>
      <w:r>
        <w:rPr>
          <w:rFonts w:ascii="Calibri" w:hAnsi="Calibri" w:cs="Calibri"/>
          <w:b/>
          <w:bCs/>
        </w:rPr>
        <w:t>Outcome:</w:t>
      </w:r>
      <w:r>
        <w:rPr>
          <w:rFonts w:ascii="Calibri" w:hAnsi="Calibri" w:cs="Calibri"/>
        </w:rPr>
        <w:t xml:space="preserve"> Close production authentication, tenancy, security, observability, recovery, deployment, incident response, and controlled-pilot operations.</w:t>
      </w:r>
    </w:p>
    <w:p>
      <w:pPr>
        <w:pStyle w:val="Normal"/>
        <w:numPr>
          <w:ilvl w:val="0"/>
          <w:numId w:val="1"/>
        </w:numPr>
        <w:widowControl/>
      </w:pPr>
      <w:r>
        <w:rPr>
          <w:rFonts w:ascii="Calibri" w:hAnsi="Calibri" w:cs="Calibri"/>
          <w:b/>
          <w:bCs/>
        </w:rPr>
        <w:t>Status:</w:t>
      </w:r>
      <w:r>
        <w:rPr>
          <w:rFonts w:ascii="Calibri" w:hAnsi="Calibri" w:cs="Calibri"/>
        </w:rPr>
        <w:t xml:space="preserve"> </w:t>
      </w:r>
      <w:r>
        <w:rPr>
          <w:rFonts w:ascii="Calibri" w:hAnsi="Calibri" w:cs="Calibri"/>
          <w:b/>
          <w:bCs/>
        </w:rPr>
        <w:t>Blocked</w:t>
      </w:r>
      <w:r>
        <w:rPr>
          <w:rFonts w:ascii="Calibri" w:hAnsi="Calibri" w:cs="Calibri"/>
        </w:rPr>
        <w:t>.</w:t>
      </w:r>
    </w:p>
    <w:p>
      <w:pPr>
        <w:pStyle w:val="Normal"/>
        <w:numPr>
          <w:ilvl w:val="0"/>
          <w:numId w:val="1"/>
        </w:numPr>
        <w:widowControl/>
      </w:pPr>
      <w:r>
        <w:rPr>
          <w:rFonts w:ascii="Calibri" w:hAnsi="Calibri" w:cs="Calibri"/>
          <w:b/>
          <w:bCs/>
        </w:rPr>
        <w:t>Depends on:</w:t>
      </w:r>
      <w:r>
        <w:rPr>
          <w:rFonts w:ascii="Calibri" w:hAnsi="Calibri" w:cs="Calibri"/>
        </w:rPr>
        <w:t xml:space="preserve"> P11-10.</w:t>
      </w:r>
    </w:p>
    <w:p>
      <w:pPr>
        <w:pStyle w:val="Normal"/>
        <w:numPr>
          <w:ilvl w:val="0"/>
          <w:numId w:val="1"/>
        </w:numPr>
        <w:widowControl/>
      </w:pPr>
      <w:r>
        <w:rPr>
          <w:rFonts w:ascii="Calibri" w:hAnsi="Calibri" w:cs="Calibri"/>
          <w:b/>
          <w:bCs/>
        </w:rPr>
        <w:t>Done when:</w:t>
      </w:r>
      <w:r>
        <w:rPr>
          <w:rFonts w:ascii="Calibri" w:hAnsi="Calibri" w:cs="Calibri"/>
        </w:rPr>
        <w:t xml:space="preserve"> The stated outcome and required evidence are accepted.</w:t>
      </w:r>
    </w:p>
    <w:p>
      <w:pPr>
        <w:pStyle w:val="Normal"/>
        <w:numPr>
          <w:ilvl w:val="0"/>
          <w:numId w:val="1"/>
        </w:numPr>
        <w:widowControl/>
      </w:pPr>
      <w:r>
        <w:rPr>
          <w:rFonts w:ascii="Calibri" w:hAnsi="Calibri" w:cs="Calibri"/>
          <w:b/>
          <w:bCs/>
        </w:rPr>
        <w:t>Required evidence:</w:t>
      </w:r>
      <w:r>
        <w:rPr>
          <w:rFonts w:ascii="Calibri" w:hAnsi="Calibri" w:cs="Calibri"/>
        </w:rPr>
        <w:t xml:space="preserve"> Security, load, recovery, telemetry, and controlled-pilot evidence.</w:t>
      </w:r>
    </w:p>
    <w:p>
      <w:pPr>
        <w:pStyle w:val="Normal"/>
        <w:numPr>
          <w:ilvl w:val="0"/>
          <w:numId w:val="1"/>
        </w:numPr>
        <w:widowControl/>
      </w:pPr>
      <w:r>
        <w:rPr>
          <w:rFonts w:ascii="Calibri" w:hAnsi="Calibri" w:cs="Calibri"/>
          <w:b/>
          <w:bCs/>
        </w:rPr>
        <w:t>Non-goal:</w:t>
      </w:r>
      <w:r>
        <w:rPr>
          <w:rFonts w:ascii="Calibri" w:hAnsi="Calibri" w:cs="Calibri"/>
        </w:rPr>
        <w:t xml:space="preserve"> New design, editor, advanced-media, or commerce scope.</w:t>
      </w:r>
    </w:p>
    <w:p>
      <w:pPr>
        <w:pStyle w:val="Heading2"/>
        <w:keepNext/>
        <w:widowControl/>
      </w:pPr>
      <w:r>
        <w:rPr>
          <w:rFonts w:ascii="Calibri" w:hAnsi="Calibri" w:cs="Calibri"/>
        </w:rPr>
        <w:t>P10B-18B-05 accepted Baseline (20 August 2026)</w:t>
      </w:r>
    </w:p>
    <w:p>
      <w:pPr>
        <w:keepLines/>
        <w:pStyle w:val="Normal"/>
        <w:widowControl/>
      </w:pPr>
      <w:r>
        <w:rPr>
          <w:rFonts w:ascii="Calibri" w:hAnsi="Calibri" w:cs="Calibri"/>
        </w:rPr>
        <w:t xml:space="preserve">The accepted package preserves one </w:t>
      </w:r>
      <w:r>
        <w:rPr>
          <w:rFonts w:ascii="Consolas" w:hAnsi="Consolas" w:cs="Consolas"/>
          <w:sz w:val="19"/>
          <w:szCs w:val="19"/>
        </w:rPr>
        <w:t>StorefrontSnapshot</w:t>
      </w:r>
      <w:r>
        <w:rPr>
          <w:rFonts w:ascii="Calibri" w:hAnsi="Calibri" w:cs="Calibri"/>
        </w:rPr>
        <w:t xml:space="preserve">, one </w:t>
      </w:r>
      <w:r>
        <w:rPr>
          <w:rFonts w:ascii="Consolas" w:hAnsi="Consolas" w:cs="Consolas"/>
          <w:sz w:val="19"/>
          <w:szCs w:val="19"/>
        </w:rPr>
        <w:t>PageBlueprint</w:t>
      </w:r>
      <w:r>
        <w:rPr>
          <w:rFonts w:ascii="Calibri" w:hAnsi="Calibri" w:cs="Calibri"/>
        </w:rPr>
        <w:t xml:space="preserve">, one fact/asset/navigation authority, the existing </w:t>
      </w:r>
      <w:r>
        <w:rPr>
          <w:rFonts w:ascii="Consolas" w:hAnsi="Consolas" w:cs="Consolas"/>
          <w:sz w:val="19"/>
          <w:szCs w:val="19"/>
        </w:rPr>
        <w:t>contentSupport</w:t>
      </w:r>
      <w:r>
        <w:rPr>
          <w:rFonts w:ascii="Calibri" w:hAnsi="Calibri" w:cs="Calibri"/>
        </w:rPr>
        <w:t xml:space="preserve"> and </w:t>
      </w:r>
      <w:r>
        <w:rPr>
          <w:rFonts w:ascii="Consolas" w:hAnsi="Consolas" w:cs="Consolas"/>
          <w:sz w:val="19"/>
          <w:szCs w:val="19"/>
        </w:rPr>
        <w:t>commerceUtility</w:t>
      </w:r>
      <w:r>
        <w:rPr>
          <w:rFonts w:ascii="Calibri" w:hAnsi="Calibri" w:cs="Calibri"/>
        </w:rPr>
        <w:t xml:space="preserve"> families and transient utility runtime projection. Focused evidence is 31/31 final unit tests, 78/78 retained P10B-12/13 browser tests, 70/70 focused authority/lifecycle tests, 2/2 dedicated matrix tests with 30 captures, and the unchanged 72/72 frozen compilation strata. The product owner accepted the exact checkpoint on 20 August 2026. P10B-18B-05 and the completed P10B-18B parent are Baseline; P10B-18/P10B remain Partial and P10B-18C is the exact next task. The mandated complete one-worker Vitest ran exactly once: 2,925 tests passed, three retained assertions failed and one live-gated test was skipped. The three findings were corrected through focused authority/test updates, all affected focused reruns are green, and the final retained browser/lifecycle/compiler regressions are green. PR review, CI and merge remain.</w:t>
      </w:r>
    </w:p>
    <w:p>
      <w:pPr>
        <w:pageBreakBefore/>
        <w:pStyle w:val="Heading2"/>
        <w:keepNext/>
        <w:widowControl/>
      </w:pPr>
      <w:r>
        <w:rPr>
          <w:rFonts w:ascii="Calibri" w:hAnsi="Calibri" w:cs="Calibri"/>
        </w:rPr>
        <w:t>P10B-18C accepted Baseline (22 August 2026)</w:t>
      </w:r>
    </w:p>
    <w:p>
      <w:pPr>
        <w:pStyle w:val="Normal"/>
        <w:widowControl/>
      </w:pPr>
      <w:r>
        <w:rPr>
          <w:rFonts w:ascii="Calibri" w:hAnsi="Calibri" w:cs="Calibri"/>
        </w:rPr>
        <w:t xml:space="preserve">Historical scheduling projection (pre-AR; superseded, not current eligibility): The accepted deterministic gate uses nine catalogue/evidence shapes by fourteen semantic strata. All 126 cases compile and replay, the frozen 72 remains 39 topologies / 53 repeated memberships / largest seven / 19 singletons, protected commerce/media and external activity are zero, and the expanded matrix contains 54 normalized topologies. The deterministic selector retains 28 stores and the final complete manifest binds 280 captures across 375/768/1024/1440 and EN/FI. The final human verdict is </w:t>
      </w:r>
      <w:r>
        <w:rPr>
          <w:rFonts w:ascii="Calibri" w:hAnsi="Calibri" w:cs="Calibri"/>
          <w:b/>
          <w:bCs/>
        </w:rPr>
        <w:t>PASS WITH MINOR LIMITATION</w:t>
      </w:r>
      <w:r>
        <w:rPr>
          <w:rFonts w:ascii="Calibri" w:hAnsi="Calibri" w:cs="Calibri"/>
        </w:rPr>
        <w:t xml:space="preserve"> with zero primary FAIL. P10B-16P-05B subsequently removed the one-time capture platform while retaining the bounded quality gate. P10B-18D subsequently completed as a rejected-quality diagnostic. P10B-19 PRE is Baseline. P10B-19A-01 through P10B-19A-07 and P10B-19A-08A through P10B-19A-08C are Baseline; parent P10B-19A-08 is Baseline / closed. P10B-19A-09A, P10B-19A-09B and P10B-19A-09C are Baseline; parent P10B-19A-09 is Baseline / closed. P10B-19A-10A, P10B-19A-10B1 and P10B-19A-10B2 are Baseline; parent P10B-19A-10B is Baseline / closed. P10B-19A-10C is Baseline; P10B-19A-10 and P10B-19A are Baseline / closed. P10B-19B-01 is the exact next implementation task and is Planned / exact next; it has not begun. P10B-19 and P10B remain Partial.</w:t>
      </w:r>
    </w:p>
    <w:p>
      <w:pPr>
        <w:pageBreakBefore/>
        <w:pStyle w:val="Heading1"/>
        <w:keepNext/>
        <w:widowControl/>
      </w:pPr>
      <w:r>
        <w:rPr>
          <w:rFonts w:ascii="Calibri" w:hAnsi="Calibri" w:cs="Calibri"/>
        </w:rPr>
        <w:t>P10B-19 accepted architecture delivery state</w:t>
      </w:r>
    </w:p>
    <w:tbl>
      <w:tblPr>
        <w:tblW w:w="12960" w:type="dxa"/>
        <w:tblInd w:w="0" w:type="dxa"/>
        <w:tblLayout w:type="fixed"/>
        <w:tblCellMar>
          <w:top w:w="80" w:type="dxa"/>
          <w:left w:w="120" w:type="dxa"/>
          <w:bottom w:w="80" w:type="dxa"/>
          <w:right w:w="120" w:type="dxa"/>
        </w:tblCellMar>
        <w:tblBorders>
          <w:top w:val="single" w:sz="4" w:color="B8C4D2"/>
          <w:left w:val="single" w:sz="4" w:color="B8C4D2"/>
          <w:bottom w:val="single" w:sz="4" w:color="B8C4D2"/>
          <w:right w:val="single" w:sz="4" w:color="B8C4D2"/>
          <w:insideH w:val="single" w:sz="4" w:color="D8E0E8"/>
          <w:insideV w:val="single" w:sz="4" w:color="D8E0E8"/>
        </w:tblBorders>
      </w:tblPr>
      <w:tblGrid>
        <w:gridCol w:w="1000"/>
        <w:gridCol w:w="1500"/>
        <w:gridCol w:w="2000"/>
        <w:gridCol w:w="8460"/>
      </w:tblGrid>
      <w:tr>
        <w:trPr>
          <w:tblHeader/>
          <w:cantSplit/>
        </w:trPr>
        <w:tc>
          <w:tcPr>
            <w:tcW w:w="1000" w:type="dxa"/>
            <w:vAlign w:val="center"/>
            <w:shd w:val="clear" w:fill="E8EEF5"/>
          </w:tcPr>
          <w:p>
            <w:pPr>
              <w:pStyle w:val="TableHeader"/>
              <w:jc w:val="center"/>
              <w:widowControl/>
            </w:pPr>
            <w:r>
              <w:rPr>
                <w:rFonts w:ascii="Calibri" w:hAnsi="Calibri" w:cs="Calibri"/>
              </w:rPr>
              <w:t>Status</w:t>
            </w:r>
          </w:p>
        </w:tc>
        <w:tc>
          <w:tcPr>
            <w:tcW w:w="1500" w:type="dxa"/>
            <w:vAlign w:val="center"/>
            <w:shd w:val="clear" w:fill="E8EEF5"/>
          </w:tcPr>
          <w:p>
            <w:pPr>
              <w:pStyle w:val="TableHeader"/>
              <w:jc w:val="center"/>
              <w:widowControl/>
            </w:pPr>
            <w:r>
              <w:rPr>
                <w:rFonts w:ascii="Calibri" w:hAnsi="Calibri" w:cs="Calibri"/>
              </w:rPr>
              <w:t>Task</w:t>
            </w:r>
          </w:p>
        </w:tc>
        <w:tc>
          <w:tcPr>
            <w:tcW w:w="2000" w:type="dxa"/>
            <w:vAlign w:val="center"/>
            <w:shd w:val="clear" w:fill="E8EEF5"/>
          </w:tcPr>
          <w:p>
            <w:pPr>
              <w:pStyle w:val="TableHeader"/>
              <w:jc w:val="center"/>
              <w:widowControl/>
            </w:pPr>
            <w:r>
              <w:rPr>
                <w:rFonts w:ascii="Calibri" w:hAnsi="Calibri" w:cs="Calibri"/>
              </w:rPr>
              <w:t>State</w:t>
            </w:r>
          </w:p>
        </w:tc>
        <w:tc>
          <w:tcPr>
            <w:tcW w:w="8460" w:type="dxa"/>
            <w:vAlign w:val="center"/>
            <w:shd w:val="clear" w:fill="E8EEF5"/>
          </w:tcPr>
          <w:p>
            <w:pPr>
              <w:pStyle w:val="TableHeader"/>
              <w:jc w:val="center"/>
              <w:widowControl/>
            </w:pPr>
            <w:r>
              <w:rPr>
                <w:rFonts w:ascii="Calibri" w:hAnsi="Calibri" w:cs="Calibri"/>
              </w:rPr>
              <w:t>Evidence / next boundary</w:t>
            </w:r>
          </w:p>
        </w:tc>
      </w:tr>
      <w:tr>
        <w:trPr>
          <w:cantSplit/>
        </w:trPr>
        <w:tc>
          <w:tcPr>
            <w:tcW w:w="1000" w:type="dxa"/>
            <w:vAlign w:val="center"/>
          </w:tcPr>
          <w:p>
            <w:pPr>
              <w:pStyle w:val="TableText"/>
              <w:jc w:val="center"/>
              <w:widowControl/>
            </w:pPr>
            <w:r>
              <w:rPr>
                <w:rFonts w:ascii="Calibri" w:hAnsi="Calibri" w:cs="Calibri"/>
              </w:rPr>
              <w:t>Complete</w:t>
            </w:r>
          </w:p>
        </w:tc>
        <w:tc>
          <w:tcPr>
            <w:tcW w:w="1500" w:type="dxa"/>
            <w:vAlign w:val="center"/>
          </w:tcPr>
          <w:p>
            <w:pPr>
              <w:pStyle w:val="TableText"/>
              <w:widowControl/>
            </w:pPr>
            <w:r>
              <w:rPr>
                <w:rFonts w:ascii="Calibri" w:hAnsi="Calibri" w:cs="Calibri"/>
              </w:rPr>
              <w:t>P10B-19 PRE</w:t>
            </w:r>
          </w:p>
        </w:tc>
        <w:tc>
          <w:tcPr>
            <w:tcW w:w="2000" w:type="dxa"/>
            <w:vAlign w:val="center"/>
          </w:tcPr>
          <w:p>
            <w:pPr>
              <w:pStyle w:val="TableText"/>
              <w:widowControl/>
            </w:pPr>
            <w:r>
              <w:rPr>
                <w:rFonts w:ascii="Calibri" w:hAnsi="Calibri" w:cs="Calibri"/>
                <w:b/>
                <w:bCs/>
              </w:rPr>
              <w:t>Baseline</w:t>
            </w:r>
          </w:p>
        </w:tc>
        <w:tc>
          <w:tcPr>
            <w:tcW w:w="8460" w:type="dxa"/>
            <w:vAlign w:val="center"/>
          </w:tcPr>
          <w:p>
            <w:pPr>
              <w:pStyle w:val="TableText"/>
              <w:widowControl/>
            </w:pPr>
            <w:r>
              <w:rPr>
                <w:rFonts w:ascii="Calibri" w:hAnsi="Calibri" w:cs="Calibri"/>
              </w:rPr>
              <w:t>Product owner accepted the structural design intelligence architecture; no production implementation was included</w:t>
            </w:r>
          </w:p>
        </w:tc>
      </w:tr>
      <w:tr>
        <w:trPr>
          <w:cantSplit/>
        </w:trPr>
        <w:tc>
          <w:tcPr>
            <w:tcW w:w="1000" w:type="dxa"/>
            <w:vAlign w:val="center"/>
          </w:tcPr>
          <w:p>
            <w:pPr>
              <w:pStyle w:val="TableText"/>
              <w:jc w:val="center"/>
              <w:widowControl/>
            </w:pPr>
            <w:r>
              <w:rPr>
                <w:rFonts w:ascii="Calibri" w:hAnsi="Calibri" w:cs="Calibri"/>
              </w:rPr>
              <w:t>Baseline</w:t>
            </w:r>
          </w:p>
        </w:tc>
        <w:tc>
          <w:tcPr>
            <w:tcW w:w="1500" w:type="dxa"/>
            <w:vAlign w:val="center"/>
          </w:tcPr>
          <w:p>
            <w:pPr>
              <w:pStyle w:val="TableText"/>
              <w:widowControl/>
            </w:pPr>
            <w:r>
              <w:rPr>
                <w:rFonts w:ascii="Calibri" w:hAnsi="Calibri" w:cs="Calibri"/>
              </w:rPr>
              <w:t>P10B-19A</w:t>
            </w:r>
          </w:p>
        </w:tc>
        <w:tc>
          <w:tcPr>
            <w:tcW w:w="2000" w:type="dxa"/>
            <w:vAlign w:val="center"/>
          </w:tcPr>
          <w:p>
            <w:pPr>
              <w:pStyle w:val="TableText"/>
              <w:widowControl/>
            </w:pPr>
            <w:r>
              <w:rPr>
                <w:rFonts w:ascii="Calibri" w:hAnsi="Calibri" w:cs="Calibri"/>
                <w:b/>
                <w:bCs/>
              </w:rPr>
              <w:t>Baseline / closed</w:t>
            </w:r>
          </w:p>
        </w:tc>
        <w:tc>
          <w:tcPr>
            <w:tcW w:w="8460" w:type="dxa"/>
            <w:vAlign w:val="center"/>
          </w:tcPr>
          <w:p>
            <w:pPr>
              <w:pStyle w:val="TableText"/>
              <w:widowControl/>
            </w:pPr>
            <w:r>
              <w:rPr>
                <w:rFonts w:ascii="Calibri" w:hAnsi="Calibri" w:cs="Calibri"/>
              </w:rPr>
              <w:t>Accepted structural closure preserves frozen architecture, predecessors and zero-production boundary</w:t>
            </w:r>
          </w:p>
        </w:tc>
      </w:tr>
      <w:tr>
        <w:trPr>
          <w:cantSplit/>
        </w:trPr>
        <w:tc>
          <w:tcPr>
            <w:tcW w:w="1000" w:type="dxa"/>
            <w:vAlign w:val="center"/>
          </w:tcPr>
          <w:p>
            <w:pPr>
              <w:pStyle w:val="TableText"/>
              <w:jc w:val="center"/>
              <w:widowControl/>
            </w:pPr>
            <w:r>
              <w:rPr>
                <w:rFonts w:ascii="Calibri" w:hAnsi="Calibri" w:cs="Calibri"/>
              </w:rPr>
              <w:t>Baseline</w:t>
            </w:r>
          </w:p>
        </w:tc>
        <w:tc>
          <w:tcPr>
            <w:tcW w:w="1500" w:type="dxa"/>
            <w:vAlign w:val="center"/>
          </w:tcPr>
          <w:p>
            <w:pPr>
              <w:pStyle w:val="TableText"/>
              <w:widowControl/>
            </w:pPr>
            <w:r>
              <w:rPr>
                <w:rFonts w:ascii="Calibri" w:hAnsi="Calibri" w:cs="Calibri"/>
              </w:rPr>
              <w:t>P10B-19A-08</w:t>
            </w:r>
          </w:p>
        </w:tc>
        <w:tc>
          <w:tcPr>
            <w:tcW w:w="2000" w:type="dxa"/>
            <w:vAlign w:val="center"/>
          </w:tcPr>
          <w:p>
            <w:pPr>
              <w:pStyle w:val="TableText"/>
              <w:widowControl/>
            </w:pPr>
            <w:r>
              <w:rPr>
                <w:rFonts w:ascii="Calibri" w:hAnsi="Calibri" w:cs="Calibri"/>
                <w:b/>
                <w:bCs/>
              </w:rPr>
              <w:t>Baseline / closed</w:t>
            </w:r>
          </w:p>
        </w:tc>
        <w:tc>
          <w:tcPr>
            <w:tcW w:w="8460" w:type="dxa"/>
            <w:vAlign w:val="center"/>
          </w:tcPr>
          <w:p>
            <w:pPr>
              <w:pStyle w:val="TableText"/>
              <w:widowControl/>
            </w:pPr>
            <w:r>
              <w:rPr>
                <w:rFonts w:ascii="Calibri" w:hAnsi="Calibri" w:cs="Calibri"/>
              </w:rPr>
              <w:t>A-08A normalized topology, A-08B compatibility and A-08C deterministic selection complete the accepted parent outcome</w:t>
            </w:r>
          </w:p>
        </w:tc>
      </w:tr>
      <w:tr>
        <w:trPr>
          <w:cantSplit/>
        </w:trPr>
        <w:tc>
          <w:tcPr>
            <w:tcW w:w="1000" w:type="dxa"/>
            <w:vAlign w:val="center"/>
          </w:tcPr>
          <w:p>
            <w:pPr>
              <w:pStyle w:val="TableText"/>
              <w:jc w:val="center"/>
              <w:widowControl/>
            </w:pPr>
            <w:r>
              <w:rPr>
                <w:rFonts w:ascii="Calibri" w:hAnsi="Calibri" w:cs="Calibri"/>
              </w:rPr>
              <w:t>Baseline</w:t>
            </w:r>
          </w:p>
        </w:tc>
        <w:tc>
          <w:tcPr>
            <w:tcW w:w="1500" w:type="dxa"/>
            <w:vAlign w:val="center"/>
          </w:tcPr>
          <w:p>
            <w:pPr>
              <w:pStyle w:val="TableText"/>
              <w:widowControl/>
            </w:pPr>
            <w:r>
              <w:rPr>
                <w:rFonts w:ascii="Calibri" w:hAnsi="Calibri" w:cs="Calibri"/>
              </w:rPr>
              <w:t>P10B-19A-01</w:t>
            </w:r>
          </w:p>
        </w:tc>
        <w:tc>
          <w:tcPr>
            <w:tcW w:w="2000" w:type="dxa"/>
            <w:vAlign w:val="center"/>
          </w:tcPr>
          <w:p>
            <w:pPr>
              <w:pStyle w:val="TableText"/>
              <w:widowControl/>
            </w:pPr>
            <w:r>
              <w:rPr>
                <w:rFonts w:ascii="Calibri" w:hAnsi="Calibri" w:cs="Calibri"/>
                <w:b/>
                <w:bCs/>
              </w:rPr>
              <w:t>Baseline</w:t>
            </w:r>
          </w:p>
        </w:tc>
        <w:tc>
          <w:tcPr>
            <w:tcW w:w="8460" w:type="dxa"/>
            <w:vAlign w:val="center"/>
          </w:tcPr>
          <w:p>
            <w:pPr>
              <w:pStyle w:val="TableText"/>
              <w:widowControl/>
            </w:pPr>
            <w:r>
              <w:rPr>
                <w:rFonts w:ascii="Calibri" w:hAnsi="Calibri" w:cs="Calibri"/>
              </w:rPr>
              <w:t>Structural family identity, version and lifecycle authority</w:t>
            </w:r>
          </w:p>
        </w:tc>
      </w:tr>
      <w:tr>
        <w:trPr>
          <w:cantSplit/>
        </w:trPr>
        <w:tc>
          <w:tcPr>
            <w:tcW w:w="1000" w:type="dxa"/>
            <w:vAlign w:val="center"/>
          </w:tcPr>
          <w:p>
            <w:pPr>
              <w:pStyle w:val="TableText"/>
              <w:jc w:val="center"/>
              <w:widowControl/>
            </w:pPr>
            <w:r>
              <w:rPr>
                <w:rFonts w:ascii="Calibri" w:hAnsi="Calibri" w:cs="Calibri"/>
              </w:rPr>
              <w:t>Baseline</w:t>
            </w:r>
          </w:p>
        </w:tc>
        <w:tc>
          <w:tcPr>
            <w:tcW w:w="1500" w:type="dxa"/>
            <w:vAlign w:val="center"/>
          </w:tcPr>
          <w:p>
            <w:pPr>
              <w:pStyle w:val="TableText"/>
              <w:widowControl/>
            </w:pPr>
            <w:r>
              <w:rPr>
                <w:rFonts w:ascii="Calibri" w:hAnsi="Calibri" w:cs="Calibri"/>
              </w:rPr>
              <w:t>P10B-19A-02</w:t>
            </w:r>
          </w:p>
        </w:tc>
        <w:tc>
          <w:tcPr>
            <w:tcW w:w="2000" w:type="dxa"/>
            <w:vAlign w:val="center"/>
          </w:tcPr>
          <w:p>
            <w:pPr>
              <w:pStyle w:val="TableText"/>
              <w:widowControl/>
            </w:pPr>
            <w:r>
              <w:rPr>
                <w:rFonts w:ascii="Calibri" w:hAnsi="Calibri" w:cs="Calibri"/>
                <w:b/>
                <w:bCs/>
              </w:rPr>
              <w:t>Baseline</w:t>
            </w:r>
          </w:p>
        </w:tc>
        <w:tc>
          <w:tcPr>
            <w:tcW w:w="8460" w:type="dxa"/>
            <w:vAlign w:val="center"/>
          </w:tcPr>
          <w:p>
            <w:pPr>
              <w:pStyle w:val="TableText"/>
              <w:widowControl/>
            </w:pPr>
            <w:r>
              <w:rPr>
                <w:rFonts w:ascii="Calibri" w:hAnsi="Calibri" w:cs="Calibri"/>
              </w:rPr>
              <w:t>Cross-page Structural Storefront Family relationship contract</w:t>
            </w:r>
          </w:p>
        </w:tc>
      </w:tr>
      <w:tr>
        <w:trPr>
          <w:cantSplit/>
        </w:trPr>
        <w:tc>
          <w:tcPr>
            <w:tcW w:w="1000" w:type="dxa"/>
            <w:vAlign w:val="center"/>
          </w:tcPr>
          <w:p>
            <w:pPr>
              <w:pStyle w:val="TableText"/>
              <w:jc w:val="center"/>
              <w:widowControl/>
            </w:pPr>
            <w:r>
              <w:rPr>
                <w:rFonts w:ascii="Calibri" w:hAnsi="Calibri" w:cs="Calibri"/>
              </w:rPr>
              <w:t>Baseline</w:t>
            </w:r>
          </w:p>
        </w:tc>
        <w:tc>
          <w:tcPr>
            <w:tcW w:w="1500" w:type="dxa"/>
            <w:vAlign w:val="center"/>
          </w:tcPr>
          <w:p>
            <w:pPr>
              <w:pStyle w:val="TableText"/>
              <w:widowControl/>
            </w:pPr>
            <w:r>
              <w:rPr>
                <w:rFonts w:ascii="Calibri" w:hAnsi="Calibri" w:cs="Calibri"/>
              </w:rPr>
              <w:t>P10B-19A-03</w:t>
            </w:r>
          </w:p>
        </w:tc>
        <w:tc>
          <w:tcPr>
            <w:tcW w:w="2000" w:type="dxa"/>
            <w:vAlign w:val="center"/>
          </w:tcPr>
          <w:p>
            <w:pPr>
              <w:pStyle w:val="TableText"/>
              <w:widowControl/>
            </w:pPr>
            <w:r>
              <w:rPr>
                <w:rFonts w:ascii="Calibri" w:hAnsi="Calibri" w:cs="Calibri"/>
                <w:b/>
                <w:bCs/>
              </w:rPr>
              <w:t>Baseline</w:t>
            </w:r>
          </w:p>
        </w:tc>
        <w:tc>
          <w:tcPr>
            <w:tcW w:w="8460" w:type="dxa"/>
            <w:vAlign w:val="center"/>
          </w:tcPr>
          <w:p>
            <w:pPr>
              <w:pStyle w:val="TableText"/>
              <w:widowControl/>
            </w:pPr>
            <w:r>
              <w:rPr>
                <w:rFonts w:ascii="Calibri" w:hAnsi="Calibri" w:cs="Calibri"/>
              </w:rPr>
              <w:t>Required page structures, region graph and explicit PageBlueprint v1/v2 dispatch; zero v2 records or production consumers</w:t>
            </w:r>
          </w:p>
        </w:tc>
      </w:tr>
      <w:tr>
        <w:trPr>
          <w:cantSplit/>
        </w:trPr>
        <w:tc>
          <w:tcPr>
            <w:tcW w:w="1000" w:type="dxa"/>
            <w:vAlign w:val="center"/>
          </w:tcPr>
          <w:p>
            <w:pPr>
              <w:pStyle w:val="TableText"/>
              <w:jc w:val="center"/>
              <w:widowControl/>
            </w:pPr>
            <w:r>
              <w:rPr>
                <w:rFonts w:ascii="Calibri" w:hAnsi="Calibri" w:cs="Calibri"/>
              </w:rPr>
              <w:t>Baseline</w:t>
            </w:r>
          </w:p>
        </w:tc>
        <w:tc>
          <w:tcPr>
            <w:tcW w:w="1500" w:type="dxa"/>
            <w:vAlign w:val="center"/>
          </w:tcPr>
          <w:p>
            <w:pPr>
              <w:pStyle w:val="TableText"/>
              <w:widowControl/>
            </w:pPr>
            <w:r>
              <w:rPr>
                <w:rFonts w:ascii="Calibri" w:hAnsi="Calibri" w:cs="Calibri"/>
              </w:rPr>
              <w:t>P10B-19A-04</w:t>
            </w:r>
          </w:p>
        </w:tc>
        <w:tc>
          <w:tcPr>
            <w:tcW w:w="2000" w:type="dxa"/>
            <w:vAlign w:val="center"/>
          </w:tcPr>
          <w:p>
            <w:pPr>
              <w:pStyle w:val="TableText"/>
              <w:widowControl/>
            </w:pPr>
            <w:r>
              <w:rPr>
                <w:rFonts w:ascii="Calibri" w:hAnsi="Calibri" w:cs="Calibri"/>
                <w:b/>
                <w:bCs/>
              </w:rPr>
              <w:t>Baseline</w:t>
            </w:r>
          </w:p>
        </w:tc>
        <w:tc>
          <w:tcPr>
            <w:tcW w:w="8460" w:type="dxa"/>
            <w:vAlign w:val="center"/>
          </w:tcPr>
          <w:p>
            <w:pPr>
              <w:pStyle w:val="TableText"/>
              <w:widowControl/>
            </w:pPr>
            <w:r>
              <w:rPr>
                <w:rFonts w:ascii="Calibri" w:hAnsi="Calibri" w:cs="Calibri"/>
              </w:rPr>
              <w:t>Asset-role compatibility contract bound to exact PageBlueprint v2 identity and regions; zero records or production consumers</w:t>
            </w:r>
          </w:p>
        </w:tc>
      </w:tr>
      <w:tr>
        <w:trPr>
          <w:cantSplit/>
        </w:trPr>
        <w:tc>
          <w:tcPr>
            <w:tcW w:w="1000" w:type="dxa"/>
            <w:vAlign w:val="center"/>
          </w:tcPr>
          <w:p>
            <w:pPr>
              <w:pStyle w:val="TableText"/>
              <w:jc w:val="center"/>
              <w:widowControl/>
            </w:pPr>
            <w:r>
              <w:rPr>
                <w:rFonts w:ascii="Calibri" w:hAnsi="Calibri" w:cs="Calibri"/>
              </w:rPr>
              <w:t>Baseline</w:t>
            </w:r>
          </w:p>
        </w:tc>
        <w:tc>
          <w:tcPr>
            <w:tcW w:w="1500" w:type="dxa"/>
            <w:vAlign w:val="center"/>
          </w:tcPr>
          <w:p>
            <w:pPr>
              <w:pStyle w:val="TableText"/>
              <w:widowControl/>
            </w:pPr>
            <w:r>
              <w:rPr>
                <w:rFonts w:ascii="Calibri" w:hAnsi="Calibri" w:cs="Calibri"/>
              </w:rPr>
              <w:t>P10B-19A-05</w:t>
            </w:r>
          </w:p>
        </w:tc>
        <w:tc>
          <w:tcPr>
            <w:tcW w:w="2000" w:type="dxa"/>
            <w:vAlign w:val="center"/>
          </w:tcPr>
          <w:p>
            <w:pPr>
              <w:pStyle w:val="TableText"/>
              <w:widowControl/>
            </w:pPr>
            <w:r>
              <w:rPr>
                <w:rFonts w:ascii="Calibri" w:hAnsi="Calibri" w:cs="Calibri"/>
                <w:b/>
                <w:bCs/>
              </w:rPr>
              <w:t>Baseline</w:t>
            </w:r>
          </w:p>
        </w:tc>
        <w:tc>
          <w:tcPr>
            <w:tcW w:w="8460" w:type="dxa"/>
            <w:vAlign w:val="center"/>
          </w:tcPr>
          <w:p>
            <w:pPr>
              <w:pStyle w:val="TableText"/>
              <w:widowControl/>
            </w:pPr>
            <w:r>
              <w:rPr>
                <w:rFonts w:ascii="Calibri" w:hAnsi="Calibri" w:cs="Calibri"/>
              </w:rPr>
              <w:t>Responsive-rule contract bound to four breakpoints and complete structural coverage; zero records or production consumers</w:t>
            </w:r>
          </w:p>
        </w:tc>
      </w:tr>
      <w:tr>
        <w:trPr>
          <w:cantSplit/>
        </w:trPr>
        <w:tc>
          <w:tcPr>
            <w:tcW w:w="1000" w:type="dxa"/>
            <w:vAlign w:val="center"/>
          </w:tcPr>
          <w:p>
            <w:pPr>
              <w:pStyle w:val="TableText"/>
              <w:jc w:val="center"/>
              <w:widowControl/>
            </w:pPr>
            <w:r>
              <w:rPr>
                <w:rFonts w:ascii="Calibri" w:hAnsi="Calibri" w:cs="Calibri"/>
              </w:rPr>
              <w:t>Baseline</w:t>
            </w:r>
          </w:p>
        </w:tc>
        <w:tc>
          <w:tcPr>
            <w:tcW w:w="1500" w:type="dxa"/>
            <w:vAlign w:val="center"/>
          </w:tcPr>
          <w:p>
            <w:pPr>
              <w:pStyle w:val="TableText"/>
              <w:widowControl/>
            </w:pPr>
            <w:r>
              <w:rPr>
                <w:rFonts w:ascii="Calibri" w:hAnsi="Calibri" w:cs="Calibri"/>
              </w:rPr>
              <w:t>P10B-19A-06</w:t>
            </w:r>
          </w:p>
        </w:tc>
        <w:tc>
          <w:tcPr>
            <w:tcW w:w="2000" w:type="dxa"/>
            <w:vAlign w:val="center"/>
          </w:tcPr>
          <w:p>
            <w:pPr>
              <w:pStyle w:val="TableText"/>
              <w:widowControl/>
            </w:pPr>
            <w:r>
              <w:rPr>
                <w:rFonts w:ascii="Calibri" w:hAnsi="Calibri" w:cs="Calibri"/>
                <w:b/>
                <w:bCs/>
              </w:rPr>
              <w:t>Baseline</w:t>
            </w:r>
          </w:p>
        </w:tc>
        <w:tc>
          <w:tcPr>
            <w:tcW w:w="8460" w:type="dxa"/>
            <w:vAlign w:val="center"/>
          </w:tcPr>
          <w:p>
            <w:pPr>
              <w:pStyle w:val="TableText"/>
              <w:widowControl/>
            </w:pPr>
            <w:r>
              <w:rPr>
                <w:rFonts w:ascii="Calibri" w:hAnsi="Calibri" w:cs="Calibri"/>
              </w:rPr>
              <w:t>Omission, substitution and fallback contract bound to required asset-role regions; zero records or production consumers</w:t>
            </w:r>
          </w:p>
        </w:tc>
      </w:tr>
      <w:tr>
        <w:trPr>
          <w:cantSplit/>
        </w:trPr>
        <w:tc>
          <w:tcPr>
            <w:tcW w:w="1000" w:type="dxa"/>
            <w:vAlign w:val="center"/>
          </w:tcPr>
          <w:p>
            <w:pPr>
              <w:pStyle w:val="TableText"/>
              <w:jc w:val="center"/>
              <w:widowControl/>
            </w:pPr>
            <w:r>
              <w:rPr>
                <w:rFonts w:ascii="Calibri" w:hAnsi="Calibri" w:cs="Calibri"/>
              </w:rPr>
              <w:t>Baseline</w:t>
            </w:r>
          </w:p>
        </w:tc>
        <w:tc>
          <w:tcPr>
            <w:tcW w:w="1500" w:type="dxa"/>
            <w:vAlign w:val="center"/>
          </w:tcPr>
          <w:p>
            <w:pPr>
              <w:pStyle w:val="TableText"/>
              <w:widowControl/>
            </w:pPr>
            <w:r>
              <w:rPr>
                <w:rFonts w:ascii="Calibri" w:hAnsi="Calibri" w:cs="Calibri"/>
              </w:rPr>
              <w:t>P10B-19A-07</w:t>
            </w:r>
          </w:p>
        </w:tc>
        <w:tc>
          <w:tcPr>
            <w:tcW w:w="2000" w:type="dxa"/>
            <w:vAlign w:val="center"/>
          </w:tcPr>
          <w:p>
            <w:pPr>
              <w:pStyle w:val="TableText"/>
              <w:widowControl/>
            </w:pPr>
            <w:r>
              <w:rPr>
                <w:rFonts w:ascii="Calibri" w:hAnsi="Calibri" w:cs="Calibri"/>
                <w:b/>
                <w:bCs/>
              </w:rPr>
              <w:t>Baseline</w:t>
            </w:r>
          </w:p>
        </w:tc>
        <w:tc>
          <w:tcPr>
            <w:tcW w:w="8460" w:type="dxa"/>
            <w:vAlign w:val="center"/>
          </w:tcPr>
          <w:p>
            <w:pPr>
              <w:pStyle w:val="TableText"/>
              <w:widowControl/>
            </w:pPr>
            <w:r>
              <w:rPr>
                <w:rFonts w:ascii="Calibri" w:hAnsi="Calibri" w:cs="Calibri"/>
              </w:rPr>
              <w:t>Exact candidate fingerprints and six-profile inactive family registry authority; sole production registry value remains exactly empty</w:t>
            </w:r>
          </w:p>
        </w:tc>
      </w:tr>
      <w:tr>
        <w:trPr>
          <w:cantSplit/>
        </w:trPr>
        <w:tc>
          <w:tcPr>
            <w:tcW w:w="1000" w:type="dxa"/>
            <w:vAlign w:val="center"/>
          </w:tcPr>
          <w:p>
            <w:pPr>
              <w:pStyle w:val="TableText"/>
              <w:jc w:val="center"/>
              <w:widowControl/>
            </w:pPr>
            <w:r>
              <w:rPr>
                <w:rFonts w:ascii="Calibri" w:hAnsi="Calibri" w:cs="Calibri"/>
              </w:rPr>
              <w:t>Baseline</w:t>
            </w:r>
          </w:p>
        </w:tc>
        <w:tc>
          <w:tcPr>
            <w:tcW w:w="1500" w:type="dxa"/>
            <w:vAlign w:val="center"/>
          </w:tcPr>
          <w:p>
            <w:pPr>
              <w:pStyle w:val="TableText"/>
              <w:widowControl/>
            </w:pPr>
            <w:r>
              <w:rPr>
                <w:rFonts w:ascii="Calibri" w:hAnsi="Calibri" w:cs="Calibri"/>
              </w:rPr>
              <w:t>P10B-19A-08A</w:t>
            </w:r>
          </w:p>
        </w:tc>
        <w:tc>
          <w:tcPr>
            <w:tcW w:w="2000" w:type="dxa"/>
            <w:vAlign w:val="center"/>
          </w:tcPr>
          <w:p>
            <w:pPr>
              <w:pStyle w:val="TableText"/>
              <w:widowControl/>
            </w:pPr>
            <w:r>
              <w:rPr>
                <w:rFonts w:ascii="Calibri" w:hAnsi="Calibri" w:cs="Calibri"/>
                <w:b/>
                <w:bCs/>
              </w:rPr>
              <w:t>Baseline</w:t>
            </w:r>
          </w:p>
        </w:tc>
        <w:tc>
          <w:tcPr>
            <w:tcW w:w="8460" w:type="dxa"/>
            <w:vAlign w:val="center"/>
          </w:tcPr>
          <w:p>
            <w:pPr>
              <w:pStyle w:val="TableText"/>
              <w:widowControl/>
            </w:pPr>
            <w:r>
              <w:rPr>
                <w:rFonts w:ascii="Calibri" w:hAnsi="Calibri" w:cs="Calibri"/>
              </w:rPr>
              <w:t>Normalized PageBlueprint v2/family topology identity and pure duplicate index; all production record counts remain zero</w:t>
            </w:r>
          </w:p>
        </w:tc>
      </w:tr>
      <w:tr>
        <w:trPr>
          <w:cantSplit/>
        </w:trPr>
        <w:tc>
          <w:tcPr>
            <w:tcW w:w="1000" w:type="dxa"/>
            <w:vAlign w:val="center"/>
          </w:tcPr>
          <w:p>
            <w:pPr>
              <w:pStyle w:val="TableText"/>
              <w:jc w:val="center"/>
              <w:widowControl/>
            </w:pPr>
            <w:r>
              <w:rPr>
                <w:rFonts w:ascii="Calibri" w:hAnsi="Calibri" w:cs="Calibri"/>
              </w:rPr>
              <w:t>Baseline</w:t>
            </w:r>
          </w:p>
        </w:tc>
        <w:tc>
          <w:tcPr>
            <w:tcW w:w="1500" w:type="dxa"/>
            <w:vAlign w:val="center"/>
          </w:tcPr>
          <w:p>
            <w:pPr>
              <w:pStyle w:val="TableText"/>
              <w:widowControl/>
            </w:pPr>
            <w:r>
              <w:rPr>
                <w:rFonts w:ascii="Calibri" w:hAnsi="Calibri" w:cs="Calibri"/>
              </w:rPr>
              <w:t>P10B-19A-08B</w:t>
            </w:r>
          </w:p>
        </w:tc>
        <w:tc>
          <w:tcPr>
            <w:tcW w:w="2000" w:type="dxa"/>
            <w:vAlign w:val="center"/>
          </w:tcPr>
          <w:p>
            <w:pPr>
              <w:pStyle w:val="TableText"/>
              <w:widowControl/>
            </w:pPr>
            <w:r>
              <w:rPr>
                <w:rFonts w:ascii="Calibri" w:hAnsi="Calibri" w:cs="Calibri"/>
                <w:b/>
                <w:bCs/>
              </w:rPr>
              <w:t>Baseline</w:t>
            </w:r>
          </w:p>
        </w:tc>
        <w:tc>
          <w:tcPr>
            <w:tcW w:w="8460" w:type="dxa"/>
            <w:vAlign w:val="center"/>
          </w:tcPr>
          <w:p>
            <w:pPr>
              <w:pStyle w:val="TableText"/>
              <w:widowControl/>
            </w:pPr>
            <w:r>
              <w:rPr>
                <w:rFonts w:ascii="Calibri" w:hAnsi="Calibri" w:cs="Calibri"/>
              </w:rPr>
              <w:t>Candidate compatibility contracts and deterministic evaluation; empty production profile catalogue and zero runtime reach</w:t>
            </w:r>
          </w:p>
        </w:tc>
      </w:tr>
      <w:tr>
        <w:trPr>
          <w:cantSplit/>
        </w:trPr>
        <w:tc>
          <w:tcPr>
            <w:tcW w:w="1000" w:type="dxa"/>
            <w:vAlign w:val="center"/>
          </w:tcPr>
          <w:p>
            <w:pPr>
              <w:pStyle w:val="TableText"/>
              <w:jc w:val="center"/>
              <w:widowControl/>
            </w:pPr>
            <w:r>
              <w:rPr>
                <w:rFonts w:ascii="Calibri" w:hAnsi="Calibri" w:cs="Calibri"/>
              </w:rPr>
              <w:t>Baseline</w:t>
            </w:r>
          </w:p>
        </w:tc>
        <w:tc>
          <w:tcPr>
            <w:tcW w:w="1500" w:type="dxa"/>
            <w:vAlign w:val="center"/>
          </w:tcPr>
          <w:p>
            <w:pPr>
              <w:pStyle w:val="TableText"/>
              <w:widowControl/>
            </w:pPr>
            <w:r>
              <w:rPr>
                <w:rFonts w:ascii="Calibri" w:hAnsi="Calibri" w:cs="Calibri"/>
              </w:rPr>
              <w:t>P10B-19A-08C</w:t>
            </w:r>
          </w:p>
        </w:tc>
        <w:tc>
          <w:tcPr>
            <w:tcW w:w="2000" w:type="dxa"/>
            <w:vAlign w:val="center"/>
          </w:tcPr>
          <w:p>
            <w:pPr>
              <w:pStyle w:val="TableText"/>
              <w:widowControl/>
            </w:pPr>
            <w:r>
              <w:rPr>
                <w:rFonts w:ascii="Calibri" w:hAnsi="Calibri" w:cs="Calibri"/>
                <w:b/>
                <w:bCs/>
              </w:rPr>
              <w:t>Baseline</w:t>
            </w:r>
          </w:p>
        </w:tc>
        <w:tc>
          <w:tcPr>
            <w:tcW w:w="8460" w:type="dxa"/>
            <w:vAlign w:val="center"/>
          </w:tcPr>
          <w:p>
            <w:pPr>
              <w:pStyle w:val="TableText"/>
              <w:widowControl/>
            </w:pPr>
            <w:r>
              <w:rPr>
                <w:rFonts w:ascii="Calibri" w:hAnsi="Calibri" w:cs="Calibri"/>
              </w:rPr>
              <w:t>Scoring-free deterministic selection, identity-free complete topology, immutable replay receipt and zero runtime reach</w:t>
            </w:r>
          </w:p>
        </w:tc>
      </w:tr>
      <w:tr>
        <w:trPr>
          <w:cantSplit/>
        </w:trPr>
        <w:tc>
          <w:tcPr>
            <w:tcW w:w="1000" w:type="dxa"/>
            <w:vAlign w:val="center"/>
          </w:tcPr>
          <w:p>
            <w:pPr>
              <w:pStyle w:val="TableText"/>
              <w:jc w:val="center"/>
              <w:widowControl/>
            </w:pPr>
            <w:r>
              <w:rPr>
                <w:rFonts w:ascii="Calibri" w:hAnsi="Calibri" w:cs="Calibri"/>
              </w:rPr>
              <w:t>Baseline</w:t>
            </w:r>
          </w:p>
        </w:tc>
        <w:tc>
          <w:tcPr>
            <w:tcW w:w="1500" w:type="dxa"/>
            <w:vAlign w:val="center"/>
          </w:tcPr>
          <w:p>
            <w:pPr>
              <w:pStyle w:val="TableText"/>
              <w:widowControl/>
            </w:pPr>
            <w:r>
              <w:rPr>
                <w:rFonts w:ascii="Calibri" w:hAnsi="Calibri" w:cs="Calibri"/>
              </w:rPr>
              <w:t>P10B-19A-09</w:t>
            </w:r>
          </w:p>
        </w:tc>
        <w:tc>
          <w:tcPr>
            <w:tcW w:w="2000" w:type="dxa"/>
            <w:vAlign w:val="center"/>
          </w:tcPr>
          <w:p>
            <w:pPr>
              <w:pStyle w:val="TableText"/>
              <w:widowControl/>
            </w:pPr>
            <w:r>
              <w:rPr>
                <w:rFonts w:ascii="Calibri" w:hAnsi="Calibri" w:cs="Calibri"/>
                <w:b/>
                <w:bCs/>
              </w:rPr>
              <w:t>Baseline / closed</w:t>
            </w:r>
          </w:p>
        </w:tc>
        <w:tc>
          <w:tcPr>
            <w:tcW w:w="8460" w:type="dxa"/>
            <w:vAlign w:val="center"/>
          </w:tcPr>
          <w:p>
            <w:pPr>
              <w:pStyle w:val="TableText"/>
              <w:widowControl/>
            </w:pPr>
            <w:r>
              <w:rPr>
                <w:rFonts w:ascii="Calibri" w:hAnsi="Calibri" w:cs="Calibri"/>
              </w:rPr>
              <w:t>A-09A identity, A-09B historical read/render replay and A-09C publication replay complete the accepted v1 compatibility outcome</w:t>
            </w:r>
          </w:p>
        </w:tc>
      </w:tr>
      <w:tr>
        <w:trPr>
          <w:cantSplit/>
        </w:trPr>
        <w:tc>
          <w:tcPr>
            <w:tcW w:w="1000" w:type="dxa"/>
            <w:vAlign w:val="center"/>
          </w:tcPr>
          <w:p>
            <w:pPr>
              <w:pStyle w:val="TableText"/>
              <w:jc w:val="center"/>
              <w:widowControl/>
            </w:pPr>
            <w:r>
              <w:rPr>
                <w:rFonts w:ascii="Calibri" w:hAnsi="Calibri" w:cs="Calibri"/>
              </w:rPr>
              <w:t>Baseline</w:t>
            </w:r>
          </w:p>
        </w:tc>
        <w:tc>
          <w:tcPr>
            <w:tcW w:w="1500" w:type="dxa"/>
            <w:vAlign w:val="center"/>
          </w:tcPr>
          <w:p>
            <w:pPr>
              <w:pStyle w:val="TableText"/>
              <w:widowControl/>
            </w:pPr>
            <w:r>
              <w:rPr>
                <w:rFonts w:ascii="Calibri" w:hAnsi="Calibri" w:cs="Calibri"/>
              </w:rPr>
              <w:t>P10B-19A-09A</w:t>
            </w:r>
          </w:p>
        </w:tc>
        <w:tc>
          <w:tcPr>
            <w:tcW w:w="2000" w:type="dxa"/>
            <w:vAlign w:val="center"/>
          </w:tcPr>
          <w:p>
            <w:pPr>
              <w:pStyle w:val="TableText"/>
              <w:widowControl/>
            </w:pPr>
            <w:r>
              <w:rPr>
                <w:rFonts w:ascii="Calibri" w:hAnsi="Calibri" w:cs="Calibri"/>
                <w:b/>
                <w:bCs/>
              </w:rPr>
              <w:t>Baseline</w:t>
            </w:r>
          </w:p>
        </w:tc>
        <w:tc>
          <w:tcPr>
            <w:tcW w:w="8460" w:type="dxa"/>
            <w:vAlign w:val="center"/>
          </w:tcPr>
          <w:p>
            <w:pPr>
              <w:pStyle w:val="TableText"/>
              <w:widowControl/>
            </w:pPr>
            <w:r>
              <w:rPr>
                <w:rFonts w:ascii="Calibri" w:hAnsi="Calibri" w:cs="Calibri"/>
              </w:rPr>
              <w:t>Exact three legacy-v1 aliases and strict stale-checked v1 selection replay reference; no snapshot/render/publication execution</w:t>
            </w:r>
          </w:p>
        </w:tc>
      </w:tr>
      <w:tr>
        <w:trPr>
          <w:cantSplit/>
        </w:trPr>
        <w:tc>
          <w:tcPr>
            <w:tcW w:w="1000" w:type="dxa"/>
            <w:vAlign w:val="center"/>
          </w:tcPr>
          <w:p>
            <w:pPr>
              <w:pStyle w:val="TableText"/>
              <w:jc w:val="center"/>
              <w:widowControl/>
            </w:pPr>
            <w:r>
              <w:rPr>
                <w:rFonts w:ascii="Calibri" w:hAnsi="Calibri" w:cs="Calibri"/>
              </w:rPr>
              <w:t>Baseline</w:t>
            </w:r>
          </w:p>
        </w:tc>
        <w:tc>
          <w:tcPr>
            <w:tcW w:w="1500" w:type="dxa"/>
            <w:vAlign w:val="center"/>
          </w:tcPr>
          <w:p>
            <w:pPr>
              <w:pStyle w:val="TableText"/>
              <w:widowControl/>
            </w:pPr>
            <w:r>
              <w:rPr>
                <w:rFonts w:ascii="Calibri" w:hAnsi="Calibri" w:cs="Calibri"/>
              </w:rPr>
              <w:t>P10B-19A-09B</w:t>
            </w:r>
          </w:p>
        </w:tc>
        <w:tc>
          <w:tcPr>
            <w:tcW w:w="2000" w:type="dxa"/>
            <w:vAlign w:val="center"/>
          </w:tcPr>
          <w:p>
            <w:pPr>
              <w:pStyle w:val="TableText"/>
              <w:widowControl/>
            </w:pPr>
            <w:r>
              <w:rPr>
                <w:rFonts w:ascii="Calibri" w:hAnsi="Calibri" w:cs="Calibri"/>
                <w:b/>
                <w:bCs/>
              </w:rPr>
              <w:t>Baseline</w:t>
            </w:r>
          </w:p>
        </w:tc>
        <w:tc>
          <w:tcPr>
            <w:tcW w:w="8460" w:type="dxa"/>
            <w:vAlign w:val="center"/>
          </w:tcPr>
          <w:p>
            <w:pPr>
              <w:pStyle w:val="TableText"/>
              <w:widowControl/>
            </w:pPr>
            <w:r>
              <w:rPr>
                <w:rFonts w:ascii="Calibri" w:hAnsi="Calibri" w:cs="Calibri"/>
              </w:rPr>
              <w:t>Strict read-only current-canonical validation, exact-bound or readable-unattributed receipt, and 36/36 current-renderer replay</w:t>
            </w:r>
          </w:p>
        </w:tc>
      </w:tr>
      <w:tr>
        <w:trPr>
          <w:cantSplit/>
        </w:trPr>
        <w:tc>
          <w:tcPr>
            <w:tcW w:w="1000" w:type="dxa"/>
            <w:vAlign w:val="center"/>
          </w:tcPr>
          <w:p>
            <w:pPr>
              <w:pStyle w:val="TableText"/>
              <w:jc w:val="center"/>
              <w:widowControl/>
            </w:pPr>
            <w:r>
              <w:rPr>
                <w:rFonts w:ascii="Calibri" w:hAnsi="Calibri" w:cs="Calibri"/>
              </w:rPr>
              <w:t>Baseline</w:t>
            </w:r>
          </w:p>
        </w:tc>
        <w:tc>
          <w:tcPr>
            <w:tcW w:w="1500" w:type="dxa"/>
            <w:vAlign w:val="center"/>
          </w:tcPr>
          <w:p>
            <w:pPr>
              <w:pStyle w:val="TableText"/>
              <w:widowControl/>
            </w:pPr>
            <w:r>
              <w:rPr>
                <w:rFonts w:ascii="Calibri" w:hAnsi="Calibri" w:cs="Calibri"/>
              </w:rPr>
              <w:t>P10B-19A-09C</w:t>
            </w:r>
          </w:p>
        </w:tc>
        <w:tc>
          <w:tcPr>
            <w:tcW w:w="2000" w:type="dxa"/>
            <w:vAlign w:val="center"/>
          </w:tcPr>
          <w:p>
            <w:pPr>
              <w:pStyle w:val="TableText"/>
              <w:widowControl/>
            </w:pPr>
            <w:r>
              <w:rPr>
                <w:rFonts w:ascii="Calibri" w:hAnsi="Calibri" w:cs="Calibri"/>
                <w:b/>
                <w:bCs/>
              </w:rPr>
              <w:t>Baseline</w:t>
            </w:r>
          </w:p>
        </w:tc>
        <w:tc>
          <w:tcPr>
            <w:tcW w:w="8460" w:type="dxa"/>
            <w:vAlign w:val="center"/>
          </w:tcPr>
          <w:p>
            <w:pPr>
              <w:pStyle w:val="TableText"/>
              <w:widowControl/>
            </w:pPr>
            <w:r>
              <w:rPr>
                <w:rFonts w:ascii="Calibri" w:hAnsi="Calibri" w:cs="Calibri"/>
              </w:rPr>
              <w:t>Exact A-09B/compiler binding, manual-source replay, three atomic confirmations, active-version integrity and 36/36 published/parity proof</w:t>
            </w:r>
          </w:p>
        </w:tc>
      </w:tr>
      <w:tr>
        <w:trPr>
          <w:cantSplit/>
        </w:trPr>
        <w:tc>
          <w:tcPr>
            <w:tcW w:w="1000" w:type="dxa"/>
            <w:vAlign w:val="center"/>
          </w:tcPr>
          <w:p>
            <w:pPr>
              <w:pStyle w:val="TableText"/>
              <w:jc w:val="center"/>
              <w:widowControl/>
            </w:pPr>
            <w:r>
              <w:rPr>
                <w:rFonts w:ascii="Calibri" w:hAnsi="Calibri" w:cs="Calibri"/>
              </w:rPr>
              <w:t>Baseline</w:t>
            </w:r>
          </w:p>
        </w:tc>
        <w:tc>
          <w:tcPr>
            <w:tcW w:w="1500" w:type="dxa"/>
            <w:vAlign w:val="center"/>
          </w:tcPr>
          <w:p>
            <w:pPr>
              <w:pStyle w:val="TableText"/>
              <w:widowControl/>
            </w:pPr>
            <w:r>
              <w:rPr>
                <w:rFonts w:ascii="Calibri" w:hAnsi="Calibri" w:cs="Calibri"/>
              </w:rPr>
              <w:t>P10B-19A-10</w:t>
            </w:r>
          </w:p>
        </w:tc>
        <w:tc>
          <w:tcPr>
            <w:tcW w:w="2000" w:type="dxa"/>
            <w:vAlign w:val="center"/>
          </w:tcPr>
          <w:p>
            <w:pPr>
              <w:pStyle w:val="TableText"/>
              <w:widowControl/>
            </w:pPr>
            <w:r>
              <w:rPr>
                <w:rFonts w:ascii="Calibri" w:hAnsi="Calibri" w:cs="Calibri"/>
                <w:b/>
                <w:bCs/>
              </w:rPr>
              <w:t>Baseline / closed</w:t>
            </w:r>
          </w:p>
        </w:tc>
        <w:tc>
          <w:tcPr>
            <w:tcW w:w="8460" w:type="dxa"/>
            <w:vAlign w:val="center"/>
          </w:tcPr>
          <w:p>
            <w:pPr>
              <w:pStyle w:val="TableText"/>
              <w:widowControl/>
            </w:pPr>
            <w:r>
              <w:rPr>
                <w:rFonts w:ascii="Calibri" w:hAnsi="Calibri" w:cs="Calibri"/>
              </w:rPr>
              <w:t>A-10A retained inventory, A-10B integration/failure matrix and A-10C accepted closure complete</w:t>
            </w:r>
          </w:p>
        </w:tc>
      </w:tr>
      <w:tr>
        <w:trPr>
          <w:cantSplit/>
        </w:trPr>
        <w:tc>
          <w:tcPr>
            <w:tcW w:w="1000" w:type="dxa"/>
            <w:vAlign w:val="center"/>
          </w:tcPr>
          <w:p>
            <w:pPr>
              <w:pStyle w:val="TableText"/>
              <w:jc w:val="center"/>
              <w:widowControl/>
            </w:pPr>
            <w:r>
              <w:rPr>
                <w:rFonts w:ascii="Calibri" w:hAnsi="Calibri" w:cs="Calibri"/>
              </w:rPr>
              <w:t>Baseline</w:t>
            </w:r>
          </w:p>
        </w:tc>
        <w:tc>
          <w:tcPr>
            <w:tcW w:w="1500" w:type="dxa"/>
            <w:vAlign w:val="center"/>
          </w:tcPr>
          <w:p>
            <w:pPr>
              <w:pStyle w:val="TableText"/>
              <w:widowControl/>
            </w:pPr>
            <w:r>
              <w:rPr>
                <w:rFonts w:ascii="Calibri" w:hAnsi="Calibri" w:cs="Calibri"/>
              </w:rPr>
              <w:t>P10B-19A-10A</w:t>
            </w:r>
          </w:p>
        </w:tc>
        <w:tc>
          <w:tcPr>
            <w:tcW w:w="2000" w:type="dxa"/>
            <w:vAlign w:val="center"/>
          </w:tcPr>
          <w:p>
            <w:pPr>
              <w:pStyle w:val="TableText"/>
              <w:widowControl/>
            </w:pPr>
            <w:r>
              <w:rPr>
                <w:rFonts w:ascii="Calibri" w:hAnsi="Calibri" w:cs="Calibri"/>
                <w:b/>
                <w:bCs/>
              </w:rPr>
              <w:t>Baseline</w:t>
            </w:r>
          </w:p>
        </w:tc>
        <w:tc>
          <w:tcPr>
            <w:tcW w:w="8460" w:type="dxa"/>
            <w:vAlign w:val="center"/>
          </w:tcPr>
          <w:p>
            <w:pPr>
              <w:pStyle w:val="TableText"/>
              <w:widowControl/>
            </w:pPr>
            <w:r>
              <w:rPr>
                <w:rFonts w:ascii="Calibri" w:hAnsi="Calibri" w:cs="Calibri"/>
              </w:rPr>
              <w:t>Checked 24-entry inventory; exact 126/72 and A-09 metrics; 76 hashes; nine inactivity zeroes; dynamic CI discovery; zero production diff</w:t>
            </w:r>
          </w:p>
        </w:tc>
      </w:tr>
      <w:tr>
        <w:trPr>
          <w:cantSplit/>
        </w:trPr>
        <w:tc>
          <w:tcPr>
            <w:tcW w:w="1000" w:type="dxa"/>
            <w:vAlign w:val="center"/>
          </w:tcPr>
          <w:p>
            <w:pPr>
              <w:pStyle w:val="TableText"/>
              <w:jc w:val="center"/>
              <w:widowControl/>
            </w:pPr>
            <w:r>
              <w:rPr>
                <w:rFonts w:ascii="Calibri" w:hAnsi="Calibri" w:cs="Calibri"/>
              </w:rPr>
              <w:t>Baseline</w:t>
            </w:r>
          </w:p>
        </w:tc>
        <w:tc>
          <w:tcPr>
            <w:tcW w:w="1500" w:type="dxa"/>
            <w:vAlign w:val="center"/>
          </w:tcPr>
          <w:p>
            <w:pPr>
              <w:pStyle w:val="TableText"/>
              <w:widowControl/>
            </w:pPr>
            <w:r>
              <w:rPr>
                <w:rFonts w:ascii="Calibri" w:hAnsi="Calibri" w:cs="Calibri"/>
              </w:rPr>
              <w:t>P10B-19A-10B</w:t>
            </w:r>
          </w:p>
        </w:tc>
        <w:tc>
          <w:tcPr>
            <w:tcW w:w="2000" w:type="dxa"/>
            <w:vAlign w:val="center"/>
          </w:tcPr>
          <w:p>
            <w:pPr>
              <w:pStyle w:val="TableText"/>
              <w:widowControl/>
            </w:pPr>
            <w:r>
              <w:rPr>
                <w:rFonts w:ascii="Calibri" w:hAnsi="Calibri" w:cs="Calibri"/>
                <w:b/>
                <w:bCs/>
              </w:rPr>
              <w:t>Baseline / closed</w:t>
            </w:r>
          </w:p>
        </w:tc>
        <w:tc>
          <w:tcPr>
            <w:tcW w:w="8460" w:type="dxa"/>
            <w:vAlign w:val="center"/>
          </w:tcPr>
          <w:p>
            <w:pPr>
              <w:pStyle w:val="TableText"/>
              <w:widowControl/>
            </w:pPr>
            <w:r>
              <w:rPr>
                <w:rFonts w:ascii="Calibri" w:hAnsi="Calibri" w:cs="Calibri"/>
              </w:rPr>
              <w:t>Positive B1 and exact 36-case fail-closed B2 complete; zero production</w:t>
            </w:r>
          </w:p>
        </w:tc>
      </w:tr>
      <w:tr>
        <w:trPr>
          <w:cantSplit/>
        </w:trPr>
        <w:tc>
          <w:tcPr>
            <w:tcW w:w="1000" w:type="dxa"/>
            <w:vAlign w:val="center"/>
          </w:tcPr>
          <w:p>
            <w:pPr>
              <w:pStyle w:val="TableText"/>
              <w:jc w:val="center"/>
              <w:widowControl/>
            </w:pPr>
            <w:r>
              <w:rPr>
                <w:rFonts w:ascii="Calibri" w:hAnsi="Calibri" w:cs="Calibri"/>
              </w:rPr>
              <w:t>Baseline</w:t>
            </w:r>
          </w:p>
        </w:tc>
        <w:tc>
          <w:tcPr>
            <w:tcW w:w="1500" w:type="dxa"/>
            <w:vAlign w:val="center"/>
          </w:tcPr>
          <w:p>
            <w:pPr>
              <w:pStyle w:val="TableText"/>
              <w:widowControl/>
            </w:pPr>
            <w:r>
              <w:rPr>
                <w:rFonts w:ascii="Calibri" w:hAnsi="Calibri" w:cs="Calibri"/>
              </w:rPr>
              <w:t>P10B-19A-10B1</w:t>
            </w:r>
          </w:p>
        </w:tc>
        <w:tc>
          <w:tcPr>
            <w:tcW w:w="2000" w:type="dxa"/>
            <w:vAlign w:val="center"/>
          </w:tcPr>
          <w:p>
            <w:pPr>
              <w:pStyle w:val="TableText"/>
              <w:widowControl/>
            </w:pPr>
            <w:r>
              <w:rPr>
                <w:rFonts w:ascii="Calibri" w:hAnsi="Calibri" w:cs="Calibri"/>
                <w:b/>
                <w:bCs/>
              </w:rPr>
              <w:t>Baseline</w:t>
            </w:r>
          </w:p>
        </w:tc>
        <w:tc>
          <w:tcPr>
            <w:tcW w:w="8460" w:type="dxa"/>
            <w:vAlign w:val="center"/>
          </w:tcPr>
          <w:p>
            <w:pPr>
              <w:pStyle w:val="TableText"/>
              <w:widowControl/>
            </w:pPr>
            <w:r>
              <w:rPr>
                <w:rFonts w:ascii="Calibri" w:hAnsi="Calibri" w:cs="Calibri"/>
              </w:rPr>
              <w:t>Exact fixed-count positive matrix; A-09/A-10A unchanged; zero production</w:t>
            </w:r>
          </w:p>
        </w:tc>
      </w:tr>
      <w:tr>
        <w:trPr>
          <w:cantSplit/>
        </w:trPr>
        <w:tc>
          <w:tcPr>
            <w:tcW w:w="1000" w:type="dxa"/>
            <w:vAlign w:val="center"/>
          </w:tcPr>
          <w:p>
            <w:pPr>
              <w:pStyle w:val="TableText"/>
              <w:jc w:val="center"/>
              <w:widowControl/>
            </w:pPr>
            <w:r>
              <w:rPr>
                <w:rFonts w:ascii="Calibri" w:hAnsi="Calibri" w:cs="Calibri"/>
              </w:rPr>
              <w:t>Baseline</w:t>
            </w:r>
          </w:p>
        </w:tc>
        <w:tc>
          <w:tcPr>
            <w:tcW w:w="1500" w:type="dxa"/>
            <w:vAlign w:val="center"/>
          </w:tcPr>
          <w:p>
            <w:pPr>
              <w:pStyle w:val="TableText"/>
              <w:widowControl/>
            </w:pPr>
            <w:r>
              <w:rPr>
                <w:rFonts w:ascii="Calibri" w:hAnsi="Calibri" w:cs="Calibri"/>
              </w:rPr>
              <w:t>P10B-19A-10B2</w:t>
            </w:r>
          </w:p>
        </w:tc>
        <w:tc>
          <w:tcPr>
            <w:tcW w:w="2000" w:type="dxa"/>
            <w:vAlign w:val="center"/>
          </w:tcPr>
          <w:p>
            <w:pPr>
              <w:pStyle w:val="TableText"/>
              <w:widowControl/>
            </w:pPr>
            <w:r>
              <w:rPr>
                <w:rFonts w:ascii="Calibri" w:hAnsi="Calibri" w:cs="Calibri"/>
                <w:b/>
                <w:bCs/>
              </w:rPr>
              <w:t>Baseline</w:t>
            </w:r>
          </w:p>
        </w:tc>
        <w:tc>
          <w:tcPr>
            <w:tcW w:w="8460" w:type="dxa"/>
            <w:vAlign w:val="center"/>
          </w:tcPr>
          <w:p>
            <w:pPr>
              <w:pStyle w:val="TableText"/>
              <w:widowControl/>
            </w:pPr>
            <w:r>
              <w:rPr>
                <w:rFonts w:ascii="Calibri" w:hAnsi="Calibri" w:cs="Calibri"/>
              </w:rPr>
              <w:t>Exact 36-case owner/phase matrix; no downstream work, partial output, source mutation or production change</w:t>
            </w:r>
          </w:p>
        </w:tc>
      </w:tr>
      <w:tr>
        <w:trPr>
          <w:cantSplit/>
        </w:trPr>
        <w:tc>
          <w:tcPr>
            <w:tcW w:w="1000" w:type="dxa"/>
            <w:vAlign w:val="center"/>
          </w:tcPr>
          <w:p>
            <w:pPr>
              <w:pStyle w:val="TableText"/>
              <w:jc w:val="center"/>
              <w:widowControl/>
            </w:pPr>
            <w:r>
              <w:rPr>
                <w:rFonts w:ascii="Calibri" w:hAnsi="Calibri" w:cs="Calibri"/>
              </w:rPr>
              <w:t>Baseline</w:t>
            </w:r>
          </w:p>
        </w:tc>
        <w:tc>
          <w:tcPr>
            <w:tcW w:w="1500" w:type="dxa"/>
            <w:vAlign w:val="center"/>
          </w:tcPr>
          <w:p>
            <w:pPr>
              <w:pStyle w:val="TableText"/>
              <w:widowControl/>
            </w:pPr>
            <w:r>
              <w:rPr>
                <w:rFonts w:ascii="Calibri" w:hAnsi="Calibri" w:cs="Calibri"/>
              </w:rPr>
              <w:t>P10B-19A-10C</w:t>
            </w:r>
          </w:p>
        </w:tc>
        <w:tc>
          <w:tcPr>
            <w:tcW w:w="2000" w:type="dxa"/>
            <w:vAlign w:val="center"/>
          </w:tcPr>
          <w:p>
            <w:pPr>
              <w:pStyle w:val="TableText"/>
              <w:widowControl/>
            </w:pPr>
            <w:r>
              <w:rPr>
                <w:rFonts w:ascii="Calibri" w:hAnsi="Calibri" w:cs="Calibri"/>
                <w:b/>
                <w:bCs/>
              </w:rPr>
              <w:t>Baseline</w:t>
            </w:r>
          </w:p>
        </w:tc>
        <w:tc>
          <w:tcPr>
            <w:tcW w:w="8460" w:type="dxa"/>
            <w:vAlign w:val="center"/>
          </w:tcPr>
          <w:p>
            <w:pPr>
              <w:pStyle w:val="TableText"/>
              <w:widowControl/>
            </w:pPr>
            <w:r>
              <w:rPr>
                <w:rFonts w:ascii="Calibri" w:hAnsi="Calibri" w:cs="Calibri"/>
              </w:rPr>
              <w:t>Product-owner-accepted closure manifest; exact retained plan/discovery; frozen architecture/predecessors; zero production</w:t>
            </w:r>
          </w:p>
        </w:tc>
      </w:tr>
      <w:tr>
        <w:trPr>
          <w:cantSplit/>
        </w:trPr>
        <w:tc>
          <w:tcPr>
            <w:tcW w:w="1000" w:type="dxa"/>
            <w:vAlign w:val="center"/>
          </w:tcPr>
          <w:p>
            <w:pPr>
              <w:pStyle w:val="TableText"/>
              <w:jc w:val="center"/>
              <w:widowControl/>
            </w:pPr>
            <w:r>
              <w:rPr>
                <w:rFonts w:ascii="Calibri" w:hAnsi="Calibri" w:cs="Calibri"/>
              </w:rPr>
              <w:t>Historical next</w:t>
            </w:r>
          </w:p>
        </w:tc>
        <w:tc>
          <w:tcPr>
            <w:tcW w:w="1500" w:type="dxa"/>
            <w:vAlign w:val="center"/>
          </w:tcPr>
          <w:p>
            <w:pPr>
              <w:pStyle w:val="TableText"/>
              <w:widowControl/>
            </w:pPr>
            <w:r>
              <w:rPr>
                <w:rFonts w:ascii="Calibri" w:hAnsi="Calibri" w:cs="Calibri"/>
              </w:rPr>
              <w:t>P10B-19B-01</w:t>
            </w:r>
          </w:p>
        </w:tc>
        <w:tc>
          <w:tcPr>
            <w:tcW w:w="2000" w:type="dxa"/>
            <w:vAlign w:val="center"/>
          </w:tcPr>
          <w:p>
            <w:pPr>
              <w:pStyle w:val="TableText"/>
              <w:widowControl/>
            </w:pPr>
            <w:r>
              <w:rPr>
                <w:rFonts w:ascii="Calibri" w:hAnsi="Calibri" w:cs="Calibri"/>
                <w:b/>
                <w:bCs/>
              </w:rPr>
              <w:t>Planned / historical pre-AR selection; not current eligibility</w:t>
            </w:r>
          </w:p>
        </w:tc>
        <w:tc>
          <w:tcPr>
            <w:tcW w:w="8460" w:type="dxa"/>
            <w:vAlign w:val="center"/>
          </w:tcPr>
          <w:p>
            <w:pPr>
              <w:pStyle w:val="TableText"/>
              <w:widowControl/>
            </w:pPr>
            <w:r>
              <w:rPr>
                <w:rFonts w:ascii="Calibri" w:hAnsi="Calibri" w:cs="Calibri"/>
              </w:rPr>
              <w:t>VisualRecipeIntentV1 safe schema and capability projection; has not begun</w:t>
            </w:r>
          </w:p>
        </w:tc>
      </w:tr>
      <w:tr>
        <w:trPr>
          <w:cantSplit/>
        </w:trPr>
        <w:tc>
          <w:tcPr>
            <w:tcW w:w="1000" w:type="dxa"/>
            <w:vAlign w:val="center"/>
          </w:tcPr>
          <w:p>
            <w:pPr>
              <w:pStyle w:val="TableText"/>
              <w:jc w:val="center"/>
              <w:widowControl/>
            </w:pPr>
            <w:r>
              <w:rPr>
                <w:rFonts w:ascii="Calibri" w:hAnsi="Calibri" w:cs="Calibri"/>
              </w:rPr>
              <w:t>Planned</w:t>
            </w:r>
          </w:p>
        </w:tc>
        <w:tc>
          <w:tcPr>
            <w:tcW w:w="1500" w:type="dxa"/>
            <w:vAlign w:val="center"/>
          </w:tcPr>
          <w:p>
            <w:pPr>
              <w:pStyle w:val="TableText"/>
              <w:widowControl/>
            </w:pPr>
            <w:r>
              <w:rPr>
                <w:rFonts w:ascii="Calibri" w:hAnsi="Calibri" w:cs="Calibri"/>
              </w:rPr>
              <w:t>P10B-19B through P10B-19J</w:t>
            </w:r>
          </w:p>
        </w:tc>
        <w:tc>
          <w:tcPr>
            <w:tcW w:w="2000" w:type="dxa"/>
            <w:vAlign w:val="center"/>
          </w:tcPr>
          <w:p>
            <w:pPr>
              <w:pStyle w:val="TableText"/>
              <w:widowControl/>
            </w:pPr>
            <w:r>
              <w:rPr>
                <w:rFonts w:ascii="Calibri" w:hAnsi="Calibri" w:cs="Calibri"/>
                <w:b/>
                <w:bCs/>
              </w:rPr>
              <w:t>Planned</w:t>
            </w:r>
          </w:p>
        </w:tc>
        <w:tc>
          <w:tcPr>
            <w:tcW w:w="8460" w:type="dxa"/>
            <w:vAlign w:val="center"/>
          </w:tcPr>
          <w:p>
            <w:pPr>
              <w:pStyle w:val="TableText"/>
              <w:widowControl/>
            </w:pPr>
            <w:r>
              <w:rPr>
                <w:rFonts w:ascii="Calibri" w:hAnsi="Calibri" w:cs="Calibri"/>
              </w:rPr>
              <w:t>Granular Visual Recipe, frame, homepage, discovery, PDP, content/utility, multi-concept, critic, and final live-acceptance packages</w:t>
            </w:r>
          </w:p>
        </w:tc>
      </w:tr>
    </w:tbl>
    <w:p>
      <w:pPr>
        <w:pStyle w:val="Normal"/>
        <w:widowControl/>
      </w:pPr>
    </w:p>
    <w:p>
      <w:pPr>
        <w:pStyle w:val="Normal"/>
        <w:widowControl/>
      </w:pPr>
      <w:r>
        <w:rPr>
          <w:rFonts w:ascii="Calibri" w:hAnsi="Calibri" w:cs="Calibri"/>
        </w:rPr>
        <w:t>The accepted architecture remains the 73-child granular plan. The A-10A/A-10B/A-10C rows, including A-10B1/A-10B2 beneath A-10B, are nested delivery micro-PRs within accepted parent A-10 and do not renumber or expand that architecture count. Each meaningful visual family requires a focused product-owner screenshot checkpoint before merge. P10B remains Partial.</w:t>
      </w:r>
    </w:p>
    <w:p>
      <w:pPr>
        <w:pStyle w:val="Heading1"/>
        <w:keepNext/>
        <w:widowControl/>
      </w:pPr>
      <w:r>
        <w:rPr>
          <w:rFonts w:ascii="Calibri" w:hAnsi="Calibri" w:cs="Calibri"/>
        </w:rPr>
        <w:t>DEVX-01 CI matrix authority</w:t>
      </w:r>
    </w:p>
    <w:p>
      <w:pPr>
        <w:pStyle w:val="Normal"/>
        <w:widowControl/>
      </w:pPr>
      <w:r>
        <w:rPr>
          <w:rFonts w:ascii="Calibri" w:hAnsi="Calibri" w:cs="Calibri"/>
        </w:rPr>
        <w:t>Historical scheduling projection (pre-AR; superseded, not current eligibility):</w:t>
      </w:r>
    </w:p>
    <w:p>
      <w:pPr>
        <w:pStyle w:val="Normal"/>
        <w:numPr>
          <w:ilvl w:val="0"/>
          <w:numId w:val="1"/>
        </w:numPr>
        <w:widowControl/>
      </w:pPr>
      <w:r>
        <w:rPr>
          <w:rFonts w:ascii="Calibri" w:hAnsi="Calibri" w:cs="Calibri"/>
        </w:rPr>
        <w:t>DEVX-01A = Baseline</w:t>
      </w:r>
    </w:p>
    <w:p>
      <w:pPr>
        <w:pStyle w:val="Normal"/>
        <w:numPr>
          <w:ilvl w:val="0"/>
          <w:numId w:val="1"/>
        </w:numPr>
        <w:widowControl/>
      </w:pPr>
      <w:r>
        <w:rPr>
          <w:rFonts w:ascii="Calibri" w:hAnsi="Calibri" w:cs="Calibri"/>
        </w:rPr>
        <w:t>DEVX-01B = Baseline</w:t>
      </w:r>
    </w:p>
    <w:p>
      <w:pPr>
        <w:pStyle w:val="Normal"/>
        <w:numPr>
          <w:ilvl w:val="0"/>
          <w:numId w:val="1"/>
        </w:numPr>
        <w:widowControl/>
      </w:pPr>
      <w:r>
        <w:rPr>
          <w:rFonts w:ascii="Calibri" w:hAnsi="Calibri" w:cs="Calibri"/>
        </w:rPr>
        <w:t>DEVX-01C = Baseline</w:t>
      </w:r>
    </w:p>
    <w:p>
      <w:pPr>
        <w:pStyle w:val="Normal"/>
        <w:numPr>
          <w:ilvl w:val="0"/>
          <w:numId w:val="1"/>
        </w:numPr>
        <w:widowControl/>
      </w:pPr>
      <w:r>
        <w:rPr>
          <w:rFonts w:ascii="Calibri" w:hAnsi="Calibri" w:cs="Calibri"/>
        </w:rPr>
        <w:t>DEVX-01D = Baseline</w:t>
      </w:r>
    </w:p>
    <w:p>
      <w:pPr>
        <w:pStyle w:val="Normal"/>
        <w:numPr>
          <w:ilvl w:val="0"/>
          <w:numId w:val="1"/>
        </w:numPr>
        <w:widowControl/>
      </w:pPr>
      <w:r>
        <w:rPr>
          <w:rFonts w:ascii="Calibri" w:hAnsi="Calibri" w:cs="Calibri"/>
        </w:rPr>
        <w:t>DEVX-01E = Baseline</w:t>
      </w:r>
    </w:p>
    <w:p>
      <w:pPr>
        <w:pStyle w:val="Normal"/>
        <w:numPr>
          <w:ilvl w:val="0"/>
          <w:numId w:val="1"/>
        </w:numPr>
        <w:widowControl/>
      </w:pPr>
      <w:r>
        <w:rPr>
          <w:rFonts w:ascii="Calibri" w:hAnsi="Calibri" w:cs="Calibri"/>
        </w:rPr>
        <w:t>DEVX-01F = Baseline</w:t>
      </w:r>
    </w:p>
    <w:p>
      <w:pPr>
        <w:pStyle w:val="Normal"/>
        <w:numPr>
          <w:ilvl w:val="0"/>
          <w:numId w:val="1"/>
        </w:numPr>
        <w:widowControl/>
      </w:pPr>
      <w:r>
        <w:rPr>
          <w:rFonts w:ascii="Calibri" w:hAnsi="Calibri" w:cs="Calibri"/>
        </w:rPr>
        <w:t>DEVX-01F2 = Baseline</w:t>
      </w:r>
    </w:p>
    <w:p>
      <w:pPr>
        <w:pStyle w:val="Normal"/>
        <w:numPr>
          <w:ilvl w:val="0"/>
          <w:numId w:val="1"/>
        </w:numPr>
        <w:widowControl/>
      </w:pPr>
      <w:r>
        <w:rPr>
          <w:rFonts w:ascii="Calibri" w:hAnsi="Calibri" w:cs="Calibri"/>
        </w:rPr>
        <w:t>DEVX-01G = Baseline</w:t>
      </w:r>
    </w:p>
    <w:p>
      <w:pPr>
        <w:pStyle w:val="Normal"/>
        <w:numPr>
          <w:ilvl w:val="0"/>
          <w:numId w:val="1"/>
        </w:numPr>
        <w:widowControl/>
      </w:pPr>
      <w:r>
        <w:rPr>
          <w:rFonts w:ascii="Calibri" w:hAnsi="Calibri" w:cs="Calibri"/>
        </w:rPr>
        <w:t>DEVX-01 = Baseline / closed</w:t>
      </w:r>
    </w:p>
    <w:p>
      <w:pPr>
        <w:pStyle w:val="Normal"/>
        <w:numPr>
          <w:ilvl w:val="0"/>
          <w:numId w:val="1"/>
        </w:numPr>
        <w:widowControl/>
      </w:pPr>
      <w:r>
        <w:rPr>
          <w:rFonts w:ascii="Calibri" w:hAnsi="Calibri" w:cs="Calibri"/>
        </w:rPr>
        <w:t>P10B-19A-01 = Baseline</w:t>
      </w:r>
    </w:p>
    <w:p>
      <w:pPr>
        <w:pStyle w:val="Normal"/>
        <w:numPr>
          <w:ilvl w:val="0"/>
          <w:numId w:val="1"/>
        </w:numPr>
        <w:widowControl/>
      </w:pPr>
      <w:r>
        <w:rPr>
          <w:rFonts w:ascii="Calibri" w:hAnsi="Calibri" w:cs="Calibri"/>
        </w:rPr>
        <w:t>P10B-19A-02 = Baseline</w:t>
      </w:r>
    </w:p>
    <w:p>
      <w:pPr>
        <w:pStyle w:val="Normal"/>
        <w:numPr>
          <w:ilvl w:val="0"/>
          <w:numId w:val="1"/>
        </w:numPr>
        <w:widowControl/>
      </w:pPr>
      <w:r>
        <w:rPr>
          <w:rFonts w:ascii="Calibri" w:hAnsi="Calibri" w:cs="Calibri"/>
        </w:rPr>
        <w:t>P10B-19A-03 = Baseline</w:t>
      </w:r>
    </w:p>
    <w:p>
      <w:pPr>
        <w:pStyle w:val="Normal"/>
        <w:numPr>
          <w:ilvl w:val="0"/>
          <w:numId w:val="1"/>
        </w:numPr>
        <w:widowControl/>
      </w:pPr>
      <w:r>
        <w:rPr>
          <w:rFonts w:ascii="Calibri" w:hAnsi="Calibri" w:cs="Calibri"/>
        </w:rPr>
        <w:t>P10B-19A-04 = Baseline</w:t>
      </w:r>
    </w:p>
    <w:p>
      <w:pPr>
        <w:pStyle w:val="Normal"/>
        <w:numPr>
          <w:ilvl w:val="0"/>
          <w:numId w:val="1"/>
        </w:numPr>
        <w:widowControl/>
      </w:pPr>
      <w:r>
        <w:rPr>
          <w:rFonts w:ascii="Calibri" w:hAnsi="Calibri" w:cs="Calibri"/>
        </w:rPr>
        <w:t>P10B-19A-05 = Baseline</w:t>
      </w:r>
    </w:p>
    <w:p>
      <w:pPr>
        <w:pStyle w:val="Normal"/>
        <w:numPr>
          <w:ilvl w:val="0"/>
          <w:numId w:val="1"/>
        </w:numPr>
        <w:widowControl/>
      </w:pPr>
      <w:r>
        <w:rPr>
          <w:rFonts w:ascii="Calibri" w:hAnsi="Calibri" w:cs="Calibri"/>
        </w:rPr>
        <w:t>P10B-19A-06 = Baseline</w:t>
      </w:r>
    </w:p>
    <w:p>
      <w:pPr>
        <w:pStyle w:val="Normal"/>
        <w:numPr>
          <w:ilvl w:val="0"/>
          <w:numId w:val="1"/>
        </w:numPr>
        <w:widowControl/>
      </w:pPr>
      <w:r>
        <w:rPr>
          <w:rFonts w:ascii="Calibri" w:hAnsi="Calibri" w:cs="Calibri"/>
        </w:rPr>
        <w:t>P10B-19A-07 = Baseline</w:t>
      </w:r>
    </w:p>
    <w:p>
      <w:pPr>
        <w:pStyle w:val="Normal"/>
        <w:numPr>
          <w:ilvl w:val="0"/>
          <w:numId w:val="1"/>
        </w:numPr>
        <w:widowControl/>
      </w:pPr>
      <w:r>
        <w:rPr>
          <w:rFonts w:ascii="Calibri" w:hAnsi="Calibri" w:cs="Calibri"/>
        </w:rPr>
        <w:t>P10B-19A-08A = Baseline</w:t>
      </w:r>
    </w:p>
    <w:p>
      <w:pPr>
        <w:pStyle w:val="Normal"/>
        <w:numPr>
          <w:ilvl w:val="0"/>
          <w:numId w:val="1"/>
        </w:numPr>
        <w:widowControl/>
      </w:pPr>
      <w:r>
        <w:rPr>
          <w:rFonts w:ascii="Calibri" w:hAnsi="Calibri" w:cs="Calibri"/>
        </w:rPr>
        <w:t>P10B-19A-08B = Baseline</w:t>
      </w:r>
    </w:p>
    <w:p>
      <w:pPr>
        <w:pStyle w:val="Normal"/>
        <w:numPr>
          <w:ilvl w:val="0"/>
          <w:numId w:val="1"/>
        </w:numPr>
        <w:widowControl/>
      </w:pPr>
      <w:r>
        <w:rPr>
          <w:rFonts w:ascii="Calibri" w:hAnsi="Calibri" w:cs="Calibri"/>
        </w:rPr>
        <w:t>P10B-19A-08C = Baseline</w:t>
      </w:r>
    </w:p>
    <w:p>
      <w:pPr>
        <w:pStyle w:val="Normal"/>
        <w:numPr>
          <w:ilvl w:val="0"/>
          <w:numId w:val="1"/>
        </w:numPr>
        <w:widowControl/>
      </w:pPr>
      <w:r>
        <w:rPr>
          <w:rFonts w:ascii="Calibri" w:hAnsi="Calibri" w:cs="Calibri"/>
        </w:rPr>
        <w:t>P10B-19A-08 = Baseline / closed</w:t>
      </w:r>
    </w:p>
    <w:p>
      <w:pPr>
        <w:pStyle w:val="Normal"/>
        <w:numPr>
          <w:ilvl w:val="0"/>
          <w:numId w:val="1"/>
        </w:numPr>
        <w:widowControl/>
      </w:pPr>
      <w:r>
        <w:rPr>
          <w:rFonts w:ascii="Calibri" w:hAnsi="Calibri" w:cs="Calibri"/>
        </w:rPr>
        <w:t>P10B-19A-09A = Baseline</w:t>
      </w:r>
    </w:p>
    <w:p>
      <w:pPr>
        <w:pStyle w:val="Normal"/>
        <w:numPr>
          <w:ilvl w:val="0"/>
          <w:numId w:val="1"/>
        </w:numPr>
        <w:widowControl/>
      </w:pPr>
      <w:r>
        <w:rPr>
          <w:rFonts w:ascii="Calibri" w:hAnsi="Calibri" w:cs="Calibri"/>
        </w:rPr>
        <w:t>P10B-19A-09B = Baseline</w:t>
      </w:r>
    </w:p>
    <w:p>
      <w:pPr>
        <w:pStyle w:val="Normal"/>
        <w:numPr>
          <w:ilvl w:val="0"/>
          <w:numId w:val="1"/>
        </w:numPr>
        <w:widowControl/>
      </w:pPr>
      <w:r>
        <w:rPr>
          <w:rFonts w:ascii="Calibri" w:hAnsi="Calibri" w:cs="Calibri"/>
        </w:rPr>
        <w:t>P10B-19A-09C = Baseline</w:t>
      </w:r>
    </w:p>
    <w:p>
      <w:pPr>
        <w:pStyle w:val="Normal"/>
        <w:numPr>
          <w:ilvl w:val="0"/>
          <w:numId w:val="1"/>
        </w:numPr>
        <w:widowControl/>
      </w:pPr>
      <w:r>
        <w:rPr>
          <w:rFonts w:ascii="Calibri" w:hAnsi="Calibri" w:cs="Calibri"/>
        </w:rPr>
        <w:t>P10B-19A-09 = Baseline / closed</w:t>
      </w:r>
    </w:p>
    <w:p>
      <w:pPr>
        <w:pStyle w:val="Normal"/>
        <w:numPr>
          <w:ilvl w:val="0"/>
          <w:numId w:val="1"/>
        </w:numPr>
        <w:widowControl/>
      </w:pPr>
      <w:r>
        <w:rPr>
          <w:rFonts w:ascii="Calibri" w:hAnsi="Calibri" w:cs="Calibri"/>
        </w:rPr>
        <w:t>P10B-19A-10A = Baseline</w:t>
      </w:r>
    </w:p>
    <w:p>
      <w:pPr>
        <w:pStyle w:val="Normal"/>
        <w:numPr>
          <w:ilvl w:val="0"/>
          <w:numId w:val="1"/>
        </w:numPr>
        <w:widowControl/>
      </w:pPr>
      <w:r>
        <w:rPr>
          <w:rFonts w:ascii="Calibri" w:hAnsi="Calibri" w:cs="Calibri"/>
        </w:rPr>
        <w:t>P10B-19A-10B1 = Baseline</w:t>
      </w:r>
    </w:p>
    <w:p>
      <w:pPr>
        <w:pStyle w:val="Normal"/>
        <w:numPr>
          <w:ilvl w:val="0"/>
          <w:numId w:val="1"/>
        </w:numPr>
        <w:widowControl/>
      </w:pPr>
      <w:r>
        <w:rPr>
          <w:rFonts w:ascii="Calibri" w:hAnsi="Calibri" w:cs="Calibri"/>
        </w:rPr>
        <w:t>P10B-19A-10B = Baseline / closed</w:t>
      </w:r>
    </w:p>
    <w:p>
      <w:pPr>
        <w:pStyle w:val="Normal"/>
        <w:numPr>
          <w:ilvl w:val="0"/>
          <w:numId w:val="1"/>
        </w:numPr>
        <w:widowControl/>
      </w:pPr>
      <w:r>
        <w:rPr>
          <w:rFonts w:ascii="Calibri" w:hAnsi="Calibri" w:cs="Calibri"/>
        </w:rPr>
        <w:t>P10B-19A-10 = Baseline / closed</w:t>
      </w:r>
    </w:p>
    <w:p>
      <w:pPr>
        <w:pStyle w:val="Normal"/>
        <w:numPr>
          <w:ilvl w:val="0"/>
          <w:numId w:val="1"/>
        </w:numPr>
        <w:widowControl/>
      </w:pPr>
      <w:r>
        <w:rPr>
          <w:rFonts w:ascii="Calibri" w:hAnsi="Calibri" w:cs="Calibri"/>
        </w:rPr>
        <w:t>P10B-19A-10B2 = Baseline</w:t>
      </w:r>
    </w:p>
    <w:p>
      <w:pPr>
        <w:pStyle w:val="Normal"/>
        <w:numPr>
          <w:ilvl w:val="0"/>
          <w:numId w:val="1"/>
        </w:numPr>
        <w:widowControl/>
      </w:pPr>
      <w:r>
        <w:rPr>
          <w:rFonts w:ascii="Calibri" w:hAnsi="Calibri" w:cs="Calibri"/>
        </w:rPr>
        <w:t>P10B-19A-10C = Baseline</w:t>
      </w:r>
    </w:p>
    <w:p>
      <w:pPr>
        <w:pStyle w:val="Normal"/>
        <w:numPr>
          <w:ilvl w:val="0"/>
          <w:numId w:val="1"/>
        </w:numPr>
        <w:widowControl/>
      </w:pPr>
      <w:r>
        <w:rPr>
          <w:rFonts w:ascii="Calibri" w:hAnsi="Calibri" w:cs="Calibri"/>
        </w:rPr>
        <w:t>P10B-19B-01 = exact next implementation task</w:t>
      </w:r>
    </w:p>
    <w:p>
      <w:pPr>
        <w:pStyle w:val="Normal"/>
        <w:numPr>
          <w:ilvl w:val="0"/>
          <w:numId w:val="1"/>
        </w:numPr>
        <w:widowControl/>
      </w:pPr>
      <w:r>
        <w:rPr>
          <w:rFonts w:ascii="Calibri" w:hAnsi="Calibri" w:cs="Calibri"/>
        </w:rPr>
        <w:t>P10B-19A = Baseline / closed</w:t>
      </w:r>
    </w:p>
    <w:p>
      <w:pPr>
        <w:pStyle w:val="Normal"/>
        <w:numPr>
          <w:ilvl w:val="0"/>
          <w:numId w:val="1"/>
        </w:numPr>
        <w:widowControl/>
      </w:pPr>
      <w:r>
        <w:rPr>
          <w:rFonts w:ascii="Calibri" w:hAnsi="Calibri" w:cs="Calibri"/>
        </w:rPr>
        <w:t>P10B-19 = Partial</w:t>
      </w:r>
    </w:p>
    <w:p>
      <w:pPr>
        <w:pStyle w:val="Normal"/>
        <w:numPr>
          <w:ilvl w:val="0"/>
          <w:numId w:val="1"/>
        </w:numPr>
        <w:widowControl/>
      </w:pPr>
      <w:r>
        <w:rPr>
          <w:rFonts w:ascii="Calibri" w:hAnsi="Calibri" w:cs="Calibri"/>
        </w:rPr>
        <w:t>P10B = Partial</w:t>
      </w:r>
    </w:p>
    <w:p>
      <w:pPr>
        <w:pStyle w:val="Normal"/>
        <w:widowControl/>
      </w:pPr>
      <w:r>
        <w:rPr>
          <w:rFonts w:ascii="Calibri" w:hAnsi="Calibri" w:cs="Calibri"/>
        </w:rPr>
        <w:t xml:space="preserve">The canonical serial browser command now reads the versioned 12-suite inventory in </w:t>
      </w:r>
      <w:r>
        <w:rPr>
          <w:rFonts w:ascii="Consolas" w:hAnsi="Consolas" w:cs="Consolas"/>
          <w:sz w:val="19"/>
          <w:szCs w:val="19"/>
        </w:rPr>
        <w:t>scripts/playwright-ci-suites.v1.json</w:t>
      </w:r>
      <w:r>
        <w:rPr>
          <w:rFonts w:ascii="Calibri" w:hAnsi="Calibri" w:cs="Calibri"/>
        </w:rPr>
        <w:t xml:space="preserve"> through </w:t>
      </w:r>
      <w:r>
        <w:rPr>
          <w:rFonts w:ascii="Consolas" w:hAnsi="Consolas" w:cs="Consolas"/>
          <w:sz w:val="19"/>
          <w:szCs w:val="19"/>
        </w:rPr>
        <w:t>scripts/playwright-ci.mjs</w:t>
      </w:r>
      <w:r>
        <w:rPr>
          <w:rFonts w:ascii="Calibri" w:hAnsi="Calibri" w:cs="Calibri"/>
        </w:rPr>
        <w:t xml:space="preserve">. CI still runs one serial </w:t>
      </w:r>
      <w:r>
        <w:rPr>
          <w:rFonts w:ascii="Consolas" w:hAnsi="Consolas" w:cs="Consolas"/>
          <w:sz w:val="19"/>
          <w:szCs w:val="19"/>
        </w:rPr>
        <w:t>browser-regression</w:t>
      </w:r>
      <w:r>
        <w:rPr>
          <w:rFonts w:ascii="Calibri" w:hAnsi="Calibri" w:cs="Calibri"/>
        </w:rPr>
        <w:t xml:space="preserve"> job and stops at the first failing suite. Per-suite records contain bounded timing/status metadata only; the deterministic 2–6 group plans are advisory inputs for DEVX-01F locks the two-group whole-suite matrix in </w:t>
      </w:r>
      <w:r>
        <w:rPr>
          <w:rFonts w:ascii="Consolas" w:hAnsi="Consolas" w:cs="Consolas"/>
          <w:sz w:val="19"/>
          <w:szCs w:val="19"/>
        </w:rPr>
        <w:t>scripts/playwright-ci-execution-plan.v1.json</w:t>
      </w:r>
      <w:r>
        <w:rPr>
          <w:rFonts w:ascii="Calibri" w:hAnsi="Calibri" w:cs="Calibri"/>
        </w:rPr>
        <w:t xml:space="preserve"> and executes it through the canonical </w:t>
      </w:r>
      <w:r>
        <w:rPr>
          <w:rFonts w:ascii="Consolas" w:hAnsi="Consolas" w:cs="Consolas"/>
          <w:sz w:val="19"/>
          <w:szCs w:val="19"/>
        </w:rPr>
        <w:t>scripts/playwright-ci.mjs</w:t>
      </w:r>
      <w:r>
        <w:rPr>
          <w:rFonts w:ascii="Calibri" w:hAnsi="Calibri" w:cs="Calibri"/>
        </w:rPr>
        <w:t xml:space="preserve"> authority. The workflow emits only bounded group IDs, runs every canonical suite exactly once, retains per-group timing and blob evidence, rejects missing, duplicate, unexpected or hash-mismatched artifacts before merge, and produces one merged HTML report plus one matrix timing summary behind the stable </w:t>
      </w:r>
      <w:r>
        <w:rPr>
          <w:rFonts w:ascii="Consolas" w:hAnsi="Consolas" w:cs="Consolas"/>
          <w:sz w:val="19"/>
          <w:szCs w:val="19"/>
        </w:rPr>
        <w:t>validate</w:t>
      </w:r>
      <w:r>
        <w:rPr>
          <w:rFonts w:ascii="Calibri" w:hAnsi="Calibri" w:cs="Calibri"/>
        </w:rPr>
        <w:t xml:space="preserve"> check. The measured whole-suite plan already meets the bounded makespan and balance targets, so no suite sharding is activated. Audit the plan with </w:t>
      </w:r>
      <w:r>
        <w:rPr>
          <w:rFonts w:ascii="Consolas" w:hAnsi="Consolas" w:cs="Consolas"/>
          <w:sz w:val="19"/>
          <w:szCs w:val="19"/>
        </w:rPr>
        <w:t>node scripts/playwright-ci.mjs audit-plan</w:t>
      </w:r>
      <w:r>
        <w:rPr>
          <w:rFonts w:ascii="Calibri" w:hAnsi="Calibri" w:cs="Calibri"/>
        </w:rPr>
        <w:t xml:space="preserve">; matrix rows use </w:t>
      </w:r>
      <w:r>
        <w:rPr>
          <w:rFonts w:ascii="Consolas" w:hAnsi="Consolas" w:cs="Consolas"/>
          <w:sz w:val="19"/>
          <w:szCs w:val="19"/>
        </w:rPr>
        <w:t>node scripts/playwright-ci.mjs run-group</w:t>
      </w:r>
      <w:r>
        <w:rPr>
          <w:rFonts w:ascii="Calibri" w:hAnsi="Calibri" w:cs="Calibri"/>
        </w:rPr>
        <w:t xml:space="preserve">; the report job runs </w:t>
      </w:r>
      <w:r>
        <w:rPr>
          <w:rFonts w:ascii="Consolas" w:hAnsi="Consolas" w:cs="Consolas"/>
          <w:sz w:val="19"/>
          <w:szCs w:val="19"/>
        </w:rPr>
        <w:t>node scripts/playwright-ci.mjs validate-group-artifacts</w:t>
      </w:r>
      <w:r>
        <w:rPr>
          <w:rFonts w:ascii="Calibri" w:hAnsi="Calibri" w:cs="Calibri"/>
        </w:rPr>
        <w:t xml:space="preserve"> before </w:t>
      </w:r>
      <w:r>
        <w:rPr>
          <w:rFonts w:ascii="Consolas" w:hAnsi="Consolas" w:cs="Consolas"/>
          <w:sz w:val="19"/>
          <w:szCs w:val="19"/>
        </w:rPr>
        <w:t>pnpm exec playwright merge-reports</w:t>
      </w:r>
      <w:r>
        <w:rPr>
          <w:rFonts w:ascii="Calibri" w:hAnsi="Calibri" w:cs="Calibri"/>
        </w:rPr>
        <w:t xml:space="preserve">. DEVX-01F2 locks the three-shard source plan in </w:t>
      </w:r>
      <w:r>
        <w:rPr>
          <w:rFonts w:ascii="Consolas" w:hAnsi="Consolas" w:cs="Consolas"/>
          <w:sz w:val="19"/>
          <w:szCs w:val="19"/>
        </w:rPr>
        <w:t>scripts/vitest-ci-plan.v1.json</w:t>
      </w:r>
      <w:r>
        <w:rPr>
          <w:rFonts w:ascii="Calibri" w:hAnsi="Calibri" w:cs="Calibri"/>
        </w:rPr>
        <w:t xml:space="preserve">; runtime discovery binds all current files to official Vitest shards, every row remains one-worker and serial, and </w:t>
      </w:r>
      <w:r>
        <w:rPr>
          <w:rFonts w:ascii="Consolas" w:hAnsi="Consolas" w:cs="Consolas"/>
          <w:sz w:val="19"/>
          <w:szCs w:val="19"/>
        </w:rPr>
        <w:t>scripts/vitest-ci.mjs</w:t>
      </w:r>
      <w:r>
        <w:rPr>
          <w:rFonts w:ascii="Calibri" w:hAnsi="Calibri" w:cs="Calibri"/>
        </w:rPr>
        <w:t xml:space="preserve"> rejects incomplete or identity-mismatched manifests and blobs before validating one merged machine-readable result. DEVX-01G closes the sprint through two comparable clean runs; final Run B remains the merge gate and no CI execution authority changes in this closure task.</w:t>
      </w:r>
    </w:p>
    <w:sectPr>
      <w:footerReference w:type="default" r:id="rId4"/>
      <w:pgSz w:w="15840" w:h="12240" w:orient="landscape"/>
      <w:pgMar w:top="1440" w:right="1440" w:bottom="1440" w:left="1440" w:header="708" w:footer="708" w:gutter="0"/>
    </w:sectPr>
  </w:body>
</w:document>
</file>

<file path=word/footer1.xml><?xml version="1.0" encoding="utf-8"?>
<w:ftr xmlns:w="http://schemas.openxmlformats.org/wordprocessingml/2006/main">
  <w:p>
    <w:pPr>
      <w:pStyle w:val="Footer"/>
      <w:jc w:val="left"/>
      <w:pBdr>
        <w:top w:val="single" w:sz="4" w:space="6" w:color="D8E0E8"/>
      </w:pBdr>
      <w:tabs>
        <w:tab w:val="right" w:pos="12960"/>
      </w:tabs>
    </w:pPr>
    <w:r>
      <w:rPr>
        <w:rFonts w:ascii="Calibri" w:hAnsi="Calibri" w:cs="Calibri"/>
      </w:rPr>
      <w:t>Veskify Delivery Tracker v1.3.0</w:t>
    </w:r>
    <w:r>
      <w:tab/>
    </w:r>
    <w:r>
      <w:rPr>
        <w:rFonts w:ascii="Calibri" w:hAnsi="Calibri" w:cs="Calibri"/>
      </w:rPr>
      <w:t xml:space="preserve">Page </w:t>
    </w:r>
    <w:fldSimple w:instr=" PAGE ">
      <w:r>
        <w:t>1</w:t>
      </w:r>
    </w:fldSimple>
    <w:r>
      <w:rPr>
        <w:rFonts w:ascii="Calibri" w:hAnsi="Calibri" w:cs="Calibri"/>
      </w:rPr>
      <w:t xml:space="preserve"> of </w:t>
    </w:r>
    <w:fldSimple w:instr=" NUMPAGES ">
      <w:r>
        <w:t>1</w:t>
      </w:r>
    </w:fldSimple>
  </w:p>
</w:ftr>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2">
    <w:multiLevelType w:val="singleLevel"/>
    <w:lvl w:ilvl="0">
      <w:start w:val="1"/>
      <w:numFmt w:val="decimal"/>
      <w:lvlText w:val="%1."/>
      <w:lvlJc w:val="left"/>
      <w:pPr>
        <w:tabs>
          <w:tab w:val="num" w:pos="540"/>
        </w:tabs>
        <w:ind w:left="540" w:hanging="270"/>
        <w:spacing w:after="80" w:line="300" w:lineRule="auto"/>
      </w:pPr>
    </w:lvl>
  </w:abstractNum>
  <w:abstractNum w:abstractNumId="3">
    <w:multiLevelType w:val="singleLevel"/>
    <w:lvl w:ilvl="0">
      <w:start w:val="1"/>
      <w:numFmt w:val="decimal"/>
      <w:lvlText w:val="%1."/>
      <w:lvlJc w:val="left"/>
      <w:pPr>
        <w:tabs>
          <w:tab w:val="num" w:pos="540"/>
        </w:tabs>
        <w:ind w:left="540" w:hanging="270"/>
        <w:spacing w:after="80" w:line="300" w:lineRule="auto"/>
      </w:pPr>
    </w:lvl>
  </w:abstractNum>
  <w:abstractNum w:abstractNumId="4">
    <w:multiLevelType w:val="singleLevel"/>
    <w:lvl w:ilvl="0">
      <w:start w:val="1"/>
      <w:numFmt w:val="decimal"/>
      <w:lvlText w:val="%1."/>
      <w:lvlJc w:val="left"/>
      <w:pPr>
        <w:tabs>
          <w:tab w:val="num" w:pos="540"/>
        </w:tabs>
        <w:ind w:left="540" w:hanging="270"/>
        <w:spacing w:after="80" w:line="300" w:lineRule="auto"/>
      </w:pPr>
    </w:lvl>
  </w:abstractNum>
  <w:abstractNum w:abstractNumId="5">
    <w:multiLevelType w:val="singleLevel"/>
    <w:lvl w:ilvl="0">
      <w:start w:val="1"/>
      <w:numFmt w:val="decimal"/>
      <w:lvlText w:val="%1."/>
      <w:lvlJc w:val="left"/>
      <w:pPr>
        <w:tabs>
          <w:tab w:val="num" w:pos="540"/>
        </w:tabs>
        <w:ind w:left="540" w:hanging="270"/>
        <w:spacing w:after="80" w:line="300" w:lineRule="auto"/>
      </w:pPr>
    </w:lvl>
  </w:abstractNum>
  <w:abstractNum w:abstractNumId="6">
    <w:multiLevelType w:val="singleLevel"/>
    <w:lvl w:ilvl="0">
      <w:start w:val="1"/>
      <w:numFmt w:val="decimal"/>
      <w:lvlText w:val="%1."/>
      <w:lvlJc w:val="left"/>
      <w:pPr>
        <w:tabs>
          <w:tab w:val="num" w:pos="540"/>
        </w:tabs>
        <w:ind w:left="540" w:hanging="270"/>
        <w:spacing w:after="80" w:line="300" w:lineRule="auto"/>
      </w:pPr>
    </w:lvl>
  </w:abstractNum>
  <w:abstractNum w:abstractNumId="7">
    <w:multiLevelType w:val="singleLevel"/>
    <w:lvl w:ilvl="0">
      <w:start w:val="1"/>
      <w:numFmt w:val="decimal"/>
      <w:lvlText w:val="%1."/>
      <w:lvlJc w:val="left"/>
      <w:pPr>
        <w:tabs>
          <w:tab w:val="num" w:pos="540"/>
        </w:tabs>
        <w:ind w:left="540" w:hanging="270"/>
        <w:spacing w:after="80" w:line="300" w:lineRule="auto"/>
      </w:pPr>
    </w:lvl>
  </w:abstractNum>
  <w:abstractNum w:abstractNumId="8">
    <w:multiLevelType w:val="singleLevel"/>
    <w:lvl w:ilvl="0">
      <w:start w:val="1"/>
      <w:numFmt w:val="decimal"/>
      <w:lvlText w:val="%1."/>
      <w:lvlJc w:val="left"/>
      <w:pPr>
        <w:tabs>
          <w:tab w:val="num" w:pos="540"/>
        </w:tabs>
        <w:ind w:left="540" w:hanging="270"/>
        <w:spacing w:after="80" w:line="300" w:lineRule="auto"/>
      </w:pPr>
    </w:lvl>
  </w:abstractNum>
  <w:abstractNum w:abstractNumId="9">
    <w:multiLevelType w:val="singleLevel"/>
    <w:lvl w:ilvl="0">
      <w:start w:val="1"/>
      <w:numFmt w:val="decimal"/>
      <w:lvlText w:val="%1."/>
      <w:lvlJc w:val="left"/>
      <w:pPr>
        <w:tabs>
          <w:tab w:val="num" w:pos="540"/>
        </w:tabs>
        <w:ind w:left="540" w:hanging="270"/>
        <w:spacing w:after="80" w:line="300" w:lineRule="auto"/>
      </w:pPr>
    </w:lvl>
  </w:abstractNum>
  <w:abstractNum w:abstractNumId="10">
    <w:multiLevelType w:val="singleLevel"/>
    <w:lvl w:ilvl="0">
      <w:start w:val="1"/>
      <w:numFmt w:val="decimal"/>
      <w:lvlText w:val="%1."/>
      <w:lvlJc w:val="left"/>
      <w:pPr>
        <w:tabs>
          <w:tab w:val="num" w:pos="540"/>
        </w:tabs>
        <w:ind w:left="540" w:hanging="270"/>
        <w:spacing w:after="80" w:line="300" w:lineRule="auto"/>
      </w:pPr>
    </w:lvl>
  </w:abstractNum>
  <w:abstractNum w:abstractNumId="11">
    <w:multiLevelType w:val="singleLevel"/>
    <w:lvl w:ilvl="0">
      <w:start w:val="1"/>
      <w:numFmt w:val="decimal"/>
      <w:lvlText w:val="%1."/>
      <w:lvlJc w:val="left"/>
      <w:pPr>
        <w:tabs>
          <w:tab w:val="num" w:pos="540"/>
        </w:tabs>
        <w:ind w:left="540" w:hanging="270"/>
        <w:spacing w:after="80" w:line="300" w:lineRule="auto"/>
      </w:pPr>
    </w:lvl>
  </w:abstractNum>
  <w:abstractNum w:abstractNumId="12">
    <w:multiLevelType w:val="singleLevel"/>
    <w:lvl w:ilvl="0">
      <w:start w:val="1"/>
      <w:numFmt w:val="decimal"/>
      <w:lvlText w:val="%1."/>
      <w:lvlJc w:val="left"/>
      <w:pPr>
        <w:tabs>
          <w:tab w:val="num" w:pos="540"/>
        </w:tabs>
        <w:ind w:left="540" w:hanging="270"/>
        <w:spacing w:after="80" w:line="300" w:lineRule="auto"/>
      </w:pPr>
    </w:lvl>
  </w:abstractNum>
  <w:abstractNum w:abstractNumId="13">
    <w:multiLevelType w:val="singleLevel"/>
    <w:lvl w:ilvl="0">
      <w:start w:val="1"/>
      <w:numFmt w:val="decimal"/>
      <w:lvlText w:val="%1."/>
      <w:lvlJc w:val="left"/>
      <w:pPr>
        <w:tabs>
          <w:tab w:val="num" w:pos="540"/>
        </w:tabs>
        <w:ind w:left="540" w:hanging="270"/>
        <w:spacing w:after="80" w:line="300" w:lineRule="auto"/>
      </w:pPr>
    </w:lvl>
  </w:abstractNum>
  <w:abstractNum w:abstractNumId="14">
    <w:multiLevelType w:val="singleLevel"/>
    <w:lvl w:ilvl="0">
      <w:start w:val="1"/>
      <w:numFmt w:val="decimal"/>
      <w:lvlText w:val="%1."/>
      <w:lvlJc w:val="left"/>
      <w:pPr>
        <w:tabs>
          <w:tab w:val="num" w:pos="540"/>
        </w:tabs>
        <w:ind w:left="540" w:hanging="270"/>
        <w:spacing w:after="80" w:line="300" w:lineRule="auto"/>
      </w:pPr>
    </w:lvl>
  </w:abstractNum>
  <w:abstractNum w:abstractNumId="15">
    <w:multiLevelType w:val="singleLevel"/>
    <w:lvl w:ilvl="0">
      <w:start w:val="1"/>
      <w:numFmt w:val="decimal"/>
      <w:lvlText w:val="%1."/>
      <w:lvlJc w:val="left"/>
      <w:pPr>
        <w:tabs>
          <w:tab w:val="num" w:pos="540"/>
        </w:tabs>
        <w:ind w:left="540" w:hanging="270"/>
        <w:spacing w:after="80" w:line="300" w:lineRule="auto"/>
      </w:pPr>
    </w:lvl>
  </w:abstractNum>
  <w:abstractNum w:abstractNumId="16">
    <w:multiLevelType w:val="singleLevel"/>
    <w:lvl w:ilvl="0">
      <w:start w:val="1"/>
      <w:numFmt w:val="decimal"/>
      <w:lvlText w:val="%1."/>
      <w:lvlJc w:val="left"/>
      <w:pPr>
        <w:tabs>
          <w:tab w:val="num" w:pos="540"/>
        </w:tabs>
        <w:ind w:left="540" w:hanging="270"/>
        <w:spacing w:after="80" w:line="300" w:lineRule="auto"/>
      </w:pPr>
    </w:lvl>
  </w:abstractNum>
  <w:abstractNum w:abstractNumId="17">
    <w:multiLevelType w:val="singleLevel"/>
    <w:lvl w:ilvl="0">
      <w:start w:val="1"/>
      <w:numFmt w:val="decimal"/>
      <w:lvlText w:val="%1."/>
      <w:lvlJc w:val="left"/>
      <w:pPr>
        <w:tabs>
          <w:tab w:val="num" w:pos="540"/>
        </w:tabs>
        <w:ind w:left="540" w:hanging="270"/>
        <w:spacing w:after="80" w:line="300" w:lineRule="auto"/>
      </w:pPr>
    </w:lvl>
  </w:abstractNum>
  <w:abstractNum w:abstractNumId="18">
    <w:multiLevelType w:val="singleLevel"/>
    <w:lvl w:ilvl="0">
      <w:start w:val="1"/>
      <w:numFmt w:val="decimal"/>
      <w:lvlText w:val="%1."/>
      <w:lvlJc w:val="left"/>
      <w:pPr>
        <w:tabs>
          <w:tab w:val="num" w:pos="540"/>
        </w:tabs>
        <w:ind w:left="540" w:hanging="270"/>
        <w:spacing w:after="80" w:line="300" w:lineRule="auto"/>
      </w:pPr>
    </w:lvl>
  </w:abstractNum>
  <w:abstractNum w:abstractNumId="19">
    <w:multiLevelType w:val="singleLevel"/>
    <w:lvl w:ilvl="0">
      <w:start w:val="1"/>
      <w:numFmt w:val="decimal"/>
      <w:lvlText w:val="%1."/>
      <w:lvlJc w:val="left"/>
      <w:pPr>
        <w:tabs>
          <w:tab w:val="num" w:pos="540"/>
        </w:tabs>
        <w:ind w:left="540" w:hanging="270"/>
        <w:spacing w:after="80" w:line="300" w:lineRule="auto"/>
      </w:pPr>
    </w:lvl>
  </w:abstractNum>
  <w:abstractNum w:abstractNumId="20">
    <w:multiLevelType w:val="singleLevel"/>
    <w:lvl w:ilvl="0">
      <w:start w:val="1"/>
      <w:numFmt w:val="decimal"/>
      <w:lvlText w:val="%1."/>
      <w:lvlJc w:val="left"/>
      <w:pPr>
        <w:tabs>
          <w:tab w:val="num" w:pos="540"/>
        </w:tabs>
        <w:ind w:left="540" w:hanging="270"/>
        <w:spacing w:after="80" w:line="300" w:lineRule="auto"/>
      </w:pPr>
    </w:lvl>
  </w:abstractNum>
  <w:abstractNum w:abstractNumId="21">
    <w:multiLevelType w:val="singleLevel"/>
    <w:lvl w:ilvl="0">
      <w:start w:val="1"/>
      <w:numFmt w:val="decimal"/>
      <w:lvlText w:val="%1."/>
      <w:lvlJc w:val="left"/>
      <w:pPr>
        <w:tabs>
          <w:tab w:val="num" w:pos="540"/>
        </w:tabs>
        <w:ind w:left="540" w:hanging="270"/>
        <w:spacing w:after="80" w:line="300" w:lineRule="auto"/>
      </w:pPr>
    </w:lvl>
  </w:abstractNum>
  <w:abstractNum w:abstractNumId="22">
    <w:multiLevelType w:val="singleLevel"/>
    <w:lvl w:ilvl="0">
      <w:start w:val="1"/>
      <w:numFmt w:val="decimal"/>
      <w:lvlText w:val="%1."/>
      <w:lvlJc w:val="left"/>
      <w:pPr>
        <w:tabs>
          <w:tab w:val="num" w:pos="540"/>
        </w:tabs>
        <w:ind w:left="540" w:hanging="270"/>
        <w:spacing w:after="80" w:line="300" w:lineRule="auto"/>
      </w:pPr>
    </w:lvl>
  </w:abstractNum>
  <w:abstractNum w:abstractNumId="23">
    <w:multiLevelType w:val="singleLevel"/>
    <w:lvl w:ilvl="0">
      <w:start w:val="1"/>
      <w:numFmt w:val="decimal"/>
      <w:lvlText w:val="%1."/>
      <w:lvlJc w:val="left"/>
      <w:pPr>
        <w:tabs>
          <w:tab w:val="num" w:pos="540"/>
        </w:tabs>
        <w:ind w:left="540" w:hanging="270"/>
        <w:spacing w:after="80" w:line="300" w:lineRule="auto"/>
      </w:pPr>
    </w:lvl>
  </w:abstractNum>
  <w:abstractNum w:abstractNumId="24">
    <w:multiLevelType w:val="singleLevel"/>
    <w:lvl w:ilvl="0">
      <w:start w:val="1"/>
      <w:numFmt w:val="decimal"/>
      <w:lvlText w:val="%1."/>
      <w:lvlJc w:val="left"/>
      <w:pPr>
        <w:tabs>
          <w:tab w:val="num" w:pos="540"/>
        </w:tabs>
        <w:ind w:left="540" w:hanging="270"/>
        <w:spacing w:after="80" w:line="300" w:lineRule="auto"/>
      </w:pPr>
    </w:lvl>
  </w:abstractNum>
  <w:abstractNum w:abstractNumId="25">
    <w:multiLevelType w:val="singleLevel"/>
    <w:lvl w:ilvl="0">
      <w:start w:val="1"/>
      <w:numFmt w:val="decimal"/>
      <w:lvlText w:val="%1."/>
      <w:lvlJc w:val="left"/>
      <w:pPr>
        <w:tabs>
          <w:tab w:val="num" w:pos="540"/>
        </w:tabs>
        <w:ind w:left="540" w:hanging="270"/>
        <w:spacing w:after="80" w:line="300" w:lineRule="auto"/>
      </w:pPr>
    </w:lvl>
  </w:abstractNum>
  <w:abstractNum w:abstractNumId="26">
    <w:multiLevelType w:val="singleLevel"/>
    <w:lvl w:ilvl="0">
      <w:start w:val="1"/>
      <w:numFmt w:val="decimal"/>
      <w:lvlText w:val="%1."/>
      <w:lvlJc w:val="left"/>
      <w:pPr>
        <w:tabs>
          <w:tab w:val="num" w:pos="540"/>
        </w:tabs>
        <w:ind w:left="540" w:hanging="270"/>
        <w:spacing w:after="80" w:line="300" w:lineRule="auto"/>
      </w:pPr>
    </w:lvl>
  </w:abstractNum>
  <w:abstractNum w:abstractNumId="27">
    <w:multiLevelType w:val="singleLevel"/>
    <w:lvl w:ilvl="0">
      <w:start w:val="1"/>
      <w:numFmt w:val="decimal"/>
      <w:lvlText w:val="%1."/>
      <w:lvlJc w:val="left"/>
      <w:pPr>
        <w:tabs>
          <w:tab w:val="num" w:pos="540"/>
        </w:tabs>
        <w:ind w:left="540" w:hanging="270"/>
        <w:spacing w:after="80" w:line="300" w:lineRule="auto"/>
      </w:pPr>
    </w:lvl>
  </w:abstractNum>
  <w:abstractNum w:abstractNumId="28">
    <w:multiLevelType w:val="singleLevel"/>
    <w:lvl w:ilvl="0">
      <w:start w:val="1"/>
      <w:numFmt w:val="decimal"/>
      <w:lvlText w:val="%1."/>
      <w:lvlJc w:val="left"/>
      <w:pPr>
        <w:tabs>
          <w:tab w:val="num" w:pos="540"/>
        </w:tabs>
        <w:ind w:left="540" w:hanging="270"/>
        <w:spacing w:after="80" w:line="300" w:lineRule="auto"/>
      </w:pPr>
    </w:lvl>
  </w:abstractNum>
  <w:abstractNum w:abstractNumId="29">
    <w:multiLevelType w:val="singleLevel"/>
    <w:lvl w:ilvl="0">
      <w:start w:val="1"/>
      <w:numFmt w:val="decimal"/>
      <w:lvlText w:val="%1."/>
      <w:lvlJc w:val="left"/>
      <w:pPr>
        <w:tabs>
          <w:tab w:val="num" w:pos="540"/>
        </w:tabs>
        <w:ind w:left="540" w:hanging="270"/>
        <w:spacing w:after="80" w:line="300" w:lineRule="auto"/>
      </w:pPr>
    </w:lvl>
  </w:abstractNum>
  <w:abstractNum w:abstractNumId="30">
    <w:multiLevelType w:val="singleLevel"/>
    <w:lvl w:ilvl="0">
      <w:start w:val="1"/>
      <w:numFmt w:val="decimal"/>
      <w:lvlText w:val="%1."/>
      <w:lvlJc w:val="left"/>
      <w:pPr>
        <w:tabs>
          <w:tab w:val="num" w:pos="540"/>
        </w:tabs>
        <w:ind w:left="540" w:hanging="270"/>
        <w:spacing w:after="80" w:line="300" w:lineRule="auto"/>
      </w:pPr>
    </w:lvl>
  </w:abstractNum>
  <w:abstractNum w:abstractNumId="31">
    <w:multiLevelType w:val="singleLevel"/>
    <w:lvl w:ilvl="0">
      <w:start w:val="1"/>
      <w:numFmt w:val="decimal"/>
      <w:lvlText w:val="%1."/>
      <w:lvlJc w:val="left"/>
      <w:pPr>
        <w:tabs>
          <w:tab w:val="num" w:pos="540"/>
        </w:tabs>
        <w:ind w:left="540" w:hanging="270"/>
        <w:spacing w:after="80" w:line="300" w:lineRule="auto"/>
      </w:pPr>
    </w:lvl>
  </w:abstractNum>
  <w:abstractNum w:abstractNumId="32">
    <w:multiLevelType w:val="singleLevel"/>
    <w:lvl w:ilvl="0">
      <w:start w:val="1"/>
      <w:numFmt w:val="decimal"/>
      <w:lvlText w:val="%1."/>
      <w:lvlJc w:val="left"/>
      <w:pPr>
        <w:tabs>
          <w:tab w:val="num" w:pos="540"/>
        </w:tabs>
        <w:ind w:left="540" w:hanging="270"/>
        <w:spacing w:after="80" w:line="300" w:lineRule="auto"/>
      </w:pPr>
    </w:lvl>
  </w:abstractNum>
  <w:abstractNum w:abstractNumId="33">
    <w:multiLevelType w:val="singleLevel"/>
    <w:lvl w:ilvl="0">
      <w:start w:val="1"/>
      <w:numFmt w:val="decimal"/>
      <w:lvlText w:val="%1."/>
      <w:lvlJc w:val="left"/>
      <w:pPr>
        <w:tabs>
          <w:tab w:val="num" w:pos="540"/>
        </w:tabs>
        <w:ind w:left="540" w:hanging="270"/>
        <w:spacing w:after="80" w:line="300" w:lineRule="auto"/>
      </w:pPr>
    </w:lvl>
  </w:abstractNum>
  <w:abstractNum w:abstractNumId="34">
    <w:multiLevelType w:val="singleLevel"/>
    <w:lvl w:ilvl="0">
      <w:start w:val="1"/>
      <w:numFmt w:val="decimal"/>
      <w:lvlText w:val="%1."/>
      <w:lvlJc w:val="left"/>
      <w:pPr>
        <w:tabs>
          <w:tab w:val="num" w:pos="540"/>
        </w:tabs>
        <w:ind w:left="540" w:hanging="270"/>
        <w:spacing w:after="80" w:line="300" w:lineRule="auto"/>
      </w:pPr>
    </w:lvl>
  </w:abstractNum>
  <w:abstractNum w:abstractNumId="35">
    <w:multiLevelType w:val="singleLevel"/>
    <w:lvl w:ilvl="0">
      <w:start w:val="1"/>
      <w:numFmt w:val="decimal"/>
      <w:lvlText w:val="%1."/>
      <w:lvlJc w:val="left"/>
      <w:pPr>
        <w:tabs>
          <w:tab w:val="num" w:pos="540"/>
        </w:tabs>
        <w:ind w:left="540" w:hanging="270"/>
        <w:spacing w:after="80" w:line="300" w:lineRule="auto"/>
      </w:pPr>
    </w:lvl>
  </w:abstractNum>
  <w:abstractNum w:abstractNumId="36">
    <w:multiLevelType w:val="singleLevel"/>
    <w:lvl w:ilvl="0">
      <w:start w:val="1"/>
      <w:numFmt w:val="decimal"/>
      <w:lvlText w:val="%1."/>
      <w:lvlJc w:val="left"/>
      <w:pPr>
        <w:tabs>
          <w:tab w:val="num" w:pos="540"/>
        </w:tabs>
        <w:ind w:left="540" w:hanging="270"/>
        <w:spacing w:after="80" w:line="300" w:lineRule="auto"/>
      </w:pPr>
    </w:lvl>
  </w:abstractNum>
  <w:abstractNum w:abstractNumId="37">
    <w:multiLevelType w:val="singleLevel"/>
    <w:lvl w:ilvl="0">
      <w:start w:val="1"/>
      <w:numFmt w:val="decimal"/>
      <w:lvlText w:val="%1."/>
      <w:lvlJc w:val="left"/>
      <w:pPr>
        <w:tabs>
          <w:tab w:val="num" w:pos="540"/>
        </w:tabs>
        <w:ind w:left="540" w:hanging="270"/>
        <w:spacing w:after="80" w:line="300" w:lineRule="auto"/>
      </w:pPr>
    </w:lvl>
  </w:abstractNum>
  <w:abstractNum w:abstractNumId="38">
    <w:multiLevelType w:val="singleLevel"/>
    <w:lvl w:ilvl="0">
      <w:start w:val="1"/>
      <w:numFmt w:val="decimal"/>
      <w:lvlText w:val="%1."/>
      <w:lvlJc w:val="left"/>
      <w:pPr>
        <w:tabs>
          <w:tab w:val="num" w:pos="540"/>
        </w:tabs>
        <w:ind w:left="540" w:hanging="270"/>
        <w:spacing w:after="80" w:line="300" w:lineRule="auto"/>
      </w:pPr>
    </w:lvl>
  </w:abstractNum>
  <w:abstractNum w:abstractNumId="39">
    <w:multiLevelType w:val="singleLevel"/>
    <w:lvl w:ilvl="0">
      <w:start w:val="1"/>
      <w:numFmt w:val="decimal"/>
      <w:lvlText w:val="%1."/>
      <w:lvlJc w:val="left"/>
      <w:pPr>
        <w:tabs>
          <w:tab w:val="num" w:pos="540"/>
        </w:tabs>
        <w:ind w:left="540" w:hanging="270"/>
        <w:spacing w:after="80" w:line="300" w:lineRule="auto"/>
      </w:pPr>
    </w:lvl>
  </w:abstractNum>
  <w:abstractNum w:abstractNumId="40">
    <w:multiLevelType w:val="singleLevel"/>
    <w:lvl w:ilvl="0">
      <w:start w:val="1"/>
      <w:numFmt w:val="decimal"/>
      <w:lvlText w:val="%1."/>
      <w:lvlJc w:val="left"/>
      <w:pPr>
        <w:tabs>
          <w:tab w:val="num" w:pos="540"/>
        </w:tabs>
        <w:ind w:left="540" w:hanging="270"/>
        <w:spacing w:after="80" w:line="300" w:lineRule="auto"/>
      </w:pPr>
    </w:lvl>
  </w:abstractNum>
  <w:abstractNum w:abstractNumId="41">
    <w:multiLevelType w:val="singleLevel"/>
    <w:lvl w:ilvl="0">
      <w:start w:val="1"/>
      <w:numFmt w:val="decimal"/>
      <w:lvlText w:val="%1."/>
      <w:lvlJc w:val="left"/>
      <w:pPr>
        <w:tabs>
          <w:tab w:val="num" w:pos="540"/>
        </w:tabs>
        <w:ind w:left="540" w:hanging="270"/>
        <w:spacing w:after="80" w:line="300" w:lineRule="auto"/>
      </w:pPr>
    </w:lvl>
  </w:abstractNum>
  <w:abstractNum w:abstractNumId="42">
    <w:multiLevelType w:val="singleLevel"/>
    <w:lvl w:ilvl="0">
      <w:start w:val="1"/>
      <w:numFmt w:val="decimal"/>
      <w:lvlText w:val="%1."/>
      <w:lvlJc w:val="left"/>
      <w:pPr>
        <w:tabs>
          <w:tab w:val="num" w:pos="540"/>
        </w:tabs>
        <w:ind w:left="540" w:hanging="270"/>
        <w:spacing w:after="80" w:line="300" w:lineRule="auto"/>
      </w:pPr>
    </w:lvl>
  </w:abstractNum>
  <w:abstractNum w:abstractNumId="43">
    <w:multiLevelType w:val="singleLevel"/>
    <w:lvl w:ilvl="0">
      <w:start w:val="1"/>
      <w:numFmt w:val="decimal"/>
      <w:lvlText w:val="%1."/>
      <w:lvlJc w:val="left"/>
      <w:pPr>
        <w:tabs>
          <w:tab w:val="num" w:pos="540"/>
        </w:tabs>
        <w:ind w:left="540" w:hanging="270"/>
        <w:spacing w:after="80" w:line="300" w:lineRule="auto"/>
      </w:pPr>
    </w:lvl>
  </w:abstractNum>
  <w:abstractNum w:abstractNumId="44">
    <w:multiLevelType w:val="singleLevel"/>
    <w:lvl w:ilvl="0">
      <w:start w:val="1"/>
      <w:numFmt w:val="decimal"/>
      <w:lvlText w:val="%1."/>
      <w:lvlJc w:val="left"/>
      <w:pPr>
        <w:tabs>
          <w:tab w:val="num" w:pos="540"/>
        </w:tabs>
        <w:ind w:left="540" w:hanging="270"/>
        <w:spacing w:after="80" w:line="300" w:lineRule="auto"/>
      </w:pPr>
    </w:lvl>
  </w:abstractNum>
  <w:abstractNum w:abstractNumId="45">
    <w:multiLevelType w:val="singleLevel"/>
    <w:lvl w:ilvl="0">
      <w:start w:val="1"/>
      <w:numFmt w:val="decimal"/>
      <w:lvlText w:val="%1."/>
      <w:lvlJc w:val="left"/>
      <w:pPr>
        <w:tabs>
          <w:tab w:val="num" w:pos="540"/>
        </w:tabs>
        <w:ind w:left="540" w:hanging="270"/>
        <w:spacing w:after="80" w:line="300" w:lineRule="auto"/>
      </w:pPr>
    </w:lvl>
  </w:abstractNum>
  <w:abstractNum w:abstractNumId="46">
    <w:multiLevelType w:val="singleLevel"/>
    <w:lvl w:ilvl="0">
      <w:start w:val="1"/>
      <w:numFmt w:val="decimal"/>
      <w:lvlText w:val="%1."/>
      <w:lvlJc w:val="left"/>
      <w:pPr>
        <w:tabs>
          <w:tab w:val="num" w:pos="540"/>
        </w:tabs>
        <w:ind w:left="540" w:hanging="270"/>
        <w:spacing w:after="80" w:line="300" w:lineRule="auto"/>
      </w:pPr>
    </w:lvl>
  </w:abstractNum>
  <w:abstractNum w:abstractNumId="47">
    <w:multiLevelType w:val="singleLevel"/>
    <w:lvl w:ilvl="0">
      <w:start w:val="1"/>
      <w:numFmt w:val="decimal"/>
      <w:lvlText w:val="%1."/>
      <w:lvlJc w:val="left"/>
      <w:pPr>
        <w:tabs>
          <w:tab w:val="num" w:pos="540"/>
        </w:tabs>
        <w:ind w:left="540" w:hanging="270"/>
        <w:spacing w:after="80" w:line="300" w:lineRule="auto"/>
      </w:pPr>
    </w:lvl>
  </w:abstractNum>
  <w:abstractNum w:abstractNumId="48">
    <w:multiLevelType w:val="singleLevel"/>
    <w:lvl w:ilvl="0">
      <w:start w:val="1"/>
      <w:numFmt w:val="decimal"/>
      <w:lvlText w:val="%1."/>
      <w:lvlJc w:val="left"/>
      <w:pPr>
        <w:tabs>
          <w:tab w:val="num" w:pos="540"/>
        </w:tabs>
        <w:ind w:left="540" w:hanging="270"/>
        <w:spacing w:after="80" w:line="300" w:lineRule="auto"/>
      </w:pPr>
    </w:lvl>
  </w:abstractNum>
  <w:abstractNum w:abstractNumId="49">
    <w:multiLevelType w:val="singleLevel"/>
    <w:lvl w:ilvl="0">
      <w:start w:val="1"/>
      <w:numFmt w:val="decimal"/>
      <w:lvlText w:val="%1."/>
      <w:lvlJc w:val="left"/>
      <w:pPr>
        <w:tabs>
          <w:tab w:val="num" w:pos="540"/>
        </w:tabs>
        <w:ind w:left="540" w:hanging="270"/>
        <w:spacing w:after="80" w:line="300" w:lineRule="auto"/>
      </w:pPr>
    </w:lvl>
  </w:abstractNum>
  <w:abstractNum w:abstractNumId="50">
    <w:multiLevelType w:val="singleLevel"/>
    <w:lvl w:ilvl="0">
      <w:start w:val="1"/>
      <w:numFmt w:val="decimal"/>
      <w:lvlText w:val="%1."/>
      <w:lvlJc w:val="left"/>
      <w:pPr>
        <w:tabs>
          <w:tab w:val="num" w:pos="540"/>
        </w:tabs>
        <w:ind w:left="540" w:hanging="270"/>
        <w:spacing w:after="80" w:line="300" w:lineRule="auto"/>
      </w:pPr>
    </w:lvl>
  </w:abstractNum>
  <w:abstractNum w:abstractNumId="51">
    <w:multiLevelType w:val="singleLevel"/>
    <w:lvl w:ilvl="0">
      <w:start w:val="1"/>
      <w:numFmt w:val="decimal"/>
      <w:lvlText w:val="%1."/>
      <w:lvlJc w:val="left"/>
      <w:pPr>
        <w:tabs>
          <w:tab w:val="num" w:pos="540"/>
        </w:tabs>
        <w:ind w:left="540" w:hanging="270"/>
        <w:spacing w:after="80" w:line="300" w:lineRule="auto"/>
      </w:pPr>
    </w:lvl>
  </w:abstractNum>
  <w:abstractNum w:abstractNumId="52">
    <w:multiLevelType w:val="singleLevel"/>
    <w:lvl w:ilvl="0">
      <w:start w:val="1"/>
      <w:numFmt w:val="decimal"/>
      <w:lvlText w:val="%1."/>
      <w:lvlJc w:val="left"/>
      <w:pPr>
        <w:tabs>
          <w:tab w:val="num" w:pos="540"/>
        </w:tabs>
        <w:ind w:left="540" w:hanging="270"/>
        <w:spacing w:after="80" w:line="300" w:lineRule="auto"/>
      </w:pPr>
    </w:lvl>
  </w:abstractNum>
  <w:abstractNum w:abstractNumId="53">
    <w:multiLevelType w:val="singleLevel"/>
    <w:lvl w:ilvl="0">
      <w:start w:val="1"/>
      <w:numFmt w:val="decimal"/>
      <w:lvlText w:val="%1."/>
      <w:lvlJc w:val="left"/>
      <w:pPr>
        <w:tabs>
          <w:tab w:val="num" w:pos="540"/>
        </w:tabs>
        <w:ind w:left="540" w:hanging="270"/>
        <w:spacing w:after="80" w:line="300" w:lineRule="auto"/>
      </w:pPr>
    </w:lvl>
  </w:abstractNum>
  <w:abstractNum w:abstractNumId="54">
    <w:multiLevelType w:val="singleLevel"/>
    <w:lvl w:ilvl="0">
      <w:start w:val="1"/>
      <w:numFmt w:val="decimal"/>
      <w:lvlText w:val="%1."/>
      <w:lvlJc w:val="left"/>
      <w:pPr>
        <w:tabs>
          <w:tab w:val="num" w:pos="540"/>
        </w:tabs>
        <w:ind w:left="540" w:hanging="270"/>
        <w:spacing w:after="80" w:line="300" w:lineRule="auto"/>
      </w:pPr>
    </w:lvl>
  </w:abstractNum>
  <w:abstractNum w:abstractNumId="55">
    <w:multiLevelType w:val="singleLevel"/>
    <w:lvl w:ilvl="0">
      <w:start w:val="1"/>
      <w:numFmt w:val="decimal"/>
      <w:lvlText w:val="%1."/>
      <w:lvlJc w:val="left"/>
      <w:pPr>
        <w:tabs>
          <w:tab w:val="num" w:pos="540"/>
        </w:tabs>
        <w:ind w:left="540" w:hanging="270"/>
        <w:spacing w:after="80" w:line="300" w:lineRule="auto"/>
      </w:pPr>
    </w:lvl>
  </w:abstractNum>
  <w:abstractNum w:abstractNumId="56">
    <w:multiLevelType w:val="singleLevel"/>
    <w:lvl w:ilvl="0">
      <w:start w:val="1"/>
      <w:numFmt w:val="decimal"/>
      <w:lvlText w:val="%1."/>
      <w:lvlJc w:val="left"/>
      <w:pPr>
        <w:tabs>
          <w:tab w:val="num" w:pos="540"/>
        </w:tabs>
        <w:ind w:left="540" w:hanging="270"/>
        <w:spacing w:after="80" w:line="300" w:lineRule="auto"/>
      </w:pPr>
    </w:lvl>
  </w:abstractNum>
  <w:abstractNum w:abstractNumId="57">
    <w:multiLevelType w:val="singleLevel"/>
    <w:lvl w:ilvl="0">
      <w:start w:val="1"/>
      <w:numFmt w:val="decimal"/>
      <w:lvlText w:val="%1."/>
      <w:lvlJc w:val="left"/>
      <w:pPr>
        <w:tabs>
          <w:tab w:val="num" w:pos="540"/>
        </w:tabs>
        <w:ind w:left="540" w:hanging="270"/>
        <w:spacing w:after="80" w:line="300" w:lineRule="auto"/>
      </w:pPr>
    </w:lvl>
  </w:abstractNum>
  <w:abstractNum w:abstractNumId="58">
    <w:multiLevelType w:val="singleLevel"/>
    <w:lvl w:ilvl="0">
      <w:start w:val="1"/>
      <w:numFmt w:val="decimal"/>
      <w:lvlText w:val="%1."/>
      <w:lvlJc w:val="left"/>
      <w:pPr>
        <w:tabs>
          <w:tab w:val="num" w:pos="540"/>
        </w:tabs>
        <w:ind w:left="540" w:hanging="270"/>
        <w:spacing w:after="80" w:line="300" w:lineRule="auto"/>
      </w:pPr>
    </w:lvl>
  </w:abstractNum>
  <w:abstractNum w:abstractNumId="59">
    <w:multiLevelType w:val="singleLevel"/>
    <w:lvl w:ilvl="0">
      <w:start w:val="1"/>
      <w:numFmt w:val="decimal"/>
      <w:lvlText w:val="%1."/>
      <w:lvlJc w:val="left"/>
      <w:pPr>
        <w:tabs>
          <w:tab w:val="num" w:pos="540"/>
        </w:tabs>
        <w:ind w:left="540" w:hanging="270"/>
        <w:spacing w:after="80" w:line="300" w:lineRule="auto"/>
      </w:pPr>
    </w:lvl>
  </w:abstractNum>
  <w:abstractNum w:abstractNumId="60">
    <w:multiLevelType w:val="singleLevel"/>
    <w:lvl w:ilvl="0">
      <w:start w:val="1"/>
      <w:numFmt w:val="decimal"/>
      <w:lvlText w:val="%1."/>
      <w:lvlJc w:val="left"/>
      <w:pPr>
        <w:tabs>
          <w:tab w:val="num" w:pos="540"/>
        </w:tabs>
        <w:ind w:left="540" w:hanging="270"/>
        <w:spacing w:after="80" w:line="300" w:lineRule="auto"/>
      </w:pPr>
    </w:lvl>
  </w:abstractNum>
  <w:abstractNum w:abstractNumId="61">
    <w:multiLevelType w:val="singleLevel"/>
    <w:lvl w:ilvl="0">
      <w:start w:val="1"/>
      <w:numFmt w:val="decimal"/>
      <w:lvlText w:val="%1."/>
      <w:lvlJc w:val="left"/>
      <w:pPr>
        <w:tabs>
          <w:tab w:val="num" w:pos="540"/>
        </w:tabs>
        <w:ind w:left="540" w:hanging="270"/>
        <w:spacing w:after="80" w:line="300" w:lineRule="auto"/>
      </w:pPr>
    </w:lvl>
  </w:abstractNum>
  <w:abstractNum w:abstractNumId="62">
    <w:multiLevelType w:val="singleLevel"/>
    <w:lvl w:ilvl="0">
      <w:start w:val="1"/>
      <w:numFmt w:val="decimal"/>
      <w:lvlText w:val="%1."/>
      <w:lvlJc w:val="left"/>
      <w:pPr>
        <w:tabs>
          <w:tab w:val="num" w:pos="540"/>
        </w:tabs>
        <w:ind w:left="540" w:hanging="270"/>
        <w:spacing w:after="80" w:line="300" w:lineRule="auto"/>
      </w:pPr>
    </w:lvl>
  </w:abstractNum>
  <w:abstractNum w:abstractNumId="63">
    <w:multiLevelType w:val="singleLevel"/>
    <w:lvl w:ilvl="0">
      <w:start w:val="1"/>
      <w:numFmt w:val="decimal"/>
      <w:lvlText w:val="%1."/>
      <w:lvlJc w:val="left"/>
      <w:pPr>
        <w:tabs>
          <w:tab w:val="num" w:pos="540"/>
        </w:tabs>
        <w:ind w:left="540" w:hanging="270"/>
        <w:spacing w:after="80" w:line="300" w:lineRule="auto"/>
      </w:pPr>
    </w:lvl>
  </w:abstractNum>
  <w:abstractNum w:abstractNumId="64">
    <w:multiLevelType w:val="singleLevel"/>
    <w:lvl w:ilvl="0">
      <w:start w:val="1"/>
      <w:numFmt w:val="decimal"/>
      <w:lvlText w:val="%1."/>
      <w:lvlJc w:val="left"/>
      <w:pPr>
        <w:tabs>
          <w:tab w:val="num" w:pos="540"/>
        </w:tabs>
        <w:ind w:left="540" w:hanging="270"/>
        <w:spacing w:after="80" w:line="300" w:lineRule="auto"/>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w="http://schemas.openxmlformats.org/wordprocessingml/2006/main">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color w:val="17212B"/>
      </w:rPr>
    </w:rPrDefault>
    <w:pPrDefault>
      <w:pPr>
        <w:spacing w:after="120" w:line="300" w:lineRule="auto"/>
        <w:widowControl/>
      </w:pPr>
    </w:pPrDefault>
  </w:docDefaults>
  <w:style w:type="paragraph" w:default="1" w:styleId="Normal">
    <w:name w:val="Normal"/>
    <w:qFormat/>
    <w:pPr>
      <w:spacing w:before="0" w:after="120" w:line="300" w:lineRule="auto"/>
      <w:widowControl/>
    </w:pPr>
    <w:rPr>
      <w:rFonts w:ascii="Calibri" w:hAnsi="Calibri" w:cs="Calibri"/>
      <w:sz w:val="22"/>
      <w:szCs w:val="22"/>
      <w:color w:val="17212B"/>
    </w:rPr>
  </w:style>
  <w:style w:type="paragraph" w:styleId="Title">
    <w:name w:val="Title"/>
    <w:basedOn w:val="Normal"/>
    <w:next w:val="Normal"/>
    <w:qFormat/>
    <w:pPr>
      <w:spacing w:before="2200" w:after="180"/>
      <w:jc w:val="center"/>
      <w:keepNext/>
    </w:pPr>
    <w:rPr>
      <w:rFonts w:ascii="Calibri" w:hAnsi="Calibri"/>
      <w:b/>
      <w:color w:val="17365D"/>
      <w:sz w:val="58"/>
      <w:szCs w:val="58"/>
    </w:rPr>
  </w:style>
  <w:style w:type="paragraph" w:styleId="Subtitle">
    <w:name w:val="Subtitle"/>
    <w:basedOn w:val="Normal"/>
    <w:next w:val="Normal"/>
    <w:pPr>
      <w:spacing w:after="120"/>
      <w:jc w:val="center"/>
    </w:pPr>
    <w:rPr>
      <w:rFonts w:ascii="Calibri" w:hAnsi="Calibri"/>
      <w:color w:val="4B6075"/>
      <w:sz w:val="28"/>
      <w:szCs w:val="28"/>
    </w:rPr>
  </w:style>
  <w:style w:type="paragraph" w:styleId="CoverMeta">
    <w:name w:val="Cover Metadata"/>
    <w:basedOn w:val="Normal"/>
    <w:next w:val="Normal"/>
    <w:pPr>
      <w:spacing w:before="40" w:after="40"/>
      <w:jc w:val="center"/>
    </w:pPr>
    <w:rPr>
      <w:rFonts w:ascii="Calibri" w:hAnsi="Calibri"/>
      <w:color w:val="607080"/>
      <w:sz w:val="20"/>
      <w:szCs w:val="20"/>
    </w:rPr>
  </w:style>
  <w:style w:type="paragraph" w:styleId="Heading1">
    <w:name w:val="heading 1"/>
    <w:basedOn w:val="Normal"/>
    <w:next w:val="Normal"/>
    <w:qFormat/>
    <w:uiPriority w:val="9"/>
    <w:pPr>
      <w:spacing w:before="360" w:after="200"/>
      <w:keepNext/>
      <w:keepLines/>
      <w:outlineLvl w:val="0"/>
    </w:pPr>
    <w:rPr>
      <w:rFonts w:ascii="Calibri" w:hAnsi="Calibri"/>
      <w:b/>
      <w:color w:val="2E74B5"/>
      <w:sz w:val="32"/>
      <w:szCs w:val="32"/>
    </w:rPr>
  </w:style>
  <w:style w:type="paragraph" w:styleId="Heading2">
    <w:name w:val="heading 2"/>
    <w:basedOn w:val="Normal"/>
    <w:next w:val="Normal"/>
    <w:qFormat/>
    <w:uiPriority w:val="9"/>
    <w:pPr>
      <w:spacing w:before="280" w:after="140"/>
      <w:keepNext/>
      <w:keepLines/>
      <w:outlineLvl w:val="1"/>
    </w:pPr>
    <w:rPr>
      <w:rFonts w:ascii="Calibri" w:hAnsi="Calibri"/>
      <w:b/>
      <w:color w:val="2E74B5"/>
      <w:sz w:val="26"/>
      <w:szCs w:val="26"/>
    </w:rPr>
  </w:style>
  <w:style w:type="paragraph" w:styleId="Heading3">
    <w:name w:val="heading 3"/>
    <w:basedOn w:val="Normal"/>
    <w:next w:val="Normal"/>
    <w:qFormat/>
    <w:uiPriority w:val="9"/>
    <w:pPr>
      <w:spacing w:before="200" w:after="100"/>
      <w:keepNext/>
      <w:keepLines/>
      <w:outlineLvl w:val="2"/>
    </w:pPr>
    <w:rPr>
      <w:rFonts w:ascii="Calibri" w:hAnsi="Calibri"/>
      <w:b/>
      <w:color w:val="1F4D78"/>
      <w:sz w:val="24"/>
      <w:szCs w:val="24"/>
    </w:rPr>
  </w:style>
  <w:style w:type="paragraph" w:styleId="Quote">
    <w:name w:val="Quote"/>
    <w:basedOn w:val="Normal"/>
    <w:next w:val="Normal"/>
    <w:pPr>
      <w:spacing w:before="120" w:after="160" w:line="300" w:lineRule="auto"/>
    </w:pPr>
    <w:rPr>
      <w:i/>
      <w:color w:val="274760"/>
    </w:rPr>
  </w:style>
  <w:style w:type="paragraph" w:styleId="CodeBlock">
    <w:name w:val="Code Block"/>
    <w:basedOn w:val="Normal"/>
    <w:next w:val="CodeBlock"/>
    <w:pPr>
      <w:spacing w:before="0" w:after="0" w:line="240" w:lineRule="auto"/>
      <w:keepLines/>
    </w:pPr>
    <w:rPr>
      <w:rFonts w:ascii="Consolas" w:hAnsi="Consolas"/>
      <w:sz w:val="19"/>
      <w:szCs w:val="19"/>
      <w:color w:val="24384B"/>
    </w:rPr>
  </w:style>
  <w:style w:type="paragraph" w:styleId="TableText">
    <w:name w:val="Table Text"/>
    <w:basedOn w:val="Normal"/>
    <w:pPr>
      <w:spacing w:before="0" w:after="0" w:line="240" w:lineRule="auto"/>
    </w:pPr>
    <w:rPr>
      <w:sz w:val="18"/>
      <w:szCs w:val="18"/>
    </w:rPr>
  </w:style>
  <w:style w:type="paragraph" w:styleId="CompactTableText">
    <w:name w:val="Compact Table Text"/>
    <w:basedOn w:val="TableText"/>
    <w:pPr>
      <w:spacing w:before="0" w:after="0" w:line="210" w:lineRule="auto"/>
    </w:pPr>
    <w:rPr>
      <w:sz w:val="15"/>
      <w:szCs w:val="15"/>
    </w:rPr>
  </w:style>
  <w:style w:type="paragraph" w:styleId="TraceabilityTableText">
    <w:name w:val="Traceability Table Text"/>
    <w:basedOn w:val="TableText"/>
    <w:pPr>
      <w:spacing w:before="0" w:after="0" w:line="220" w:lineRule="auto"/>
    </w:pPr>
    <w:rPr>
      <w:sz w:val="16"/>
      <w:szCs w:val="16"/>
    </w:rPr>
  </w:style>
  <w:style w:type="paragraph" w:styleId="TableHeader">
    <w:name w:val="Table Header"/>
    <w:basedOn w:val="TableText"/>
    <w:pPr>
      <w:spacing w:before="0" w:after="0" w:line="220" w:lineRule="auto"/>
      <w:keepLines/>
    </w:pPr>
    <w:rPr>
      <w:b/>
      <w:color w:val="17365D"/>
      <w:sz w:val="17"/>
      <w:szCs w:val="17"/>
    </w:rPr>
  </w:style>
  <w:style w:type="paragraph" w:styleId="Footer">
    <w:name w:val="Footer"/>
    <w:basedOn w:val="Normal"/>
    <w:pPr>
      <w:spacing w:before="0" w:after="0"/>
      <w:jc w:val="right"/>
    </w:pPr>
    <w:rPr>
      <w:color w:val="6B7785"/>
      <w:sz w:val="18"/>
      <w:szCs w:val="18"/>
    </w:rPr>
  </w:style>
  <w:style w:type="character" w:styleId="Hyperlink">
    <w:name w:val="Hyperlink"/>
    <w:uiPriority w:val="99"/>
    <w:unhideWhenUsed/>
    <w:rPr>
      <w:color w:val="2E74B5"/>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oter" Target="footer1.xml"/><Relationship Id="rIdHyperlink1" Type="http://schemas.openxmlformats.org/officeDocument/2006/relationships/hyperlink" Target="AR_05_COMPOSITION_DESIGN.md" TargetMode="External"/><Relationship Id="rIdHyperlink2" Type="http://schemas.openxmlformats.org/officeDocument/2006/relationships/hyperlink" Target="AR_05A_IMPLEMENTATION_REPORT.md" TargetMode="External"/><Relationship Id="rIdHyperlink3" Type="http://schemas.openxmlformats.org/officeDocument/2006/relationships/hyperlink" Target="AR_06_RENDERING_ACCEPTANCE.md" TargetMode="External"/><Relationship Id="rIdHyperlink4" Type="http://schemas.openxmlformats.org/officeDocument/2006/relationships/hyperlink" Target="VESKIFY_SDD.md" TargetMode="External"/><Relationship Id="rIdHyperlink5" Type="http://schemas.openxmlformats.org/officeDocument/2006/relationships/hyperlink" Target="VESKIFY_DEVELOPMENT_ROADMAP.md" TargetMode="External"/><Relationship Id="rIdHyperlink6" Type="http://schemas.openxmlformats.org/officeDocument/2006/relationships/hyperlink" Target="governance/task-contracts/AR/AR-02A.json" TargetMode="External"/><Relationship Id="rIdHyperlink7" Type="http://schemas.openxmlformats.org/officeDocument/2006/relationships/hyperlink" Target="AR_02A_IMPLEMENTATION_REPORT.md" TargetMode="External"/><Relationship Id="rIdHyperlink8" Type="http://schemas.openxmlformats.org/officeDocument/2006/relationships/hyperlink" Target="governance/task-contracts/AR/AR-02B.json" TargetMode="External"/><Relationship Id="rIdHyperlink9" Type="http://schemas.openxmlformats.org/officeDocument/2006/relationships/hyperlink" Target="AR_02B_IMPLEMENTATION_REPORT.md" TargetMode="External"/><Relationship Id="rIdHyperlink10" Type="http://schemas.openxmlformats.org/officeDocument/2006/relationships/hyperlink" Target="governance/task-contracts/AR/AR-03A.json" TargetMode="External"/><Relationship Id="rIdHyperlink11" Type="http://schemas.openxmlformats.org/officeDocument/2006/relationships/hyperlink" Target="AR_03A_IMPLEMENTATION_REPORT.md" TargetMode="External"/><Relationship Id="rIdHyperlink12" Type="http://schemas.openxmlformats.org/officeDocument/2006/relationships/hyperlink" Target="governance/task-contracts/AR/AR-02C.json" TargetMode="External"/><Relationship Id="rIdHyperlink13" Type="http://schemas.openxmlformats.org/officeDocument/2006/relationships/hyperlink" Target="AR_02C_IMPLEMENTATION_REPORT.md" TargetMode="External"/><Relationship Id="rIdHyperlink14" Type="http://schemas.openxmlformats.org/officeDocument/2006/relationships/hyperlink" Target="governance/task-contracts/AR/AR-02D.json" TargetMode="External"/><Relationship Id="rIdHyperlink15" Type="http://schemas.openxmlformats.org/officeDocument/2006/relationships/hyperlink" Target="AR_02D_IMPLEMENTATION_REPORT.md" TargetMode="External"/><Relationship Id="rIdHyperlink16" Type="http://schemas.openxmlformats.org/officeDocument/2006/relationships/hyperlink" Target="governance/task-contracts/AR/AR-02E.json" TargetMode="External"/><Relationship Id="rIdHyperlink17" Type="http://schemas.openxmlformats.org/officeDocument/2006/relationships/hyperlink" Target="AR_02E_IMPLEMENTATION_REPORT.md" TargetMode="External"/><Relationship Id="rIdHyperlink18" Type="http://schemas.openxmlformats.org/officeDocument/2006/relationships/hyperlink" Target="governance/task-contracts/AR/AR-02F.json" TargetMode="External"/><Relationship Id="rIdHyperlink19" Type="http://schemas.openxmlformats.org/officeDocument/2006/relationships/hyperlink" Target="AR_02F_IMPLEMENTATION_REPORT.md" TargetMode="External"/><Relationship Id="rIdHyperlink20" Type="http://schemas.openxmlformats.org/officeDocument/2006/relationships/hyperlink" Target="governance/task-contracts/AR/AR-02G.json" TargetMode="External"/><Relationship Id="rIdHyperlink21" Type="http://schemas.openxmlformats.org/officeDocument/2006/relationships/hyperlink" Target="AR_02G_IMPLEMENTATION_REPORT.md" TargetMode="External"/><Relationship Id="rIdHyperlink22" Type="http://schemas.openxmlformats.org/officeDocument/2006/relationships/hyperlink" Target="governance/task-contracts/AR/AR-02H.json" TargetMode="External"/><Relationship Id="rIdHyperlink23" Type="http://schemas.openxmlformats.org/officeDocument/2006/relationships/hyperlink" Target="AR_02H_IMPLEMENTATION_REPORT.md" TargetMode="External"/><Relationship Id="rIdHyperlink24" Type="http://schemas.openxmlformats.org/officeDocument/2006/relationships/hyperlink" Target="governance/task-contracts/AR/AR-02I.json" TargetMode="External"/><Relationship Id="rIdHyperlink25" Type="http://schemas.openxmlformats.org/officeDocument/2006/relationships/hyperlink" Target="AR_02I_IMPLEMENTATION_REPORT.md" TargetMode="External"/><Relationship Id="rIdHyperlink26" Type="http://schemas.openxmlformats.org/officeDocument/2006/relationships/hyperlink" Target="AR_02_BOUNDARY_ACCEPTANCE.md" TargetMode="External"/><Relationship Id="rIdHyperlink27" Type="http://schemas.openxmlformats.org/officeDocument/2006/relationships/hyperlink" Target="governance/task-contracts/AR/AR-02J.json" TargetMode="External"/><Relationship Id="rIdHyperlink28" Type="http://schemas.openxmlformats.org/officeDocument/2006/relationships/hyperlink" Target="AR_02J_IMPLEMENTATION_REPORT.md" TargetMode="External"/><Relationship Id="rIdHyperlink29" Type="http://schemas.openxmlformats.org/officeDocument/2006/relationships/hyperlink" Target="governance/task-contracts/AR/AR-02K.json" TargetMode="External"/><Relationship Id="rIdHyperlink30" Type="http://schemas.openxmlformats.org/officeDocument/2006/relationships/hyperlink" Target="AR_02K_IMPLEMENTATION_REPORT.md" TargetMode="External"/><Relationship Id="rIdHyperlink31" Type="http://schemas.openxmlformats.org/officeDocument/2006/relationships/hyperlink" Target="governance/task-contracts/AR/AR-02L.json" TargetMode="External"/><Relationship Id="rIdHyperlink32" Type="http://schemas.openxmlformats.org/officeDocument/2006/relationships/hyperlink" Target="AR_02L_IMPLEMENTATION_REPORT.md" TargetMode="External"/><Relationship Id="rIdHyperlink33" Type="http://schemas.openxmlformats.org/officeDocument/2006/relationships/hyperlink" Target="governance/task-contracts/AR/AR-02M.json" TargetMode="External"/><Relationship Id="rIdHyperlink34" Type="http://schemas.openxmlformats.org/officeDocument/2006/relationships/hyperlink" Target="AR_02M_IMPLEMENTATION_REPORT.md" TargetMode="External"/><Relationship Id="rIdHyperlink35" Type="http://schemas.openxmlformats.org/officeDocument/2006/relationships/hyperlink" Target="governance/task-contracts/AR/AR-03B.json" TargetMode="External"/><Relationship Id="rIdHyperlink36" Type="http://schemas.openxmlformats.org/officeDocument/2006/relationships/hyperlink" Target="AR_03B_IMPLEMENTATION_REPORT.md" TargetMode="External"/><Relationship Id="rIdHyperlink37" Type="http://schemas.openxmlformats.org/officeDocument/2006/relationships/hyperlink" Target="governance/task-contracts/AR/AR-03C.json" TargetMode="External"/><Relationship Id="rIdHyperlink38" Type="http://schemas.openxmlformats.org/officeDocument/2006/relationships/hyperlink" Target="AR_03C_IMPLEMENTATION_REPORT.md" TargetMode="External"/><Relationship Id="rIdHyperlink39" Type="http://schemas.openxmlformats.org/officeDocument/2006/relationships/hyperlink" Target="governance/task-contracts/AR/AR-03D.json" TargetMode="External"/><Relationship Id="rIdHyperlink40" Type="http://schemas.openxmlformats.org/officeDocument/2006/relationships/hyperlink" Target="AR_03D_IMPLEMENTATION_REPORT.md" TargetMode="External"/><Relationship Id="rIdHyperlink41" Type="http://schemas.openxmlformats.org/officeDocument/2006/relationships/hyperlink" Target="governance/task-contracts/AR/AR-03E.json" TargetMode="External"/><Relationship Id="rIdHyperlink42" Type="http://schemas.openxmlformats.org/officeDocument/2006/relationships/hyperlink" Target="AR_03E_IMPLEMENTATION_REPORT.md" TargetMode="External"/><Relationship Id="rIdHyperlink43" Type="http://schemas.openxmlformats.org/officeDocument/2006/relationships/hyperlink" Target="AR_03_BOUNDARY_ACCEPTANCE.md" TargetMode="External"/><Relationship Id="rIdHyperlink44" Type="http://schemas.openxmlformats.org/officeDocument/2006/relationships/hyperlink" Target="governance/task-contracts/AR/AR-06A.json" TargetMode="External"/><Relationship Id="rIdHyperlink45" Type="http://schemas.openxmlformats.org/officeDocument/2006/relationships/hyperlink" Target="AR_06A_IMPLEMENTATION_REPORT.md" TargetMode="External"/><Relationship Id="rIdHyperlink46" Type="http://schemas.openxmlformats.org/officeDocument/2006/relationships/hyperlink" Target="governance/task-contracts/AR/AR-06B.json" TargetMode="External"/><Relationship Id="rIdHyperlink47" Type="http://schemas.openxmlformats.org/officeDocument/2006/relationships/hyperlink" Target="AR_06B_IMPLEMENTATION_REPORT.md" TargetMode="External"/><Relationship Id="rIdHyperlink48" Type="http://schemas.openxmlformats.org/officeDocument/2006/relationships/hyperlink" Target="governance/task-contracts/AR/AR-06C.json" TargetMode="External"/><Relationship Id="rIdHyperlink49" Type="http://schemas.openxmlformats.org/officeDocument/2006/relationships/hyperlink" Target="AR_06C_IMPLEMENTATION_REPORT.md" TargetMode="External"/><Relationship Id="rIdHyperlink50" Type="http://schemas.openxmlformats.org/officeDocument/2006/relationships/hyperlink" Target="P10A_PHASE_CLOSURE.md" TargetMode="External"/><Relationship Id="rIdHyperlink51" Type="http://schemas.openxmlformats.org/officeDocument/2006/relationships/hyperlink" Target="P10B_COMMERCIAL_STOREFRONT_GENERATION_ARCHITECTURE.md" TargetMode="External"/><Relationship Id="rIdHyperlink52" Type="http://schemas.openxmlformats.org/officeDocument/2006/relationships/hyperlink" Target="P10B_16P_04_REAL_STUDIO_DESIGN_INTENT_ACCEPTANCE.md" TargetMode="External"/><Relationship Id="rIdHyperlink53" Type="http://schemas.openxmlformats.org/officeDocument/2006/relationships/hyperlink" Target="P10B_01_COMMERCIAL_DESIGN_GRAMMAR.md" TargetMode="External"/><Relationship Id="rIdHyperlink54" Type="http://schemas.openxmlformats.org/officeDocument/2006/relationships/hyperlink" Target="P10B_02_PARAMETRIC_BRAND_SYSTEM.md" TargetMode="External"/><Relationship Id="rIdHyperlink55" Type="http://schemas.openxmlformats.org/officeDocument/2006/relationships/hyperlink" Target="P10B_03_COMPONENT_ANATOMY_AND_MEANINGFUL_VARIANTS.md" TargetMode="External"/><Relationship Id="rIdHyperlink56" Type="http://schemas.openxmlformats.org/officeDocument/2006/relationships/hyperlink" Target="P10B_04_RESPONSIVE_IMAGE_ART_DIRECTION.md" TargetMode="External"/><Relationship Id="rIdHyperlink57" Type="http://schemas.openxmlformats.org/officeDocument/2006/relationships/hyperlink" Target="P10B_05_SITE_MAP_AND_PAGE_FAMILY_AUTHORITY.md" TargetMode="External"/><Relationship Id="rIdHyperlink58" Type="http://schemas.openxmlformats.org/officeDocument/2006/relationships/hyperlink" Target="P10B_06_COMMERCIAL_SHARED_FRAME_FAMILIES.md" TargetMode="External"/><Relationship Id="rIdHyperlink59" Type="http://schemas.openxmlformats.org/officeDocument/2006/relationships/hyperlink" Target="P10B_07_HERO_EDITORIAL_CAMPAIGN_PROOF_FAMILIES.md" TargetMode="External"/><Relationship Id="rIdHyperlink60" Type="http://schemas.openxmlformats.org/officeDocument/2006/relationships/hyperlink" Target="P10B_08_CANONICAL_PRODUCT_CARD_AND_MERCHANDISING.md" TargetMode="External"/><Relationship Id="rIdHyperlink61" Type="http://schemas.openxmlformats.org/officeDocument/2006/relationships/hyperlink" Target="P10B_09_COMMERCIAL_HOMEPAGE_PROFILE_LIBRARY.md" TargetMode="External"/><Relationship Id="rIdHyperlink62" Type="http://schemas.openxmlformats.org/officeDocument/2006/relationships/hyperlink" Target="P10B_10_COMMERCIAL_COLLECTION_SEARCH_PROFILES.md" TargetMode="External"/><Relationship Id="rIdHyperlink63" Type="http://schemas.openxmlformats.org/officeDocument/2006/relationships/hyperlink" Target="P10B_12_CONTENT_AND_SUPPORT_PAGE_FAMILIES.md" TargetMode="External"/><Relationship Id="rIdHyperlink64" Type="http://schemas.openxmlformats.org/officeDocument/2006/relationships/hyperlink" Target="P10B_13_COMMERCE_UTILITY_PRESENTATION_PAGES.md" TargetMode="External"/><Relationship Id="rIdHyperlink65" Type="http://schemas.openxmlformats.org/officeDocument/2006/relationships/hyperlink" Target="P10B_14_PREMIUM_EDITORIAL_COMPLETE_STOREFRONT_VERTICAL_SLICE.md" TargetMode="External"/><Relationship Id="rIdHyperlink66" Type="http://schemas.openxmlformats.org/officeDocument/2006/relationships/hyperlink" Target="P10B_15_BOUNDED_STOREFRONT_SYNTHESIS_AND_NARRATIVE_ENGINE.md" TargetMode="External"/><Relationship Id="rIdHyperlink67" Type="http://schemas.openxmlformats.org/officeDocument/2006/relationships/hyperlink" Target="P10B_16_COORDINATED_DIRECTIONS_AND_DIVERSITY_CONTROL.md" TargetMode="External"/><Relationship Id="rIdHyperlink68" Type="http://schemas.openxmlformats.org/officeDocument/2006/relationships/hyperlink" Target="P10B_16P_01_DYNAMIC_COMMERCE_ROUTE_ARCHETYPES.md" TargetMode="External"/><Relationship Id="rIdHyperlink69" Type="http://schemas.openxmlformats.org/officeDocument/2006/relationships/hyperlink" Target="P10B_16P_02_PROMPTED_STOREFRONT_DESIGN_PLAN_V2.md" TargetMode="External"/><Relationship Id="rIdHyperlink70" Type="http://schemas.openxmlformats.org/officeDocument/2006/relationships/hyperlink" Target="P10B_18_COMMERCIAL_QUALITY_AUDIT.md" TargetMode="External"/><Relationship Id="rIdHyperlink71" Type="http://schemas.openxmlformats.org/officeDocument/2006/relationships/hyperlink" Target="VESKO_OPENAPI_CONTRACT_AUDIT.md" TargetMode="External"/><Relationship Id="rIdHyperlink72" Type="http://schemas.openxmlformats.org/officeDocument/2006/relationships/hyperlink" Target="VESKO_VESKIFY_INTEGRATION_MATRIX.md" TargetMode="External"/></Relationships>
</file>

<file path=docProps/app.xml><?xml version="1.0" encoding="utf-8"?>
<Properties xmlns="http://schemas.openxmlformats.org/officeDocument/2006/extended-properties" xmlns:vt="http://schemas.openxmlformats.org/officeDocument/2006/docPropsVTypes">
  <Application>Veskify deterministic documentation exporter</Application>
  <AppVersion>1.1.2</AppVersion>
  <Company>Vesko Oy</Company>
</Properties>
</file>

<file path=docProps/core.xml><?xml version="1.0" encoding="utf-8"?>
<cp:coreProperties xmlns:cp="http://schemas.openxmlformats.org/package/2006/metadata/core-properties" xmlns:dc="http://purl.org/dc/elements/1.1/" xmlns:dcterms="http://purl.org/dc/terms/" xmlns:xsi="http://www.w3.org/2001/XMLSchema-instance">
  <dc:title>Veskify Development Delivery Tracker</dc:title>
  <dc:subject>Version 1.3.0</dc:subject>
  <dc:creator>Vesko Oy</dc:creator>
  <dc:description>Synchronized deterministic export of docs/VESKIFY_DEVELOPMENT_DELIVERY_TRACKER.md</dc:description>
  <cp:revision>1</cp:revision>
  <dcterms:created xsi:type="dcterms:W3CDTF">2026-08-06T00:00:00Z</dcterms:created>
  <dcterms:modified xsi:type="dcterms:W3CDTF">2026-08-07T00:00:00Z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Path">
    <vt:lpwstr>docs/VESKIFY_DEVELOPMENT_DELIVERY_TRACKER.md</vt:lpwstr>
  </property>
  <property fmtid="{D5CDD505-2E9C-101B-9397-08002B2CF9AE}" pid="3" name="SourceSha256">
    <vt:lpwstr>1de41aa18e97c9caa0b152de1b6601575c969a7525676e99c6c8d881ecd0bcab</vt:lpwstr>
  </property>
  <property fmtid="{D5CDD505-2E9C-101B-9397-08002B2CF9AE}" pid="4" name="ExporterVersion">
    <vt:lpwstr>1.1.2</vt:lpwstr>
  </property>
  <property fmtid="{D5CDD505-2E9C-101B-9397-08002B2CF9AE}" pid="5" name="DesignPreset">
    <vt:lpwstr>compact_reference_guide_landscape_checklist_override</vt:lpwstr>
  </property>
</Properties>
</file>