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Pr/>
      <w:r>
        <w:rPr>
          <w:rFonts w:ascii="Helvetica Light" w:hAnsi="Helvetica Light" w:cs="Helvetica Light"/>
          <w:sz w:val="18"/>
          <w:szCs w:val="18"/>
        </w:rPr>
        <w:t>| 1.2.2       | 5 August 2026   | Authoritative commercial roadmap synchronization | Assigns P10B Commercial Storefront Design System v1 after P10A publishing closure; migrates former P10B Studio/asset work to P10C, defers advanced media to P10D, and sequences integration and production hardening afterward.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commercial vocabulary expansion occurs after the Phase</w:t>
      </w:r>
    </w:p>
    <w:p>
      <w:pPr/>
      <w:r>
        <w:rPr>
          <w:rFonts w:ascii="Helvetica Light" w:hAnsi="Helvetica Light" w:cs="Helvetica Light"/>
          <w:sz w:val="18"/>
          <w:szCs w:val="18"/>
        </w:rPr>
        <w:t>9 proof gates and P10A publishing closure, through P10B’s use of the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P10C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P10C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P10C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P10B consumes this registered view for commercial vocabulary and visual-quality expansion.</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Evidence-harness groundwork:** deterministic and real-provider evaluation</w:t>
      </w:r>
    </w:p>
    <w:p>
      <w:pPr/>
      <w:r>
        <w:rPr>
          <w:rFonts w:ascii="Helvetica Light" w:hAnsi="Helvetica Light" w:cs="Helvetica Light"/>
          <w:sz w:val="18"/>
          <w:szCs w:val="18"/>
        </w:rPr>
        <w:t xml:space="preserve">   infrastructure across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P10C.</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P10C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evidence-harness groundwork includes premium/minimal jewellery, editorial jewellery, a</w:t>
      </w:r>
    </w:p>
    <w:p>
      <w:pPr/>
      <w:r>
        <w:rPr>
          <w:rFonts w:ascii="Helvetica Light" w:hAnsi="Helvetica Light" w:cs="Helvetica Light"/>
          <w:sz w:val="18"/>
          <w:szCs w:val="18"/>
        </w:rPr>
        <w:t>watch retailer, a dense hardware/general-retail catalogue, EN/FI, a simple watch PDP and a complex</w:t>
      </w:r>
    </w:p>
    <w:p>
      <w:pPr/>
      <w:r>
        <w:rPr>
          <w:rFonts w:ascii="Helvetica Light" w:hAnsi="Helvetica Light" w:cs="Helvetica Light"/>
          <w:sz w:val="18"/>
          <w:szCs w:val="18"/>
        </w:rPr>
        <w:t>configurable ring PDP. The non-jewellery fixture is mandatory to detect luxury, jewellery, Karvonen</w:t>
      </w:r>
    </w:p>
    <w:p>
      <w:pPr/>
      <w:r>
        <w:rPr>
          <w:rFonts w:ascii="Helvetica Light" w:hAnsi="Helvetica Light" w:cs="Helvetica Light"/>
          <w:sz w:val="18"/>
          <w:szCs w:val="18"/>
        </w:rPr>
        <w:t>and sparse-catalog assumptions. P10A owns functional and publishing validation for governed</w:t>
      </w:r>
    </w:p>
    <w:p>
      <w:pPr/>
      <w:r>
        <w:rPr>
          <w:rFonts w:ascii="Helvetica Light" w:hAnsi="Helvetica Light" w:cs="Helvetica Light"/>
          <w:sz w:val="18"/>
          <w:szCs w:val="18"/>
        </w:rPr>
        <w:t>generation/follow-up execution, routing, proposal lifecycle, controlled-provider acceptance,</w:t>
      </w:r>
    </w:p>
    <w:p>
      <w:pPr/>
      <w:r>
        <w:rPr>
          <w:rFonts w:ascii="Helvetica Light" w:hAnsi="Helvetica Light" w:cs="Helvetica Light"/>
          <w:sz w:val="18"/>
          <w:szCs w:val="18"/>
        </w:rPr>
        <w:t>compiler/publish/render/rollback behavior and protected-commerce correctness. P10A does not close</w:t>
      </w:r>
    </w:p>
    <w:p>
      <w:pPr/>
      <w:r>
        <w:rPr>
          <w:rFonts w:ascii="Helvetica Light" w:hAnsi="Helvetica Light" w:cs="Helvetica Light"/>
          <w:sz w:val="18"/>
          <w:szCs w:val="18"/>
        </w:rPr>
        <w:t>on commercial visual polish. P10B owns commercial component/profile reachability for new</w:t>
      </w:r>
    </w:p>
    <w:p>
      <w:pPr/>
      <w:r>
        <w:rPr>
          <w:rFonts w:ascii="Helvetica Light" w:hAnsi="Helvetica Light" w:cs="Helvetica Light"/>
          <w:sz w:val="18"/>
          <w:szCs w:val="18"/>
        </w:rPr>
        <w:t>design-system capabilities, direction differentiation, credible-asset complete-storefront generation</w:t>
      </w:r>
    </w:p>
    <w:p>
      <w:pPr/>
      <w:r>
        <w:rPr>
          <w:rFonts w:ascii="Helvetica Light" w:hAnsi="Helvetica Light" w:cs="Helvetica Light"/>
          <w:sz w:val="18"/>
          <w:szCs w:val="18"/>
        </w:rPr>
        <w:t>and the final commercial screenshot/manual browser-quality gate; runtime mixed-scope history and</w:t>
      </w:r>
    </w:p>
    <w:p>
      <w:pPr/>
      <w:r>
        <w:rPr>
          <w:rFonts w:ascii="Helvetica Light" w:hAnsi="Helvetica Light" w:cs="Helvetica Light"/>
          <w:sz w:val="18"/>
          <w:szCs w:val="18"/>
        </w:rPr>
        <w:t>Undo/Redo for granular editing are P10C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This seam does not complete active-route publishing. Its in-memory repository is deterministic</w:t>
      </w:r>
    </w:p>
    <w:p>
      <w:pPr/>
      <w:r>
        <w:rPr>
          <w:rFonts w:ascii="Helvetica Light" w:hAnsi="Helvetica Light" w:cs="Helvetica Light"/>
          <w:sz w:val="18"/>
          <w:szCs w:val="18"/>
        </w:rPr>
        <w:t>contract evidence, not durable production storage. The current merchant browser publish route is</w:t>
      </w:r>
    </w:p>
    <w:p>
      <w:pPr/>
      <w:r>
        <w:rPr>
          <w:rFonts w:ascii="Helvetica Light" w:hAnsi="Helvetica Light" w:cs="Helvetica Light"/>
          <w:sz w:val="18"/>
          <w:szCs w:val="18"/>
        </w:rPr>
        <w:t>not migrated by P10A-08B and continues through explicit manual authority. P10A-08C owns authoritative</w:t>
      </w:r>
    </w:p>
    <w:p>
      <w:pPr/>
      <w:r>
        <w:rPr>
          <w:rFonts w:ascii="Helvetica Light" w:hAnsi="Helvetica Light" w:cs="Helvetica Light"/>
          <w:sz w:val="18"/>
          <w:szCs w:val="18"/>
        </w:rPr>
        <w:t>acceptance-endpoint wiring, durable receipt persistence, browser/gateway enforcement, compiled</w:t>
      </w:r>
    </w:p>
    <w:p>
      <w:pPr/>
      <w:r>
        <w:rPr>
          <w:rFonts w:ascii="Helvetica Light" w:hAnsi="Helvetica Light" w:cs="Helvetica Light"/>
          <w:sz w:val="18"/>
          <w:szCs w:val="18"/>
        </w:rPr>
        <w:t>runtime publication, atomic active-version switching and rollback closure. Until P10A-08C, the</w:t>
      </w:r>
    </w:p>
    <w:p>
      <w:pPr/>
      <w:r>
        <w:rPr>
          <w:rFonts w:ascii="Helvetica Light" w:hAnsi="Helvetica Light" w:cs="Helvetica Light"/>
          <w:sz w:val="18"/>
          <w:szCs w:val="18"/>
        </w:rPr>
        <w:t>active merchant route does not enforce end-to-end AI acceptance lineage.</w:t>
      </w:r>
    </w:p>
    <w:p/>
    <w:p>
      <w:pPr/>
      <w:r>
        <w:rPr>
          <w:rFonts w:ascii="Helvetica Light" w:hAnsi="Helvetica Light" w:cs="Helvetica Light"/>
          <w:sz w:val="18"/>
          <w:szCs w:val="18"/>
        </w:rPr>
        <w:t>### P10B Commercial Storefront Design System v1</w:t>
      </w:r>
    </w:p>
    <w:p/>
    <w:p>
      <w:pPr/>
      <w:r>
        <w:rPr>
          <w:rFonts w:ascii="Helvetica Light" w:hAnsi="Helvetica Light" w:cs="Helvetica Light"/>
          <w:sz w:val="18"/>
          <w:szCs w:val="18"/>
        </w:rPr>
        <w:t>P10B follows P10A publishing closure and is the first phase that broadens commercial visual quality. It owns commercial component/profile reachability for new design-system capabilities, direction differentiation, credible-asset complete-storefront generation and P10B-01 executable vocabulary, P10B-02 foundations, P10B-03 image/art direction, P10B-04 premium shared frame, P10B-05 hero/editorial/campaign families, P10B-06 product-card and merchandising system, P10B-07 collection profiles, P10B-08 PDP profiles, P10B-09 coordinated directions, P10B-10 narrative composition, P10B-11 responsive closure and P10B-12 visual-quality gate. These tasks extend only the existing canonical `BrandSystem`, registered `PageBlueprint` profiles, component families/variants, approved asset placement and `StorefrontSnapshot` lifecycle.</w:t>
      </w:r>
    </w:p>
    <w:p/>
    <w:p>
      <w:pPr/>
      <w:r>
        <w:rPr>
          <w:rFonts w:ascii="Helvetica Light" w:hAnsi="Helvetica Light" w:cs="Helvetica Light"/>
          <w:sz w:val="18"/>
          <w:szCs w:val="18"/>
        </w:rPr>
        <w:t>P10B closes only when credible assets prove a complete homepage, collection, simple PDP and configurable PDP at 375, 768, 1024 and 1440 px. Manual screenshot/browser review must prove strong typography and imagery, coherent storytelling, cross-page identity, meaningful directions, commercially credible mobile output and protected-commerce correctness; unit, schema, placeholder, generic-starter-theme, repetitive-stack or unexplained-gap evidence is insufficient.</w:t>
      </w:r>
    </w:p>
    <w:p/>
    <w:p>
      <w:pPr/>
      <w:r>
        <w:rPr>
          <w:rFonts w:ascii="Helvetica Light" w:hAnsi="Helvetica Light" w:cs="Helvetica Light"/>
          <w:sz w:val="18"/>
          <w:szCs w:val="18"/>
        </w:rPr>
        <w:t>### P10C Storefront Studio Editing Experience v1</w:t>
      </w:r>
    </w:p>
    <w:p/>
    <w:p>
      <w:pPr/>
      <w:r>
        <w:rPr>
          <w:rFonts w:ascii="Helvetica Light" w:hAnsi="Helvetica Light" w:cs="Helvetica Light"/>
          <w:sz w:val="18"/>
          <w:szCs w:val="18"/>
        </w:rPr>
        <w:t>P10C follows P10B. It migrates former P10B-01 to **P10C-01 Brand asset library**, former P10B-02 to **P10C-02 Asset roles and provenance**, and former P10B-04 to **P10C-08 Brand and asset editor with Studio shell**. It adds P10C-03 canonical Puck boundary, P10C-04 stable frame identity, P10C-05 approved manual frame operations, P10C-06 scoped AI frame/page/shared-frame editing, P10C-07 unified AI/manual history and P10C-09 Studio commercial QA. Existing `AssetInventory` roles/provenance remain the foundation; no competing media, Puck document or history model is introduced.</w:t>
      </w:r>
    </w:p>
    <w:p/>
    <w:p>
      <w:pPr/>
      <w:r>
        <w:rPr>
          <w:rFonts w:ascii="Helvetica Light" w:hAnsi="Helvetica Light" w:cs="Helvetica Light"/>
          <w:sz w:val="18"/>
          <w:szCs w:val="18"/>
        </w:rPr>
        <w:t>P10C closes when a merchant can select a frame, edit it manually in Puck, ask AI to redesign another frame, reorder sections, undo/redo, save, preview and publish. `StorefrontSnapshot` remains the shared canonical state; stable identity, approved bounded edits, protected bindings, scoped AI and unified AI/manual history are mandatory.</w:t>
      </w:r>
    </w:p>
    <w:p/>
    <w:p>
      <w:pPr/>
      <w:r>
        <w:rPr>
          <w:rFonts w:ascii="Helvetica Light" w:hAnsi="Helvetica Light" w:cs="Helvetica Light"/>
          <w:sz w:val="18"/>
          <w:szCs w:val="18"/>
        </w:rPr>
        <w:t>AC-119 remains solely a Phase 9 gate. P10C consumes the approved reuse/upload/generate decision; it does not claim the generated-storefront asset matrix or authorize generated imagery before P10D.</w:t>
      </w:r>
    </w:p>
    <w:p/>
    <w:p>
      <w:pPr/>
      <w:r>
        <w:rPr>
          <w:rFonts w:ascii="Helvetica Light" w:hAnsi="Helvetica Light" w:cs="Helvetica Light"/>
          <w:sz w:val="18"/>
          <w:szCs w:val="18"/>
        </w:rPr>
        <w:t>### P10D deferred advanced media and interactive presentation</w:t>
      </w:r>
    </w:p>
    <w:p/>
    <w:p>
      <w:pPr/>
      <w:r>
        <w:rPr>
          <w:rFonts w:ascii="Helvetica Light" w:hAnsi="Helvetica Light" w:cs="Helvetica Light"/>
          <w:sz w:val="18"/>
          <w:szCs w:val="18"/>
        </w:rPr>
        <w:t>Former P10B-03 becomes **P10D-01 Generated-image lifecycle**, after P10B and P10C. P10D also reserves registered video, GLTF/GLB product assets, registered Three.js presentation, camera and lighting presets, mobile/accessibility fallbacks and performance budgets. Registered, governed Three.js implementations are permitted only as registered interactive-presentation capabilities. AI may select or configure those capabilities but may not generate implementation code; each remains subject to registered component, asset, performance, accessibility and non-interactive-fallback authority. No arbitrary generated application code or arbitrary/generated Three.js implementation is permitted.</w:t>
      </w:r>
    </w:p>
    <w:p/>
    <w:p>
      <w:pPr/>
      <w:r>
        <w:rPr>
          <w:rFonts w:ascii="Helvetica Light" w:hAnsi="Helvetica Light" w:cs="Helvetica Light"/>
          <w:sz w:val="18"/>
          <w:szCs w:val="18"/>
        </w:rPr>
        <w:t>### P11 stable domains and Vesko reference adapters</w:t>
      </w:r>
    </w:p>
    <w:p/>
    <w:p>
      <w:pPr/>
      <w:r>
        <w:rPr>
          <w:rFonts w:ascii="Helvetica Light" w:hAnsi="Helvetica Light" w:cs="Helvetica Light"/>
          <w:sz w:val="18"/>
          <w:szCs w:val="18"/>
        </w:rPr>
        <w:t>Former Phase 12 work migrates to P11: canonical product, variant/option, collection/navigation, price/availability presentation, localization, product-media, brand-asset and generated-asset domains, plus versioned media, commerce, navigation and asset adapters with conformance fixtures. Vesko remains the first reference implementation, not a special case embedded through the editor.</w:t>
      </w:r>
    </w:p>
    <w:p/>
    <w:p>
      <w:pPr/>
      <w:r>
        <w:rPr>
          <w:rFonts w:ascii="Helvetica Light" w:hAnsi="Helvetica Light" w:cs="Helvetica Light"/>
          <w:sz w:val="18"/>
          <w:szCs w:val="18"/>
        </w:rPr>
        <w:t>### P12 production hardening and operations</w:t>
      </w:r>
    </w:p>
    <w:p/>
    <w:p>
      <w:pPr/>
      <w:r>
        <w:rPr>
          <w:rFonts w:ascii="Helvetica Light" w:hAnsi="Helvetica Light" w:cs="Helvetica Light"/>
          <w:sz w:val="18"/>
          <w:szCs w:val="18"/>
        </w:rPr>
        <w:t>Former later deployment work follows P11: authentication, authorization, tenant isolation, production persistence and secrets, hosted staging, observability, recovery, pilot operations, deployment and release runbooks. It is not a P10B or P10C prerequisite.</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P10B commercial-design-system acceptance criteria implemented after the</w:t>
      </w:r>
    </w:p>
    <w:p>
      <w:pPr/>
      <w:r>
        <w:rPr>
          <w:rFonts w:ascii="Helvetica Light" w:hAnsi="Helvetica Light" w:cs="Helvetica Light"/>
          <w:sz w:val="18"/>
          <w:szCs w:val="18"/>
        </w:rPr>
        <w:t>existing Phase 9 gate and P10A publishing closure.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P10B-01 narrative vocabulary and deterministic composition validation</w:t>
      </w:r>
    </w:p>
    <w:p/>
    <w:p>
      <w:pPr/>
      <w:r>
        <w:rPr>
          <w:rFonts w:ascii="Helvetica Light" w:hAnsi="Helvetica Light" w:cs="Helvetica Light"/>
          <w:sz w:val="18"/>
          <w:szCs w:val="18"/>
        </w:rPr>
        <w:t>P10B-01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P10B-04 through P10B-06 add family-specific commercial metadata; this preserves</w:t>
      </w:r>
    </w:p>
    <w:p>
      <w:pPr/>
      <w:r>
        <w:rPr>
          <w:rFonts w:ascii="Helvetica Light" w:hAnsi="Helvetica Light" w:cs="Helvetica Light"/>
          <w:sz w:val="18"/>
          <w:szCs w:val="18"/>
        </w:rPr>
        <w:t>existing Phase 9 snapshots and proposals. PageBlueprint plans declare allowed/required roles,</w:t>
      </w:r>
    </w:p>
    <w:p>
      <w:pPr/>
      <w:r>
        <w:rPr>
          <w:rFonts w:ascii="Helvetica Light" w:hAnsi="Helvetica Light" w:cs="Helvetica Light"/>
          <w:sz w:val="18"/>
          <w:szCs w:val="18"/>
        </w:rPr>
        <w:t>flow-rule IDs, cardinality, bounded-parameter and responsive constraints while retaining their</w:t>
      </w:r>
    </w:p>
    <w:p>
      <w:pPr/>
      <w:r>
        <w:rPr>
          <w:rFonts w:ascii="Helvetica Light" w:hAnsi="Helvetica Light" w:cs="Helvetica Light"/>
          <w:sz w:val="18"/>
          <w:szCs w:val="18"/>
        </w:rPr>
        <w:t>existing slot, family/variant, binding and omission rules. P10B-01 supplies contracts and</w:t>
      </w:r>
    </w:p>
    <w:p>
      <w:pPr/>
      <w:r>
        <w:rPr>
          <w:rFonts w:ascii="Helvetica Light" w:hAnsi="Helvetica Light" w:cs="Helvetica Light"/>
          <w:sz w:val="18"/>
          <w:szCs w:val="18"/>
        </w:rPr>
        <w:t>deterministic validation only. P10B-04 through P10B-06 supply commercial families/variants;</w:t>
      </w:r>
    </w:p>
    <w:p>
      <w:pPr/>
      <w:r>
        <w:rPr>
          <w:rFonts w:ascii="Helvetica Light" w:hAnsi="Helvetica Light" w:cs="Helvetica Light"/>
          <w:sz w:val="18"/>
          <w:szCs w:val="18"/>
        </w:rPr>
        <w:t>P10B-07/08 supply executable constrained PageBlueprint profiles; P10B-09 through P10B-12 supply</w:t>
      </w:r>
    </w:p>
    <w:p>
      <w:pPr/>
      <w:r>
        <w:rPr>
          <w:rFonts w:ascii="Helvetica Light" w:hAnsi="Helvetica Light" w:cs="Helvetica Light"/>
          <w:sz w:val="18"/>
          <w:szCs w:val="18"/>
        </w:rPr>
        <w:t>coordinated direction selection, visual quality and full-chain evidence. P10B-01 alone does not</w:t>
      </w:r>
    </w:p>
    <w:p>
      <w:pPr/>
      <w:r>
        <w:rPr>
          <w:rFonts w:ascii="Helvetica Light" w:hAnsi="Helvetica Light" w:cs="Helvetica Light"/>
          <w:sz w:val="18"/>
          <w:szCs w:val="18"/>
        </w:rPr>
        <w:t>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P10B-01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pre-P10B-01 execution</w:t>
      </w:r>
    </w:p>
    <w:p>
      <w:pPr/>
      <w:r>
        <w:rPr>
          <w:rFonts w:ascii="Helvetica Light" w:hAnsi="Helvetica Light" w:cs="Helvetica Light"/>
          <w:sz w:val="18"/>
          <w:szCs w:val="18"/>
        </w:rPr>
        <w:t>identity, then re-resolving that exact registered plan with P10B-01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P10B-07 and P10B-08 implement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P11 supplies stable ports, contract tests and a Vesko reference adapter. The staging and production</w:t>
      </w:r>
    </w:p>
    <w:p>
      <w:pPr/>
      <w:r>
        <w:rPr>
          <w:rFonts w:ascii="Helvetica Light" w:hAnsi="Helvetica Light" w:cs="Helvetica Light"/>
          <w:sz w:val="18"/>
          <w:szCs w:val="18"/>
        </w:rPr>
        <w:t>rows below are P12 work; their existence does not make full staging a P11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P10C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P10C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&lt;th&gt;&lt;p&gt;&lt;strong&gt;Authoritative commercial roadmap synchronization&lt;/strong&gt;&lt;/p&gt;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publishing closure, P10B Commercial Storefront Design System v1, P10C Storefront Studio Editing Experience v1, deferred P10D advanced registered media, P11 stable domains/reference adapters and P12 production hardening.&lt;/p&gt;&lt;/th&gt;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and publishing closure** | Vocabulary freeze, capability audit, executable PageBlueprints, registry, Skills/router, functional/publishing quality contracts and deterministic publish compiler. | Governed generation/follow-up execution and publication compile the canonical snapshot. | P10A-08 closes before P10B with controlled-provider, publish/render/rollback and protected-commerce evidence; no merchant-operable editing or commercial-visual-quality claim. |</w:t>
      </w:r>
    </w:p>
    <w:p>
      <w:pPr/>
      <w:r>
        <w:rPr>
          <w:rFonts w:ascii="Helvetica Light" w:hAnsi="Helvetica Light" w:cs="Helvetica Light"/>
          <w:sz w:val="18"/>
          <w:szCs w:val="18"/>
        </w:rPr>
        <w:t>| **P10B — Commercial Storefront Design System v1** | P10B-01 through P10B-12: vocabulary, foundations, art direction, frame, families, merchandising, collection/PDP profiles, directions, narrative, responsive closure and visual gate. | Complete credible generated storefront without manual reconstruction. | Commercial component/profile reachability, directions and credible-asset manual screenshot/browser home/collection/simple-PDP/configurable-PDP review at 375/768/1024/1440; no generic starter theme or schema-only closure. |</w:t>
      </w:r>
    </w:p>
    <w:p>
      <w:pPr/>
      <w:r>
        <w:rPr>
          <w:rFonts w:ascii="Helvetica Light" w:hAnsi="Helvetica Light" w:cs="Helvetica Light"/>
          <w:sz w:val="18"/>
          <w:szCs w:val="18"/>
        </w:rPr>
        <w:t>| **P10C — Storefront Studio Editing Experience v1** | Migrated asset governance/Studio work plus canonical Puck boundary, frame identity, approved operations, scoped AI and unified history. | Merchant can select/edit/reorder/undo/redo/save/preview/publish. | `StorefrontSnapshot` remains canonical; Puck has no persisted document model. |</w:t>
      </w:r>
    </w:p>
    <w:p>
      <w:pPr/>
      <w:r>
        <w:rPr>
          <w:rFonts w:ascii="Helvetica Light" w:hAnsi="Helvetica Light" w:cs="Helvetica Light"/>
          <w:sz w:val="18"/>
          <w:szCs w:val="18"/>
        </w:rPr>
        <w:t>| **P10D — Deferred advanced media and interactive presentation** | Migrated generated-image lifecycle, video, registered GLTF/GLB/Three.js presentation, presets, fallbacks and budgets. | Future rich media when justified. | Does not block P10B/P10C; registered governed interactive presentation is permitted, but no arbitrary generated application code or arbitrary/generated Three.js implementation is permitted. |</w:t>
      </w:r>
    </w:p>
    <w:p>
      <w:pPr/>
      <w:r>
        <w:rPr>
          <w:rFonts w:ascii="Helvetica Light" w:hAnsi="Helvetica Light" w:cs="Helvetica Light"/>
          <w:sz w:val="18"/>
          <w:szCs w:val="18"/>
        </w:rPr>
        <w:t>| **P11 — Stable domains and reference adapters** | Former P12 domains/ports and Vesko conformance adapter. | Integration without competing commerce truth. | Reference adapter passes standalone-equivalent fixtures. |</w:t>
      </w:r>
    </w:p>
    <w:p>
      <w:pPr/>
      <w:r>
        <w:rPr>
          <w:rFonts w:ascii="Helvetica Light" w:hAnsi="Helvetica Light" w:cs="Helvetica Light"/>
          <w:sz w:val="18"/>
          <w:szCs w:val="18"/>
        </w:rPr>
        <w:t>| **P12 — Production hardening and operations** | Former later deployment work: auth, tenancy, secrets, staging, observability, recovery and runbooks. | Safely operable integrated product. | Environment-specific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ending with publish closure. Then</w:t>
      </w:r>
    </w:p>
    <w:p>
      <w:pPr/>
      <w:r>
        <w:rPr>
          <w:rFonts w:ascii="Helvetica Light" w:hAnsi="Helvetica Light" w:cs="Helvetica Light"/>
          <w:sz w:val="18"/>
          <w:szCs w:val="18"/>
        </w:rPr>
        <w:t>execute P10B-01 through P10B-12 in dependency order before P10C manual/Puck editing. P10C preserves</w:t>
      </w:r>
    </w:p>
    <w:p>
      <w:pPr/>
      <w:r>
        <w:rPr>
          <w:rFonts w:ascii="Helvetica Light" w:hAnsi="Helvetica Light" w:cs="Helvetica Light"/>
          <w:sz w:val="18"/>
          <w:szCs w:val="18"/>
        </w:rPr>
        <w:t>and renumbers former P10B asset/Studio tasks; P10D defers generated media and interactive 3D; former</w:t>
      </w:r>
    </w:p>
    <w:p>
      <w:pPr/>
      <w:r>
        <w:rPr>
          <w:rFonts w:ascii="Helvetica Light" w:hAnsi="Helvetica Light" w:cs="Helvetica Light"/>
          <w:sz w:val="18"/>
          <w:szCs w:val="18"/>
        </w:rPr>
        <w:t>Phase 12 moves to P11 and former later deployment work moves to P12. Parallel worktree assignments</w:t>
      </w:r>
    </w:p>
    <w:p>
      <w:pPr/>
      <w:r>
        <w:rPr>
          <w:rFonts w:ascii="Helvetica Light" w:hAnsi="Helvetica Light" w:cs="Helvetica Light"/>
          <w:sz w:val="18"/>
          <w:szCs w:val="18"/>
        </w:rPr>
        <w:t>must still declare owned files, dependencies and merge order; a worktree label never changes</w:t>
      </w:r>
    </w:p>
    <w:p>
      <w:pPr/>
      <w:r>
        <w:rPr>
          <w:rFonts w:ascii="Helvetica Light" w:hAnsi="Helvetica Light" w:cs="Helvetica Light"/>
          <w:sz w:val="18"/>
          <w:szCs w:val="18"/>
        </w:rPr>
        <w:t>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8db47e2745db6a8423f52eb6ce6e02229bf2c554f7ff34b9380591045daf7c5f</vt:lpwstr>
  </property>
</Properties>
</file>

<file path=docProps/meta.xml><?xml version="1.0" encoding="utf-8"?>
<meta xmlns="http://schemas.apple.com/cocoa/2006/metadata">
  <generator>CocoaOOXMLWriter/2685.6</generator>
</meta>
</file>