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w:body>
    <w:p>
      <w:pPr>
        <w:pStyle w:val="Title"/>
        <w:jc w:val="center"/>
        <w:widowControl/>
      </w:pPr>
      <w:r>
        <w:rPr>
          <w:rFonts w:ascii="Calibri" w:hAnsi="Calibri" w:cs="Calibri"/>
        </w:rPr>
        <w:t>Veskify Software Design Document</w:t>
      </w:r>
    </w:p>
    <w:p>
      <w:pPr>
        <w:pStyle w:val="Subtitle"/>
        <w:jc w:val="center"/>
        <w:widowControl/>
      </w:pPr>
      <w:r>
        <w:rPr>
          <w:rFonts w:ascii="Calibri" w:hAnsi="Calibri" w:cs="Calibri"/>
        </w:rPr>
        <w:t>Version 1.3.0</w:t>
      </w:r>
    </w:p>
    <w:p>
      <w:pPr>
        <w:pStyle w:val="CoverMeta"/>
        <w:jc w:val="center"/>
        <w:widowControl/>
      </w:pPr>
      <w:r>
        <w:rPr>
          <w:rFonts w:ascii="Calibri" w:hAnsi="Calibri" w:cs="Calibri"/>
        </w:rPr>
        <w:t>Verified baseline: 2 September 2026</w:t>
      </w:r>
    </w:p>
    <w:p>
      <w:pPr>
        <w:pStyle w:val="CoverMeta"/>
        <w:jc w:val="center"/>
        <w:widowControl/>
      </w:pPr>
      <w:r>
        <w:rPr>
          <w:rFonts w:ascii="Calibri" w:hAnsi="Calibri" w:cs="Calibri"/>
        </w:rPr>
        <w:t>P10B-19A-08B Candidate Compatibility Contract and Evaluation Baseline</w:t>
      </w:r>
    </w:p>
    <w:p>
      <w:pPr>
        <w:pStyle w:val="CoverMeta"/>
        <w:jc w:val="center"/>
        <w:widowControl/>
      </w:pPr>
      <w:r>
        <w:rPr>
          <w:rFonts w:ascii="Calibri" w:hAnsi="Calibri" w:cs="Calibri"/>
        </w:rPr>
        <w:t>Merchant product: Vesko Storefront Studio | Controlled engine: Veskify</w:t>
      </w:r>
    </w:p>
    <w:p>
      <w:pPr>
        <w:pStyle w:val="CoverMeta"/>
        <w:jc w:val="center"/>
        <w:widowControl/>
      </w:pPr>
      <w:r>
        <w:rPr>
          <w:rFonts w:ascii="Calibri" w:hAnsi="Calibri" w:cs="Calibri"/>
        </w:rPr>
        <w:t>Authoritative source: docs/VESKIFY_SDD.md</w:t>
      </w:r>
    </w:p>
    <w:p>
      <w:pPr>
        <w:pStyle w:val="Normal"/>
        <w:widowControl/>
      </w:pPr>
      <w:r>
        <w:br w:type="page"/>
      </w:r>
    </w:p>
    <w:p>
      <w:pPr>
        <w:pStyle w:val="Heading1"/>
        <w:keepNext/>
        <w:widowControl/>
      </w:pPr>
      <w:r>
        <w:rPr>
          <w:rFonts w:ascii="Calibri" w:hAnsi="Calibri" w:cs="Calibri"/>
        </w:rPr>
        <w:t>1. Document control and revision history</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700"/>
        <w:gridCol w:w="6660"/>
      </w:tblGrid>
      <w:tr>
        <w:trPr>
          <w:tblHeader/>
          <w:cantSplit/>
        </w:trPr>
        <w:tc>
          <w:tcPr>
            <w:tcW w:w="2700" w:type="dxa"/>
            <w:vAlign w:val="center"/>
            <w:shd w:val="clear" w:fill="E8EEF5"/>
          </w:tcPr>
          <w:p>
            <w:pPr>
              <w:pStyle w:val="TableHeader"/>
              <w:jc w:val="center"/>
              <w:widowControl/>
            </w:pPr>
            <w:r>
              <w:rPr>
                <w:rFonts w:ascii="Calibri" w:hAnsi="Calibri" w:cs="Calibri"/>
              </w:rPr>
              <w:t>Field</w:t>
            </w:r>
          </w:p>
        </w:tc>
        <w:tc>
          <w:tcPr>
            <w:tcW w:w="6660" w:type="dxa"/>
            <w:vAlign w:val="center"/>
            <w:shd w:val="clear" w:fill="E8EEF5"/>
          </w:tcPr>
          <w:p>
            <w:pPr>
              <w:pStyle w:val="TableHeader"/>
              <w:jc w:val="center"/>
              <w:widowControl/>
            </w:pPr>
            <w:r>
              <w:rPr>
                <w:rFonts w:ascii="Calibri" w:hAnsi="Calibri" w:cs="Calibri"/>
              </w:rPr>
              <w:t>Value</w:t>
            </w:r>
          </w:p>
        </w:tc>
      </w:tr>
      <w:tr>
        <w:trPr/>
        <w:tc>
          <w:tcPr>
            <w:tcW w:w="2700" w:type="dxa"/>
            <w:vAlign w:val="center"/>
          </w:tcPr>
          <w:p>
            <w:pPr>
              <w:pStyle w:val="TableText"/>
              <w:widowControl/>
            </w:pPr>
            <w:r>
              <w:rPr>
                <w:rFonts w:ascii="Calibri" w:hAnsi="Calibri" w:cs="Calibri"/>
              </w:rPr>
              <w:t>Document</w:t>
            </w:r>
          </w:p>
        </w:tc>
        <w:tc>
          <w:tcPr>
            <w:tcW w:w="6660" w:type="dxa"/>
            <w:vAlign w:val="center"/>
          </w:tcPr>
          <w:p>
            <w:pPr>
              <w:pStyle w:val="TableText"/>
              <w:widowControl/>
            </w:pPr>
            <w:r>
              <w:rPr>
                <w:rFonts w:ascii="Calibri" w:hAnsi="Calibri" w:cs="Calibri"/>
              </w:rPr>
              <w:t>Veskify Software Design Document</w:t>
            </w:r>
          </w:p>
        </w:tc>
      </w:tr>
      <w:tr>
        <w:trPr/>
        <w:tc>
          <w:tcPr>
            <w:tcW w:w="2700" w:type="dxa"/>
            <w:vAlign w:val="center"/>
          </w:tcPr>
          <w:p>
            <w:pPr>
              <w:pStyle w:val="TableText"/>
              <w:widowControl/>
            </w:pPr>
            <w:r>
              <w:rPr>
                <w:rFonts w:ascii="Calibri" w:hAnsi="Calibri" w:cs="Calibri"/>
              </w:rPr>
              <w:t>Version</w:t>
            </w:r>
          </w:p>
        </w:tc>
        <w:tc>
          <w:tcPr>
            <w:tcW w:w="6660" w:type="dxa"/>
            <w:vAlign w:val="center"/>
          </w:tcPr>
          <w:p>
            <w:pPr>
              <w:pStyle w:val="TableText"/>
              <w:widowControl/>
            </w:pPr>
            <w:r>
              <w:rPr>
                <w:rFonts w:ascii="Calibri" w:hAnsi="Calibri" w:cs="Calibri"/>
              </w:rPr>
              <w:t>1.3.0</w:t>
            </w:r>
          </w:p>
        </w:tc>
      </w:tr>
      <w:tr>
        <w:trPr/>
        <w:tc>
          <w:tcPr>
            <w:tcW w:w="2700" w:type="dxa"/>
            <w:vAlign w:val="center"/>
          </w:tcPr>
          <w:p>
            <w:pPr>
              <w:pStyle w:val="TableText"/>
              <w:widowControl/>
            </w:pPr>
            <w:r>
              <w:rPr>
                <w:rFonts w:ascii="Calibri" w:hAnsi="Calibri" w:cs="Calibri"/>
              </w:rPr>
              <w:t>Verified baseline</w:t>
            </w:r>
          </w:p>
        </w:tc>
        <w:tc>
          <w:tcPr>
            <w:tcW w:w="6660" w:type="dxa"/>
            <w:vAlign w:val="center"/>
          </w:tcPr>
          <w:p>
            <w:pPr>
              <w:pStyle w:val="TableText"/>
              <w:widowControl/>
            </w:pPr>
            <w:r>
              <w:rPr>
                <w:rFonts w:ascii="Calibri" w:hAnsi="Calibri" w:cs="Calibri"/>
              </w:rPr>
              <w:t>2 September 2026, P10B-19A-08B Candidate Compatibility Contract and Evaluation Baseline</w:t>
            </w:r>
          </w:p>
        </w:tc>
      </w:tr>
      <w:tr>
        <w:trPr/>
        <w:tc>
          <w:tcPr>
            <w:tcW w:w="2700" w:type="dxa"/>
            <w:vAlign w:val="center"/>
          </w:tcPr>
          <w:p>
            <w:pPr>
              <w:pStyle w:val="TableText"/>
              <w:widowControl/>
            </w:pPr>
            <w:r>
              <w:rPr>
                <w:rFonts w:ascii="Calibri" w:hAnsi="Calibri" w:cs="Calibri"/>
              </w:rPr>
              <w:t>Merchant-facing product</w:t>
            </w:r>
          </w:p>
        </w:tc>
        <w:tc>
          <w:tcPr>
            <w:tcW w:w="6660" w:type="dxa"/>
            <w:vAlign w:val="center"/>
          </w:tcPr>
          <w:p>
            <w:pPr>
              <w:pStyle w:val="TableText"/>
              <w:widowControl/>
            </w:pPr>
            <w:r>
              <w:rPr>
                <w:rFonts w:ascii="Calibri" w:hAnsi="Calibri" w:cs="Calibri"/>
              </w:rPr>
              <w:t>Vesko Storefront Studio</w:t>
            </w:r>
          </w:p>
        </w:tc>
      </w:tr>
      <w:tr>
        <w:trPr/>
        <w:tc>
          <w:tcPr>
            <w:tcW w:w="2700" w:type="dxa"/>
            <w:vAlign w:val="center"/>
          </w:tcPr>
          <w:p>
            <w:pPr>
              <w:pStyle w:val="TableText"/>
              <w:widowControl/>
            </w:pPr>
            <w:r>
              <w:rPr>
                <w:rFonts w:ascii="Calibri" w:hAnsi="Calibri" w:cs="Calibri"/>
              </w:rPr>
              <w:t>Internal controlled engine</w:t>
            </w:r>
          </w:p>
        </w:tc>
        <w:tc>
          <w:tcPr>
            <w:tcW w:w="6660" w:type="dxa"/>
            <w:vAlign w:val="center"/>
          </w:tcPr>
          <w:p>
            <w:pPr>
              <w:pStyle w:val="TableText"/>
              <w:widowControl/>
            </w:pPr>
            <w:r>
              <w:rPr>
                <w:rFonts w:ascii="Calibri" w:hAnsi="Calibri" w:cs="Calibri"/>
              </w:rPr>
              <w:t>Veskify</w:t>
            </w:r>
          </w:p>
        </w:tc>
      </w:tr>
      <w:tr>
        <w:trPr/>
        <w:tc>
          <w:tcPr>
            <w:tcW w:w="2700" w:type="dxa"/>
            <w:vAlign w:val="center"/>
          </w:tcPr>
          <w:p>
            <w:pPr>
              <w:pStyle w:val="TableText"/>
              <w:widowControl/>
            </w:pPr>
            <w:r>
              <w:rPr>
                <w:rFonts w:ascii="Calibri" w:hAnsi="Calibri" w:cs="Calibri"/>
              </w:rPr>
              <w:t>Status</w:t>
            </w:r>
          </w:p>
        </w:tc>
        <w:tc>
          <w:tcPr>
            <w:tcW w:w="6660" w:type="dxa"/>
            <w:vAlign w:val="center"/>
          </w:tcPr>
          <w:p>
            <w:pPr>
              <w:pStyle w:val="TableText"/>
              <w:widowControl/>
            </w:pPr>
            <w:r>
              <w:rPr>
                <w:rFonts w:ascii="Calibri" w:hAnsi="Calibri" w:cs="Calibri"/>
              </w:rPr>
              <w:t>Authoritative source specification</w:t>
            </w:r>
          </w:p>
        </w:tc>
      </w:tr>
      <w:tr>
        <w:trPr/>
        <w:tc>
          <w:tcPr>
            <w:tcW w:w="2700" w:type="dxa"/>
            <w:vAlign w:val="center"/>
          </w:tcPr>
          <w:p>
            <w:pPr>
              <w:pStyle w:val="TableText"/>
              <w:widowControl/>
            </w:pPr>
            <w:r>
              <w:rPr>
                <w:rFonts w:ascii="Calibri" w:hAnsi="Calibri" w:cs="Calibri"/>
              </w:rPr>
              <w:t>Overall product status</w:t>
            </w:r>
          </w:p>
        </w:tc>
        <w:tc>
          <w:tcPr>
            <w:tcW w:w="6660" w:type="dxa"/>
            <w:vAlign w:val="center"/>
          </w:tcPr>
          <w:p>
            <w:pPr>
              <w:pStyle w:val="TableText"/>
              <w:widowControl/>
            </w:pPr>
            <w:r>
              <w:rPr>
                <w:rFonts w:ascii="Calibri" w:hAnsi="Calibri" w:cs="Calibri"/>
                <w:b/>
                <w:bCs/>
              </w:rPr>
              <w:t>Partial</w:t>
            </w:r>
          </w:p>
        </w:tc>
      </w:tr>
      <w:tr>
        <w:trPr/>
        <w:tc>
          <w:tcPr>
            <w:tcW w:w="2700" w:type="dxa"/>
            <w:vAlign w:val="center"/>
          </w:tcPr>
          <w:p>
            <w:pPr>
              <w:pStyle w:val="TableText"/>
              <w:widowControl/>
            </w:pPr>
            <w:r>
              <w:rPr>
                <w:rFonts w:ascii="Calibri" w:hAnsi="Calibri" w:cs="Calibri"/>
              </w:rPr>
              <w:t>Binding decisions</w:t>
            </w:r>
          </w:p>
        </w:tc>
        <w:tc>
          <w:tcPr>
            <w:tcW w:w="6660" w:type="dxa"/>
            <w:vAlign w:val="center"/>
          </w:tcPr>
          <w:p>
            <w:pPr>
              <w:pStyle w:val="TableText"/>
              <w:widowControl/>
            </w:pPr>
            <w:r>
              <w:rPr>
                <w:rFonts w:ascii="Calibri" w:hAnsi="Calibri" w:cs="Calibri"/>
              </w:rPr>
              <w:t>ADR-001 through ADR-004</w:t>
            </w:r>
          </w:p>
        </w:tc>
      </w:tr>
      <w:tr>
        <w:trPr/>
        <w:tc>
          <w:tcPr>
            <w:tcW w:w="2700" w:type="dxa"/>
            <w:vAlign w:val="center"/>
          </w:tcPr>
          <w:p>
            <w:pPr>
              <w:pStyle w:val="TableText"/>
              <w:widowControl/>
            </w:pPr>
            <w:r>
              <w:rPr>
                <w:rFonts w:ascii="Calibri" w:hAnsi="Calibri" w:cs="Calibri"/>
              </w:rPr>
              <w:t>Delivery plan</w:t>
            </w:r>
          </w:p>
        </w:tc>
        <w:tc>
          <w:tcPr>
            <w:tcW w:w="6660" w:type="dxa"/>
            <w:vAlign w:val="center"/>
          </w:tcPr>
          <w:p>
            <w:pPr>
              <w:pStyle w:val="TableText"/>
              <w:widowControl/>
            </w:pPr>
            <w:hyperlink r:id="rIdHyperlink1" w:history="1">
              <w:r>
                <w:rPr>
                  <w:rFonts w:ascii="Calibri" w:hAnsi="Calibri" w:cs="Calibri"/>
                  <w:color w:val="2E74B5"/>
                  <w:u w:val="single"/>
                </w:rPr>
                <w:t>VESKIFY_DEVELOPMENT_ROADMAP.md</w:t>
              </w:r>
            </w:hyperlink>
          </w:p>
        </w:tc>
      </w:tr>
      <w:tr>
        <w:trPr/>
        <w:tc>
          <w:tcPr>
            <w:tcW w:w="2700" w:type="dxa"/>
            <w:vAlign w:val="center"/>
          </w:tcPr>
          <w:p>
            <w:pPr>
              <w:pStyle w:val="TableText"/>
              <w:widowControl/>
            </w:pPr>
            <w:r>
              <w:rPr>
                <w:rFonts w:ascii="Calibri" w:hAnsi="Calibri" w:cs="Calibri"/>
              </w:rPr>
              <w:t>Delivery status</w:t>
            </w:r>
          </w:p>
        </w:tc>
        <w:tc>
          <w:tcPr>
            <w:tcW w:w="6660" w:type="dxa"/>
            <w:vAlign w:val="center"/>
          </w:tcPr>
          <w:p>
            <w:pPr>
              <w:pStyle w:val="TableText"/>
              <w:widowControl/>
            </w:pPr>
            <w:hyperlink r:id="rIdHyperlink2" w:history="1">
              <w:r>
                <w:rPr>
                  <w:rFonts w:ascii="Calibri" w:hAnsi="Calibri" w:cs="Calibri"/>
                  <w:color w:val="2E74B5"/>
                  <w:u w:val="single"/>
                </w:rPr>
                <w:t>VESKIFY_DEVELOPMENT_DELIVERY_TRACKER.md</w:t>
              </w:r>
            </w:hyperlink>
          </w:p>
        </w:tc>
      </w:tr>
    </w:tbl>
    <w:p>
      <w:pPr>
        <w:pStyle w:val="Normal"/>
        <w:widowControl/>
      </w:pP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1000"/>
        <w:gridCol w:w="1500"/>
        <w:gridCol w:w="2000"/>
        <w:gridCol w:w="4860"/>
      </w:tblGrid>
      <w:tr>
        <w:trPr>
          <w:tblHeader/>
          <w:cantSplit/>
        </w:trPr>
        <w:tc>
          <w:tcPr>
            <w:tcW w:w="1000" w:type="dxa"/>
            <w:vAlign w:val="center"/>
            <w:shd w:val="clear" w:fill="E8EEF5"/>
          </w:tcPr>
          <w:p>
            <w:pPr>
              <w:pStyle w:val="TableHeader"/>
              <w:jc w:val="center"/>
              <w:widowControl/>
            </w:pPr>
            <w:r>
              <w:rPr>
                <w:rFonts w:ascii="Calibri" w:hAnsi="Calibri" w:cs="Calibri"/>
              </w:rPr>
              <w:t>Revision</w:t>
            </w:r>
          </w:p>
        </w:tc>
        <w:tc>
          <w:tcPr>
            <w:tcW w:w="1500" w:type="dxa"/>
            <w:vAlign w:val="center"/>
            <w:shd w:val="clear" w:fill="E8EEF5"/>
          </w:tcPr>
          <w:p>
            <w:pPr>
              <w:pStyle w:val="TableHeader"/>
              <w:jc w:val="center"/>
              <w:widowControl/>
            </w:pPr>
            <w:r>
              <w:rPr>
                <w:rFonts w:ascii="Calibri" w:hAnsi="Calibri" w:cs="Calibri"/>
              </w:rPr>
              <w:t>Date</w:t>
            </w:r>
          </w:p>
        </w:tc>
        <w:tc>
          <w:tcPr>
            <w:tcW w:w="2000" w:type="dxa"/>
            <w:vAlign w:val="center"/>
            <w:shd w:val="clear" w:fill="E8EEF5"/>
          </w:tcPr>
          <w:p>
            <w:pPr>
              <w:pStyle w:val="TableHeader"/>
              <w:jc w:val="center"/>
              <w:widowControl/>
            </w:pPr>
            <w:r>
              <w:rPr>
                <w:rFonts w:ascii="Calibri" w:hAnsi="Calibri" w:cs="Calibri"/>
              </w:rPr>
              <w:t>Baseline</w:t>
            </w:r>
          </w:p>
        </w:tc>
        <w:tc>
          <w:tcPr>
            <w:tcW w:w="4860" w:type="dxa"/>
            <w:vAlign w:val="center"/>
            <w:shd w:val="clear" w:fill="E8EEF5"/>
          </w:tcPr>
          <w:p>
            <w:pPr>
              <w:pStyle w:val="TableHeader"/>
              <w:jc w:val="center"/>
              <w:widowControl/>
            </w:pPr>
            <w:r>
              <w:rPr>
                <w:rFonts w:ascii="Calibri" w:hAnsi="Calibri" w:cs="Calibri"/>
              </w:rPr>
              <w:t>Purpose</w:t>
            </w:r>
          </w:p>
        </w:tc>
      </w:tr>
      <w:tr>
        <w:trPr>
          <w:cantSplit/>
        </w:trPr>
        <w:tc>
          <w:tcPr>
            <w:tcW w:w="1000" w:type="dxa"/>
            <w:vAlign w:val="center"/>
          </w:tcPr>
          <w:p>
            <w:pPr>
              <w:pStyle w:val="TableText"/>
              <w:jc w:val="center"/>
              <w:widowControl/>
            </w:pPr>
            <w:r>
              <w:rPr>
                <w:rFonts w:ascii="Calibri" w:hAnsi="Calibri" w:cs="Calibri"/>
              </w:rPr>
              <w:t>1.3.0 P10B-19A-08B</w:t>
            </w:r>
          </w:p>
        </w:tc>
        <w:tc>
          <w:tcPr>
            <w:tcW w:w="1500" w:type="dxa"/>
            <w:vAlign w:val="center"/>
          </w:tcPr>
          <w:p>
            <w:pPr>
              <w:pStyle w:val="TableText"/>
              <w:jc w:val="center"/>
              <w:widowControl/>
            </w:pPr>
            <w:r>
              <w:rPr>
                <w:rFonts w:ascii="Calibri" w:hAnsi="Calibri" w:cs="Calibri"/>
              </w:rPr>
              <w:t>2 September 2026</w:t>
            </w:r>
          </w:p>
        </w:tc>
        <w:tc>
          <w:tcPr>
            <w:tcW w:w="2000" w:type="dxa"/>
            <w:vAlign w:val="center"/>
          </w:tcPr>
          <w:p>
            <w:pPr>
              <w:pStyle w:val="TableText"/>
              <w:widowControl/>
            </w:pPr>
            <w:r>
              <w:rPr>
                <w:rFonts w:ascii="Calibri" w:hAnsi="Calibri" w:cs="Calibri"/>
              </w:rPr>
              <w:t>P10B-19A-08B candidate compatibility contract and evaluation baseline</w:t>
            </w:r>
          </w:p>
        </w:tc>
        <w:tc>
          <w:tcPr>
            <w:tcW w:w="4860" w:type="dxa"/>
            <w:vAlign w:val="center"/>
          </w:tcPr>
          <w:p>
            <w:pPr>
              <w:pStyle w:val="TableText"/>
              <w:widowControl/>
            </w:pPr>
            <w:r>
              <w:rPr>
                <w:rFonts w:ascii="Calibri" w:hAnsi="Calibri" w:cs="Calibri"/>
              </w:rPr>
              <w:t xml:space="preserve">Add strict schema-version </w:t>
            </w:r>
            <w:r>
              <w:rPr>
                <w:rFonts w:ascii="Consolas" w:hAnsi="Consolas" w:cs="Consolas"/>
                <w:sz w:val="19"/>
                <w:szCs w:val="19"/>
              </w:rPr>
              <w:t>1.0.0</w:t>
            </w:r>
            <w:r>
              <w:rPr>
                <w:rFonts w:ascii="Calibri" w:hAnsi="Calibri" w:cs="Calibri"/>
              </w:rPr>
              <w:t xml:space="preserve"> transient capability-context and exact A-04 required-role capacity evidence; add exact A-07-bound family compatibility profiles and one empty production catalogue; deterministically classify PageBlueprint and family candidates through memoized A-06 DAG evaluation while retaining all compatible targets; bind A-08A topology only as provenance; add stale-checked context, profile and aggregate fingerprints; preserve zero production candidates/profiles/contexts/evaluations/selection/runtime consumers; make P10B-19A-08C the exact next task.</w:t>
            </w:r>
          </w:p>
        </w:tc>
      </w:tr>
      <w:tr>
        <w:trPr>
          <w:cantSplit/>
        </w:trPr>
        <w:tc>
          <w:tcPr>
            <w:tcW w:w="1000" w:type="dxa"/>
            <w:vAlign w:val="center"/>
          </w:tcPr>
          <w:p>
            <w:pPr>
              <w:pStyle w:val="TableText"/>
              <w:jc w:val="center"/>
              <w:widowControl/>
            </w:pPr>
            <w:r>
              <w:rPr>
                <w:rFonts w:ascii="Calibri" w:hAnsi="Calibri" w:cs="Calibri"/>
              </w:rPr>
              <w:t>1.3.0 P10B-19A-08A</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P10B-19A-08A normalized topology identity baseline</w:t>
            </w:r>
          </w:p>
        </w:tc>
        <w:tc>
          <w:tcPr>
            <w:tcW w:w="4860" w:type="dxa"/>
            <w:vAlign w:val="center"/>
          </w:tcPr>
          <w:p>
            <w:pPr>
              <w:pStyle w:val="TableText"/>
              <w:widowControl/>
            </w:pPr>
            <w:r>
              <w:rPr>
                <w:rFonts w:ascii="Calibri" w:hAnsi="Calibri" w:cs="Calibri"/>
              </w:rPr>
              <w:t xml:space="preserve">Delivery-decompose accepted parent P10B-19A-08 into A-08A/A-08B/A-08C without changing architecture or A-09 order; add strict schema-version </w:t>
            </w:r>
            <w:r>
              <w:rPr>
                <w:rFonts w:ascii="Consolas" w:hAnsi="Consolas" w:cs="Consolas"/>
                <w:sz w:val="19"/>
                <w:szCs w:val="19"/>
              </w:rPr>
              <w:t>1.0.0</w:t>
            </w:r>
            <w:r>
              <w:rPr>
                <w:rFonts w:ascii="Calibri" w:hAnsi="Calibri" w:cs="Calibri"/>
              </w:rPr>
              <w:t xml:space="preserve"> normalized PageBlueprint v2 and Structural Storefront Family topology projections; assign deterministic region tokens from A-03 reading order; retain A-03/A-05 and exclude A-04/A-06 authority; add stale-checked topology fingerprints and a pure inactive duplicate-topology index; preserve the exactly empty production registry, zero topology records and no compatibility, selection, activation, persistence or runtime reachability; make P10B-19A-08B the exact next task.</w:t>
            </w:r>
          </w:p>
        </w:tc>
      </w:tr>
      <w:tr>
        <w:trPr>
          <w:cantSplit/>
        </w:trPr>
        <w:tc>
          <w:tcPr>
            <w:tcW w:w="1000" w:type="dxa"/>
            <w:vAlign w:val="center"/>
          </w:tcPr>
          <w:p>
            <w:pPr>
              <w:pStyle w:val="TableText"/>
              <w:jc w:val="center"/>
              <w:widowControl/>
            </w:pPr>
            <w:r>
              <w:rPr>
                <w:rFonts w:ascii="Calibri" w:hAnsi="Calibri" w:cs="Calibri"/>
              </w:rPr>
              <w:t>1.3.0 P10B-19A-07</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P10B-19A-07 inactive family registry and candidate fingerprints baseline</w:t>
            </w:r>
          </w:p>
        </w:tc>
        <w:tc>
          <w:tcPr>
            <w:tcW w:w="4860" w:type="dxa"/>
            <w:vAlign w:val="center"/>
          </w:tcPr>
          <w:p>
            <w:pPr>
              <w:pStyle w:val="TableText"/>
              <w:widowControl/>
            </w:pPr>
            <w:r>
              <w:rPr>
                <w:rFonts w:ascii="Calibri" w:hAnsi="Calibri" w:cs="Calibri"/>
              </w:rPr>
              <w:t xml:space="preserve">Add strict deeply readonly PageBlueprint v2 and Structural Storefront Family candidate authorities at schema version </w:t>
            </w:r>
            <w:r>
              <w:rPr>
                <w:rFonts w:ascii="Consolas" w:hAnsi="Consolas" w:cs="Consolas"/>
                <w:sz w:val="19"/>
                <w:szCs w:val="19"/>
              </w:rPr>
              <w:t>1.0.0</w:t>
            </w:r>
            <w:r>
              <w:rPr>
                <w:rFonts w:ascii="Calibri" w:hAnsi="Calibri" w:cs="Calibri"/>
              </w:rPr>
              <w:t>; compose exact A-03/A-04/A-05/A-06 authority; bind exact A-01 identity and candidate lifecycle; require all six A-02 page-family roles and canonical relationships; add stale-checked exact-content fingerprints; canonicalize a bounded inactive registry; reject duplicate identities, invalid A-06 targets and substitution cycles; keep its sole production value exactly empty; preserve A-01 through A-06/v1 and zero records, selectors and runtime consumers; make P10B-19A-08 the exact next task.</w:t>
            </w:r>
          </w:p>
        </w:tc>
      </w:tr>
      <w:tr>
        <w:trPr>
          <w:cantSplit/>
        </w:trPr>
        <w:tc>
          <w:tcPr>
            <w:tcW w:w="1000" w:type="dxa"/>
            <w:vAlign w:val="center"/>
          </w:tcPr>
          <w:p>
            <w:pPr>
              <w:pStyle w:val="TableText"/>
              <w:jc w:val="center"/>
              <w:widowControl/>
            </w:pPr>
            <w:r>
              <w:rPr>
                <w:rFonts w:ascii="Calibri" w:hAnsi="Calibri" w:cs="Calibri"/>
              </w:rPr>
              <w:t>1.3.0 P10B-19A-06</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P10B-19A-06 PageBlueprint v2 omission, substitution and fallback contract baseline</w:t>
            </w:r>
          </w:p>
        </w:tc>
        <w:tc>
          <w:tcPr>
            <w:tcW w:w="4860" w:type="dxa"/>
            <w:vAlign w:val="center"/>
          </w:tcPr>
          <w:p>
            <w:pPr>
              <w:pStyle w:val="TableText"/>
              <w:widowControl/>
            </w:pPr>
            <w:r>
              <w:rPr>
                <w:rFonts w:ascii="Calibri" w:hAnsi="Calibri" w:cs="Calibri"/>
              </w:rPr>
              <w:t xml:space="preserve">Add one strict deeply readonly companion at schema version </w:t>
            </w:r>
            <w:r>
              <w:rPr>
                <w:rFonts w:ascii="Consolas" w:hAnsi="Consolas" w:cs="Consolas"/>
                <w:sz w:val="19"/>
                <w:szCs w:val="19"/>
              </w:rPr>
              <w:t>1.0.0</w:t>
            </w:r>
            <w:r>
              <w:rPr>
                <w:rFonts w:ascii="Calibri" w:hAnsi="Calibri" w:cs="Calibri"/>
              </w:rPr>
              <w:t>; bind exact A-03/A-04/A-05 blueprint identity; own only the required-asset-role cardinality trigger; require exact triggerable-region coverage and required-region-safe terminal outcomes; preserve a bounded ordered whole-blueprint substitution chain; internally revalidate maximum simultaneous optional omission; preserve A-03/A-04/A-05/v1 bytes and zero record/runtime-consumer counts; make P10B-19A-07 the exact next task.</w:t>
            </w:r>
          </w:p>
        </w:tc>
      </w:tr>
      <w:tr>
        <w:trPr>
          <w:cantSplit/>
        </w:trPr>
        <w:tc>
          <w:tcPr>
            <w:tcW w:w="1000" w:type="dxa"/>
            <w:vAlign w:val="center"/>
          </w:tcPr>
          <w:p>
            <w:pPr>
              <w:pStyle w:val="TableText"/>
              <w:jc w:val="center"/>
              <w:widowControl/>
            </w:pPr>
            <w:r>
              <w:rPr>
                <w:rFonts w:ascii="Calibri" w:hAnsi="Calibri" w:cs="Calibri"/>
              </w:rPr>
              <w:t>1.3.0 P10B-19A-05</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P10B-19A-05 PageBlueprint v2 responsive-rule contract baseline</w:t>
            </w:r>
          </w:p>
        </w:tc>
        <w:tc>
          <w:tcPr>
            <w:tcW w:w="4860" w:type="dxa"/>
            <w:vAlign w:val="center"/>
          </w:tcPr>
          <w:p>
            <w:pPr>
              <w:pStyle w:val="TableText"/>
              <w:widowControl/>
            </w:pPr>
            <w:r>
              <w:rPr>
                <w:rFonts w:ascii="Calibri" w:hAnsi="Calibri" w:cs="Calibri"/>
              </w:rPr>
              <w:t xml:space="preserve">Add one strict deeply readonly companion contract at schema version </w:t>
            </w:r>
            <w:r>
              <w:rPr>
                <w:rFonts w:ascii="Consolas" w:hAnsi="Consolas" w:cs="Consolas"/>
                <w:sz w:val="19"/>
                <w:szCs w:val="19"/>
              </w:rPr>
              <w:t>1.0.0</w:t>
            </w:r>
            <w:r>
              <w:rPr>
                <w:rFonts w:ascii="Calibri" w:hAnsi="Calibri" w:cs="Calibri"/>
              </w:rPr>
              <w:t xml:space="preserve">; bind exact blueprint ID/version to explicit </w:t>
            </w:r>
            <w:r>
              <w:rPr>
                <w:rFonts w:ascii="Consolas" w:hAnsi="Consolas" w:cs="Consolas"/>
                <w:sz w:val="19"/>
                <w:szCs w:val="19"/>
              </w:rPr>
              <w:t>mobile</w:t>
            </w:r>
            <w:r>
              <w:rPr>
                <w:rFonts w:ascii="Calibri" w:hAnsi="Calibri" w:cs="Calibri"/>
              </w:rPr>
              <w:t xml:space="preserve">/375, </w:t>
            </w:r>
            <w:r>
              <w:rPr>
                <w:rFonts w:ascii="Consolas" w:hAnsi="Consolas" w:cs="Consolas"/>
                <w:sz w:val="19"/>
                <w:szCs w:val="19"/>
              </w:rPr>
              <w:t>tablet</w:t>
            </w:r>
            <w:r>
              <w:rPr>
                <w:rFonts w:ascii="Calibri" w:hAnsi="Calibri" w:cs="Calibri"/>
              </w:rPr>
              <w:t xml:space="preserve">/768, </w:t>
            </w:r>
            <w:r>
              <w:rPr>
                <w:rFonts w:ascii="Consolas" w:hAnsi="Consolas" w:cs="Consolas"/>
                <w:sz w:val="19"/>
                <w:szCs w:val="19"/>
              </w:rPr>
              <w:t>desktop</w:t>
            </w:r>
            <w:r>
              <w:rPr>
                <w:rFonts w:ascii="Calibri" w:hAnsi="Calibri" w:cs="Calibri"/>
              </w:rPr>
              <w:t xml:space="preserve">/1024 and </w:t>
            </w:r>
            <w:r>
              <w:rPr>
                <w:rFonts w:ascii="Consolas" w:hAnsi="Consolas" w:cs="Consolas"/>
                <w:sz w:val="19"/>
                <w:szCs w:val="19"/>
              </w:rPr>
              <w:t>wide</w:t>
            </w:r>
            <w:r>
              <w:rPr>
                <w:rFonts w:ascii="Calibri" w:hAnsi="Calibri" w:cs="Calibri"/>
              </w:rPr>
              <w:t>/1440 rules; require an existing structural order alternative and complete region/relationship coverage at every breakpoint; constrain proportions and relationship-kind transformations; canonicalize by breakpoint, selected reading order and A-03 relationship order; preserve accessibility, A-03/A-04/v1 bytes and zero record/runtime-consumer counts; make P10B-19A-06 the exact next task.</w:t>
            </w:r>
          </w:p>
        </w:tc>
      </w:tr>
      <w:tr>
        <w:trPr>
          <w:cantSplit/>
        </w:trPr>
        <w:tc>
          <w:tcPr>
            <w:tcW w:w="1000" w:type="dxa"/>
            <w:vAlign w:val="center"/>
          </w:tcPr>
          <w:p>
            <w:pPr>
              <w:pStyle w:val="TableText"/>
              <w:jc w:val="center"/>
              <w:widowControl/>
            </w:pPr>
            <w:r>
              <w:rPr>
                <w:rFonts w:ascii="Calibri" w:hAnsi="Calibri" w:cs="Calibri"/>
              </w:rPr>
              <w:t>1.3.0 P10B-19A-04</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P10B-19A-04 PageBlueprint v2 asset-role compatibility contract baseline</w:t>
            </w:r>
          </w:p>
        </w:tc>
        <w:tc>
          <w:tcPr>
            <w:tcW w:w="4860" w:type="dxa"/>
            <w:vAlign w:val="center"/>
          </w:tcPr>
          <w:p>
            <w:pPr>
              <w:pStyle w:val="TableText"/>
              <w:widowControl/>
            </w:pPr>
            <w:r>
              <w:rPr>
                <w:rFonts w:ascii="Calibri" w:hAnsi="Calibri" w:cs="Calibri"/>
              </w:rPr>
              <w:t xml:space="preserve">Preserve and expose the canonical ordered nine-role </w:t>
            </w:r>
            <w:r>
              <w:rPr>
                <w:rFonts w:ascii="Consolas" w:hAnsi="Consolas" w:cs="Consolas"/>
                <w:sz w:val="19"/>
                <w:szCs w:val="19"/>
              </w:rPr>
              <w:t>AssetRole</w:t>
            </w:r>
            <w:r>
              <w:rPr>
                <w:rFonts w:ascii="Calibri" w:hAnsi="Calibri" w:cs="Calibri"/>
              </w:rPr>
              <w:t xml:space="preserve"> authority; add one strict deeply readonly companion contract at schema version </w:t>
            </w:r>
            <w:r>
              <w:rPr>
                <w:rFonts w:ascii="Consolas" w:hAnsi="Consolas" w:cs="Consolas"/>
                <w:sz w:val="19"/>
                <w:szCs w:val="19"/>
              </w:rPr>
              <w:t>1.0.0</w:t>
            </w:r>
            <w:r>
              <w:rPr>
                <w:rFonts w:ascii="Calibri" w:hAnsi="Calibri" w:cs="Calibri"/>
              </w:rPr>
              <w:t>; bind exact blueprint ID/version and known regions; validate explicit required/optional role cardinality through maximum 32; canonicalize by structural default reading order and canonical role order; preserve A-03/v1 bytes and keep contract-record and runtime-consumer counts zero; make P10B-19A-05 the exact next task.</w:t>
            </w:r>
          </w:p>
        </w:tc>
      </w:tr>
      <w:tr>
        <w:trPr>
          <w:cantSplit/>
        </w:trPr>
        <w:tc>
          <w:tcPr>
            <w:tcW w:w="1000" w:type="dxa"/>
            <w:vAlign w:val="center"/>
          </w:tcPr>
          <w:p>
            <w:pPr>
              <w:pStyle w:val="TableText"/>
              <w:jc w:val="center"/>
              <w:widowControl/>
            </w:pPr>
            <w:r>
              <w:rPr>
                <w:rFonts w:ascii="Calibri" w:hAnsi="Calibri" w:cs="Calibri"/>
              </w:rPr>
              <w:t>1.3.0 P10B-19A-03</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P10B-19A-03 required page structures, region graph and PageBlueprint v2 dispatch baseline</w:t>
            </w:r>
          </w:p>
        </w:tc>
        <w:tc>
          <w:tcPr>
            <w:tcW w:w="4860" w:type="dxa"/>
            <w:vAlign w:val="center"/>
          </w:tcPr>
          <w:p>
            <w:pPr>
              <w:pStyle w:val="TableText"/>
              <w:widowControl/>
            </w:pPr>
            <w:r>
              <w:rPr>
                <w:rFonts w:ascii="Calibri" w:hAnsi="Calibri" w:cs="Calibri"/>
              </w:rPr>
              <w:t xml:space="preserve">Add explicit v1 </w:t>
            </w:r>
            <w:r>
              <w:rPr>
                <w:rFonts w:ascii="Consolas" w:hAnsi="Consolas" w:cs="Consolas"/>
                <w:sz w:val="19"/>
                <w:szCs w:val="19"/>
              </w:rPr>
              <w:t>1.0.0</w:t>
            </w:r>
            <w:r>
              <w:rPr>
                <w:rFonts w:ascii="Calibri" w:hAnsi="Calibri" w:cs="Calibri"/>
              </w:rPr>
              <w:t xml:space="preserve"> / v2 </w:t>
            </w:r>
            <w:r>
              <w:rPr>
                <w:rFonts w:ascii="Consolas" w:hAnsi="Consolas" w:cs="Consolas"/>
                <w:sz w:val="19"/>
                <w:szCs w:val="19"/>
              </w:rPr>
              <w:t>2.0.0</w:t>
            </w:r>
            <w:r>
              <w:rPr>
                <w:rFonts w:ascii="Calibri" w:hAnsi="Calibri" w:cs="Calibri"/>
              </w:rPr>
              <w:t xml:space="preserve"> contract dispatch and a strict inactive PageBlueprint v2 structural record at initial version </w:t>
            </w:r>
            <w:r>
              <w:rPr>
                <w:rFonts w:ascii="Consolas" w:hAnsi="Consolas" w:cs="Consolas"/>
                <w:sz w:val="19"/>
                <w:szCs w:val="19"/>
              </w:rPr>
              <w:t>1.0.0</w:t>
            </w:r>
            <w:r>
              <w:rPr>
                <w:rFonts w:ascii="Calibri" w:hAnsi="Calibri" w:cs="Calibri"/>
              </w:rPr>
              <w:t>; reuse canonical page-family, narrative-role and visual-weight authority; lock six per-page relationship kinds, minimum required roles, bounded graph/order invariants and deterministic canonicalization; preserve v1 and keep v2 record, registry, persistence and current-generation consumer counts zero; make P10B-19A-04 the exact next task.</w:t>
            </w:r>
          </w:p>
        </w:tc>
      </w:tr>
      <w:tr>
        <w:trPr>
          <w:cantSplit/>
        </w:trPr>
        <w:tc>
          <w:tcPr>
            <w:tcW w:w="1000" w:type="dxa"/>
            <w:vAlign w:val="center"/>
          </w:tcPr>
          <w:p>
            <w:pPr>
              <w:pStyle w:val="TableText"/>
              <w:jc w:val="center"/>
              <w:widowControl/>
            </w:pPr>
            <w:r>
              <w:rPr>
                <w:rFonts w:ascii="Calibri" w:hAnsi="Calibri" w:cs="Calibri"/>
              </w:rPr>
              <w:t>1.3.0 P10B-19A-02</w:t>
            </w:r>
          </w:p>
        </w:tc>
        <w:tc>
          <w:tcPr>
            <w:tcW w:w="1500" w:type="dxa"/>
            <w:vAlign w:val="center"/>
          </w:tcPr>
          <w:p>
            <w:pPr>
              <w:pStyle w:val="TableText"/>
              <w:jc w:val="center"/>
              <w:widowControl/>
            </w:pPr>
            <w:r>
              <w:rPr>
                <w:rFonts w:ascii="Calibri" w:hAnsi="Calibri" w:cs="Calibri"/>
              </w:rPr>
              <w:t>31 August 2026</w:t>
            </w:r>
          </w:p>
        </w:tc>
        <w:tc>
          <w:tcPr>
            <w:tcW w:w="2000" w:type="dxa"/>
            <w:vAlign w:val="center"/>
          </w:tcPr>
          <w:p>
            <w:pPr>
              <w:pStyle w:val="TableText"/>
              <w:widowControl/>
            </w:pPr>
            <w:r>
              <w:rPr>
                <w:rFonts w:ascii="Calibri" w:hAnsi="Calibri" w:cs="Calibri"/>
              </w:rPr>
              <w:t>P10B-19A-02 cross-page structural relationship baseline</w:t>
            </w:r>
          </w:p>
        </w:tc>
        <w:tc>
          <w:tcPr>
            <w:tcW w:w="4860" w:type="dxa"/>
            <w:vAlign w:val="center"/>
          </w:tcPr>
          <w:p>
            <w:pPr>
              <w:pStyle w:val="TableText"/>
              <w:widowControl/>
            </w:pPr>
            <w:r>
              <w:rPr>
                <w:rFonts w:ascii="Calibri" w:hAnsi="Calibri" w:cs="Calibri"/>
              </w:rPr>
              <w:t>Establish the exact six-role and seven-kind directed relationship vocabulary, strict immutable value object, deterministic key, bounded duplicate rejection and canonical collection ordering without adding relationship records, a registry, graph, PageBlueprint v2 authority, persistence, rendering or current-generation consumers; make P10B-19A-03 the exact next task.</w:t>
            </w:r>
          </w:p>
        </w:tc>
      </w:tr>
      <w:tr>
        <w:trPr>
          <w:cantSplit/>
        </w:trPr>
        <w:tc>
          <w:tcPr>
            <w:tcW w:w="1000" w:type="dxa"/>
            <w:vAlign w:val="center"/>
          </w:tcPr>
          <w:p>
            <w:pPr>
              <w:pStyle w:val="TableText"/>
              <w:jc w:val="center"/>
              <w:widowControl/>
            </w:pPr>
            <w:r>
              <w:rPr>
                <w:rFonts w:ascii="Calibri" w:hAnsi="Calibri" w:cs="Calibri"/>
              </w:rPr>
              <w:t>1.3.0 P10B-19A-01</w:t>
            </w:r>
          </w:p>
        </w:tc>
        <w:tc>
          <w:tcPr>
            <w:tcW w:w="1500" w:type="dxa"/>
            <w:vAlign w:val="center"/>
          </w:tcPr>
          <w:p>
            <w:pPr>
              <w:pStyle w:val="TableText"/>
              <w:jc w:val="center"/>
              <w:widowControl/>
            </w:pPr>
            <w:r>
              <w:rPr>
                <w:rFonts w:ascii="Calibri" w:hAnsi="Calibri" w:cs="Calibri"/>
              </w:rPr>
              <w:t>31 August 2026</w:t>
            </w:r>
          </w:p>
        </w:tc>
        <w:tc>
          <w:tcPr>
            <w:tcW w:w="2000" w:type="dxa"/>
            <w:vAlign w:val="center"/>
          </w:tcPr>
          <w:p>
            <w:pPr>
              <w:pStyle w:val="TableText"/>
              <w:widowControl/>
            </w:pPr>
            <w:r>
              <w:rPr>
                <w:rFonts w:ascii="Calibri" w:hAnsi="Calibri" w:cs="Calibri"/>
              </w:rPr>
              <w:t>P10B-19A-01 structural family identity and lifecycle baseline</w:t>
            </w:r>
          </w:p>
        </w:tc>
        <w:tc>
          <w:tcPr>
            <w:tcW w:w="4860" w:type="dxa"/>
            <w:vAlign w:val="center"/>
          </w:tcPr>
          <w:p>
            <w:pPr>
              <w:pStyle w:val="TableText"/>
              <w:widowControl/>
            </w:pPr>
            <w:r>
              <w:rPr>
                <w:rFonts w:ascii="Calibri" w:hAnsi="Calibri" w:cs="Calibri"/>
              </w:rPr>
              <w:t>Establish the exact six-family identity vocabulary, strict supported-major-v1 version and identity contract, deterministic duplicate rejection, candidate/active/deprecated lifecycle policy and active-only selectability without adding family records, a registry, selection, PageBlueprint v2, rendering or current-generation wiring; make P10B-19A-02 the exact next task.</w:t>
            </w:r>
          </w:p>
        </w:tc>
      </w:tr>
      <w:tr>
        <w:trPr>
          <w:cantSplit/>
        </w:trPr>
        <w:tc>
          <w:tcPr>
            <w:tcW w:w="1000" w:type="dxa"/>
            <w:vAlign w:val="center"/>
          </w:tcPr>
          <w:p>
            <w:pPr>
              <w:pStyle w:val="TableText"/>
              <w:jc w:val="center"/>
              <w:widowControl/>
            </w:pPr>
            <w:r>
              <w:rPr>
                <w:rFonts w:ascii="Calibri" w:hAnsi="Calibri" w:cs="Calibri"/>
              </w:rPr>
              <w:t>1.3.0 P10B-18D</w:t>
            </w:r>
          </w:p>
        </w:tc>
        <w:tc>
          <w:tcPr>
            <w:tcW w:w="1500" w:type="dxa"/>
            <w:vAlign w:val="center"/>
          </w:tcPr>
          <w:p>
            <w:pPr>
              <w:pStyle w:val="TableText"/>
              <w:jc w:val="center"/>
              <w:widowControl/>
            </w:pPr>
            <w:r>
              <w:rPr>
                <w:rFonts w:ascii="Calibri" w:hAnsi="Calibri" w:cs="Calibri"/>
              </w:rPr>
              <w:t>24 August 2026</w:t>
            </w:r>
          </w:p>
        </w:tc>
        <w:tc>
          <w:tcPr>
            <w:tcW w:w="2000" w:type="dxa"/>
            <w:vAlign w:val="center"/>
          </w:tcPr>
          <w:p>
            <w:pPr>
              <w:pStyle w:val="TableText"/>
              <w:widowControl/>
            </w:pPr>
            <w:r>
              <w:rPr>
                <w:rFonts w:ascii="Calibri" w:hAnsi="Calibri" w:cs="Calibri"/>
              </w:rPr>
              <w:t>P10B-18D diagnostic baseline; live quality rejected</w:t>
            </w:r>
          </w:p>
        </w:tc>
        <w:tc>
          <w:tcPr>
            <w:tcW w:w="4860" w:type="dxa"/>
            <w:vAlign w:val="center"/>
          </w:tcPr>
          <w:p>
            <w:pPr>
              <w:pStyle w:val="TableText"/>
              <w:widowControl/>
            </w:pPr>
            <w:r>
              <w:rPr>
                <w:rFonts w:ascii="Calibri" w:hAnsi="Calibri" w:cs="Calibri"/>
              </w:rPr>
              <w:t>Accept the bounded six-call live-AI experiment and safe evidence while rejecting current commercial quality; record exact Concept 2/6 authority collapse, prompt-fidelity failures, evidence limitations and P10B-19 PRE as the next architecture lock without changing production behavior, provider contracts, retry/fallback policy, commerce/media authority or thresholds.</w:t>
            </w:r>
          </w:p>
        </w:tc>
      </w:tr>
      <w:tr>
        <w:trPr>
          <w:cantSplit/>
        </w:trPr>
        <w:tc>
          <w:tcPr>
            <w:tcW w:w="1000" w:type="dxa"/>
            <w:vAlign w:val="center"/>
          </w:tcPr>
          <w:p>
            <w:pPr>
              <w:pStyle w:val="TableText"/>
              <w:jc w:val="center"/>
              <w:widowControl/>
            </w:pPr>
            <w:r>
              <w:rPr>
                <w:rFonts w:ascii="Calibri" w:hAnsi="Calibri" w:cs="Calibri"/>
              </w:rPr>
              <w:t>1.3.0 P10B-16P-05B</w:t>
            </w:r>
          </w:p>
        </w:tc>
        <w:tc>
          <w:tcPr>
            <w:tcW w:w="1500" w:type="dxa"/>
            <w:vAlign w:val="center"/>
          </w:tcPr>
          <w:p>
            <w:pPr>
              <w:pStyle w:val="TableText"/>
              <w:jc w:val="center"/>
              <w:widowControl/>
            </w:pPr>
            <w:r>
              <w:rPr>
                <w:rFonts w:ascii="Calibri" w:hAnsi="Calibri" w:cs="Calibri"/>
              </w:rPr>
              <w:t>23 August 2026</w:t>
            </w:r>
          </w:p>
        </w:tc>
        <w:tc>
          <w:tcPr>
            <w:tcW w:w="2000" w:type="dxa"/>
            <w:vAlign w:val="center"/>
          </w:tcPr>
          <w:p>
            <w:pPr>
              <w:pStyle w:val="TableText"/>
              <w:widowControl/>
            </w:pPr>
            <w:r>
              <w:rPr>
                <w:rFonts w:ascii="Calibri" w:hAnsi="Calibri" w:cs="Calibri"/>
              </w:rPr>
              <w:t>P10B-16P-05B accepted cleanup</w:t>
            </w:r>
          </w:p>
        </w:tc>
        <w:tc>
          <w:tcPr>
            <w:tcW w:w="4860" w:type="dxa"/>
            <w:vAlign w:val="center"/>
          </w:tcPr>
          <w:p>
            <w:pPr>
              <w:pStyle w:val="TableText"/>
              <w:widowControl/>
            </w:pPr>
            <w:r>
              <w:rPr>
                <w:rFonts w:ascii="Calibri" w:hAnsi="Calibri" w:cs="Calibri"/>
              </w:rPr>
              <w:t>Remove consumer-proven one-time acceptance infrastructure, restore unconditional production fail-closed P04 authority, retain one lean token-protected mock/live P10B-18D seam, and preserve active generation, migration, deterministic quality and protected commerce/media without changing storefront output.</w:t>
            </w:r>
          </w:p>
        </w:tc>
      </w:tr>
      <w:tr>
        <w:trPr>
          <w:cantSplit/>
        </w:trPr>
        <w:tc>
          <w:tcPr>
            <w:tcW w:w="1000" w:type="dxa"/>
            <w:vAlign w:val="center"/>
          </w:tcPr>
          <w:p>
            <w:pPr>
              <w:pStyle w:val="TableText"/>
              <w:jc w:val="center"/>
              <w:widowControl/>
            </w:pPr>
            <w:r>
              <w:rPr>
                <w:rFonts w:ascii="Calibri" w:hAnsi="Calibri" w:cs="Calibri"/>
              </w:rPr>
              <w:t>1.3.0 P10B-18C</w:t>
            </w:r>
          </w:p>
        </w:tc>
        <w:tc>
          <w:tcPr>
            <w:tcW w:w="1500" w:type="dxa"/>
            <w:vAlign w:val="center"/>
          </w:tcPr>
          <w:p>
            <w:pPr>
              <w:pStyle w:val="TableText"/>
              <w:jc w:val="center"/>
              <w:widowControl/>
            </w:pPr>
            <w:r>
              <w:rPr>
                <w:rFonts w:ascii="Calibri" w:hAnsi="Calibri" w:cs="Calibri"/>
              </w:rPr>
              <w:t>22 August 2026</w:t>
            </w:r>
          </w:p>
        </w:tc>
        <w:tc>
          <w:tcPr>
            <w:tcW w:w="2000" w:type="dxa"/>
            <w:vAlign w:val="center"/>
          </w:tcPr>
          <w:p>
            <w:pPr>
              <w:pStyle w:val="TableText"/>
              <w:widowControl/>
            </w:pPr>
            <w:r>
              <w:rPr>
                <w:rFonts w:ascii="Calibri" w:hAnsi="Calibri" w:cs="Calibri"/>
              </w:rPr>
              <w:t>P10B-18C accepted implementation and evidence</w:t>
            </w:r>
          </w:p>
        </w:tc>
        <w:tc>
          <w:tcPr>
            <w:tcW w:w="4860" w:type="dxa"/>
            <w:vAlign w:val="center"/>
          </w:tcPr>
          <w:p>
            <w:pPr>
              <w:pStyle w:val="TableText"/>
              <w:widowControl/>
            </w:pPr>
            <w:r>
              <w:rPr>
                <w:rFonts w:ascii="Calibri" w:hAnsi="Calibri" w:cs="Calibri"/>
              </w:rPr>
              <w:t>Accept the deterministic 9 x 14 complete-store matrix, 126/126 replay and protected-state result, 54 material topologies, deterministic 28-store selector, final 280-entry four-width EN/FI review and canonical lifecycle as the current commercial-quality baseline; preserve first-run failures and frozen P10B-18A/P10B-18B evidence while leaving live-AI acceptance to P10B-18D.</w:t>
            </w:r>
          </w:p>
        </w:tc>
      </w:tr>
      <w:tr>
        <w:trPr>
          <w:cantSplit/>
        </w:trPr>
        <w:tc>
          <w:tcPr>
            <w:tcW w:w="1000" w:type="dxa"/>
            <w:vAlign w:val="center"/>
          </w:tcPr>
          <w:p>
            <w:pPr>
              <w:pStyle w:val="TableText"/>
              <w:jc w:val="center"/>
              <w:widowControl/>
            </w:pPr>
            <w:r>
              <w:rPr>
                <w:rFonts w:ascii="Calibri" w:hAnsi="Calibri" w:cs="Calibri"/>
              </w:rPr>
              <w:t>1.3.0 P10B-18B-04</w:t>
            </w:r>
          </w:p>
        </w:tc>
        <w:tc>
          <w:tcPr>
            <w:tcW w:w="1500" w:type="dxa"/>
            <w:vAlign w:val="center"/>
          </w:tcPr>
          <w:p>
            <w:pPr>
              <w:pStyle w:val="TableText"/>
              <w:jc w:val="center"/>
              <w:widowControl/>
            </w:pPr>
            <w:r>
              <w:rPr>
                <w:rFonts w:ascii="Calibri" w:hAnsi="Calibri" w:cs="Calibri"/>
              </w:rPr>
              <w:t>19 August 2026</w:t>
            </w:r>
          </w:p>
        </w:tc>
        <w:tc>
          <w:tcPr>
            <w:tcW w:w="2000" w:type="dxa"/>
            <w:vAlign w:val="center"/>
          </w:tcPr>
          <w:p>
            <w:pPr>
              <w:pStyle w:val="TableText"/>
              <w:widowControl/>
            </w:pPr>
            <w:r>
              <w:rPr>
                <w:rFonts w:ascii="Calibri" w:hAnsi="Calibri" w:cs="Calibri"/>
              </w:rPr>
              <w:t>P10B-18B-04 accepted implementation</w:t>
            </w:r>
          </w:p>
        </w:tc>
        <w:tc>
          <w:tcPr>
            <w:tcW w:w="4860" w:type="dxa"/>
            <w:vAlign w:val="center"/>
          </w:tcPr>
          <w:p>
            <w:pPr>
              <w:pStyle w:val="TableText"/>
              <w:widowControl/>
            </w:pPr>
            <w:r>
              <w:rPr>
                <w:rFonts w:ascii="Calibri" w:hAnsi="Calibri" w:cs="Calibri"/>
              </w:rPr>
              <w:t>Add bounded exact-product PDP matching, four purposeful compositions, stronger purchase/configuration hierarchy, bounded canonical galleries, resolver-safe failure behavior and cardinality-aware related merchandising; retain protected variants/options/prices/media, canonical lifecycle/publication authority and 20 reviewed captures without accepting content/utility or complete-storefront commercial quality.</w:t>
            </w:r>
          </w:p>
        </w:tc>
      </w:tr>
      <w:tr>
        <w:trPr>
          <w:cantSplit/>
        </w:trPr>
        <w:tc>
          <w:tcPr>
            <w:tcW w:w="1000" w:type="dxa"/>
            <w:vAlign w:val="center"/>
          </w:tcPr>
          <w:p>
            <w:pPr>
              <w:pStyle w:val="TableText"/>
              <w:jc w:val="center"/>
              <w:widowControl/>
            </w:pPr>
            <w:r>
              <w:rPr>
                <w:rFonts w:ascii="Calibri" w:hAnsi="Calibri" w:cs="Calibri"/>
              </w:rPr>
              <w:t>1.3.0 P10B-18B-03</w:t>
            </w:r>
          </w:p>
        </w:tc>
        <w:tc>
          <w:tcPr>
            <w:tcW w:w="1500" w:type="dxa"/>
            <w:vAlign w:val="center"/>
          </w:tcPr>
          <w:p>
            <w:pPr>
              <w:pStyle w:val="TableText"/>
              <w:jc w:val="center"/>
              <w:widowControl/>
            </w:pPr>
            <w:r>
              <w:rPr>
                <w:rFonts w:ascii="Calibri" w:hAnsi="Calibri" w:cs="Calibri"/>
              </w:rPr>
              <w:t>18 August 2026</w:t>
            </w:r>
          </w:p>
        </w:tc>
        <w:tc>
          <w:tcPr>
            <w:tcW w:w="2000" w:type="dxa"/>
            <w:vAlign w:val="center"/>
          </w:tcPr>
          <w:p>
            <w:pPr>
              <w:pStyle w:val="TableText"/>
              <w:widowControl/>
            </w:pPr>
            <w:r>
              <w:rPr>
                <w:rFonts w:ascii="Calibri" w:hAnsi="Calibri" w:cs="Calibri"/>
              </w:rPr>
              <w:t>P10B-18B-03 accepted implementation</w:t>
            </w:r>
          </w:p>
        </w:tc>
        <w:tc>
          <w:tcPr>
            <w:tcW w:w="4860" w:type="dxa"/>
            <w:vAlign w:val="center"/>
          </w:tcPr>
          <w:p>
            <w:pPr>
              <w:pStyle w:val="TableText"/>
              <w:widowControl/>
            </w:pPr>
            <w:r>
              <w:rPr>
                <w:rFonts w:ascii="Calibri" w:hAnsi="Calibri" w:cs="Calibri"/>
              </w:rPr>
              <w:t>Strengthen the four existing collection/search profiles and five canonical card anatomies with bounded cardinality, useful facet/filter hierarchy, proportional orientation/grid composition, distinct executable comparison/dense search, truthful semantic discovery causality and synchronized provider-facing canonical-search capability; retain protected commerce/media, lifecycle and publication authority and 21 reviewed captures without accepting complete-storefront quality.</w:t>
            </w:r>
          </w:p>
        </w:tc>
      </w:tr>
      <w:tr>
        <w:trPr>
          <w:cantSplit/>
        </w:trPr>
        <w:tc>
          <w:tcPr>
            <w:tcW w:w="1000" w:type="dxa"/>
            <w:vAlign w:val="center"/>
          </w:tcPr>
          <w:p>
            <w:pPr>
              <w:pStyle w:val="TableText"/>
              <w:jc w:val="center"/>
              <w:widowControl/>
            </w:pPr>
            <w:r>
              <w:rPr>
                <w:rFonts w:ascii="Calibri" w:hAnsi="Calibri" w:cs="Calibri"/>
              </w:rPr>
              <w:t>1.3.0 P10B-18B-02</w:t>
            </w:r>
          </w:p>
        </w:tc>
        <w:tc>
          <w:tcPr>
            <w:tcW w:w="1500" w:type="dxa"/>
            <w:vAlign w:val="center"/>
          </w:tcPr>
          <w:p>
            <w:pPr>
              <w:pStyle w:val="TableText"/>
              <w:jc w:val="center"/>
              <w:widowControl/>
            </w:pPr>
            <w:r>
              <w:rPr>
                <w:rFonts w:ascii="Calibri" w:hAnsi="Calibri" w:cs="Calibri"/>
              </w:rPr>
              <w:t>18 August 2026</w:t>
            </w:r>
          </w:p>
        </w:tc>
        <w:tc>
          <w:tcPr>
            <w:tcW w:w="2000" w:type="dxa"/>
            <w:vAlign w:val="center"/>
          </w:tcPr>
          <w:p>
            <w:pPr>
              <w:pStyle w:val="TableText"/>
              <w:widowControl/>
            </w:pPr>
            <w:r>
              <w:rPr>
                <w:rFonts w:ascii="Calibri" w:hAnsi="Calibri" w:cs="Calibri"/>
              </w:rPr>
              <w:t>P10B-18B-02 accepted implementation</w:t>
            </w:r>
          </w:p>
        </w:tc>
        <w:tc>
          <w:tcPr>
            <w:tcW w:w="4860" w:type="dxa"/>
            <w:vAlign w:val="center"/>
          </w:tcPr>
          <w:p>
            <w:pPr>
              <w:pStyle w:val="TableText"/>
              <w:widowControl/>
            </w:pPr>
            <w:r>
              <w:rPr>
                <w:rFonts w:ascii="Calibri" w:hAnsi="Calibri" w:cs="Calibri"/>
              </w:rPr>
              <w:t>Strengthen the six existing homepage profiles and shared hero/editorial/campaign/proof renderer with explicit transition authority, truthful story/catalogue semantic causality, asset-aware rich/sparse progression and observable hierarchy; retain 72-case structural accounting and 14 reviewed captures while preserving protected commerce/media, snapshot/lifecycle and publication authority and leaving later page-family and P10B-18C quality gates incomplete.</w:t>
            </w:r>
          </w:p>
        </w:tc>
      </w:tr>
      <w:tr>
        <w:trPr>
          <w:cantSplit/>
        </w:trPr>
        <w:tc>
          <w:tcPr>
            <w:tcW w:w="1000" w:type="dxa"/>
            <w:vAlign w:val="center"/>
          </w:tcPr>
          <w:p>
            <w:pPr>
              <w:pStyle w:val="TableText"/>
              <w:jc w:val="center"/>
              <w:widowControl/>
            </w:pPr>
            <w:r>
              <w:rPr>
                <w:rFonts w:ascii="Calibri" w:hAnsi="Calibri" w:cs="Calibri"/>
              </w:rPr>
              <w:t>1.3.0 P10B-18B-06</w:t>
            </w:r>
          </w:p>
        </w:tc>
        <w:tc>
          <w:tcPr>
            <w:tcW w:w="1500" w:type="dxa"/>
            <w:vAlign w:val="center"/>
          </w:tcPr>
          <w:p>
            <w:pPr>
              <w:pStyle w:val="TableText"/>
              <w:jc w:val="center"/>
              <w:widowControl/>
            </w:pPr>
            <w:r>
              <w:rPr>
                <w:rFonts w:ascii="Calibri" w:hAnsi="Calibri" w:cs="Calibri"/>
              </w:rPr>
              <w:t>17 August 2026</w:t>
            </w:r>
          </w:p>
        </w:tc>
        <w:tc>
          <w:tcPr>
            <w:tcW w:w="2000" w:type="dxa"/>
            <w:vAlign w:val="center"/>
          </w:tcPr>
          <w:p>
            <w:pPr>
              <w:pStyle w:val="TableText"/>
              <w:widowControl/>
            </w:pPr>
            <w:r>
              <w:rPr>
                <w:rFonts w:ascii="Calibri" w:hAnsi="Calibri" w:cs="Calibri"/>
              </w:rPr>
              <w:t>P10B-18B-06 accepted implementation</w:t>
            </w:r>
          </w:p>
        </w:tc>
        <w:tc>
          <w:tcPr>
            <w:tcW w:w="4860" w:type="dxa"/>
            <w:vAlign w:val="center"/>
          </w:tcPr>
          <w:p>
            <w:pPr>
              <w:pStyle w:val="TableText"/>
              <w:widowControl/>
            </w:pPr>
            <w:r>
              <w:rPr>
                <w:rFonts w:ascii="Calibri" w:hAnsi="Calibri" w:cs="Calibri"/>
              </w:rPr>
              <w:t>Select approved presentation assets by exact purpose affinity, enforce bounded reuse, pair approved responsive sources/crops, consume an approved shared-frame logo and material art direction, preserve historical responsive-image and protected product-media authority, and retain an accepted 13-capture checkpoint without accepting complete-storefront commercial visual quality.</w:t>
            </w:r>
          </w:p>
        </w:tc>
      </w:tr>
      <w:tr>
        <w:trPr>
          <w:cantSplit/>
        </w:trPr>
        <w:tc>
          <w:tcPr>
            <w:tcW w:w="1000" w:type="dxa"/>
            <w:vAlign w:val="center"/>
          </w:tcPr>
          <w:p>
            <w:pPr>
              <w:pStyle w:val="TableText"/>
              <w:jc w:val="center"/>
              <w:widowControl/>
            </w:pPr>
            <w:r>
              <w:rPr>
                <w:rFonts w:ascii="Calibri" w:hAnsi="Calibri" w:cs="Calibri"/>
              </w:rPr>
              <w:t>1.3.0 P10B-18B-01</w:t>
            </w:r>
          </w:p>
        </w:tc>
        <w:tc>
          <w:tcPr>
            <w:tcW w:w="1500" w:type="dxa"/>
            <w:vAlign w:val="center"/>
          </w:tcPr>
          <w:p>
            <w:pPr>
              <w:pStyle w:val="TableText"/>
              <w:jc w:val="center"/>
              <w:widowControl/>
            </w:pPr>
            <w:r>
              <w:rPr>
                <w:rFonts w:ascii="Calibri" w:hAnsi="Calibri" w:cs="Calibri"/>
              </w:rPr>
              <w:t>17 August 2026</w:t>
            </w:r>
          </w:p>
        </w:tc>
        <w:tc>
          <w:tcPr>
            <w:tcW w:w="2000" w:type="dxa"/>
            <w:vAlign w:val="center"/>
          </w:tcPr>
          <w:p>
            <w:pPr>
              <w:pStyle w:val="TableText"/>
              <w:widowControl/>
            </w:pPr>
            <w:r>
              <w:rPr>
                <w:rFonts w:ascii="Calibri" w:hAnsi="Calibri" w:cs="Calibri"/>
              </w:rPr>
              <w:t>P10B-18B-01 accepted implementation</w:t>
            </w:r>
          </w:p>
        </w:tc>
        <w:tc>
          <w:tcPr>
            <w:tcW w:w="4860" w:type="dxa"/>
            <w:vAlign w:val="center"/>
          </w:tcPr>
          <w:p>
            <w:pPr>
              <w:pStyle w:val="TableText"/>
              <w:widowControl/>
            </w:pPr>
            <w:r>
              <w:rPr>
                <w:rFonts w:ascii="Calibri" w:hAnsi="Calibri" w:cs="Calibri"/>
              </w:rPr>
              <w:t>Materialize bounded within-direction Design DNA density, correct semantic influence claims, make the existing compact-technical frame truthfully complete-store reachable, refine all four shared frames, preserve protected commerce/media and lifecycle authority, and retain a focused accepted 17-capture checkpoint while leaving parent P10B-18B/P10B-18/P10B Partial and P10B-18C unproved.</w:t>
            </w:r>
          </w:p>
        </w:tc>
      </w:tr>
      <w:tr>
        <w:trPr>
          <w:cantSplit/>
        </w:trPr>
        <w:tc>
          <w:tcPr>
            <w:tcW w:w="1000" w:type="dxa"/>
            <w:vAlign w:val="center"/>
          </w:tcPr>
          <w:p>
            <w:pPr>
              <w:pStyle w:val="TableText"/>
              <w:jc w:val="center"/>
              <w:widowControl/>
            </w:pPr>
            <w:r>
              <w:rPr>
                <w:rFonts w:ascii="Calibri" w:hAnsi="Calibri" w:cs="Calibri"/>
              </w:rPr>
              <w:t>1.3.0 P10B-18A</w:t>
            </w:r>
          </w:p>
        </w:tc>
        <w:tc>
          <w:tcPr>
            <w:tcW w:w="1500" w:type="dxa"/>
            <w:vAlign w:val="center"/>
          </w:tcPr>
          <w:p>
            <w:pPr>
              <w:pStyle w:val="TableText"/>
              <w:jc w:val="center"/>
              <w:widowControl/>
            </w:pPr>
            <w:r>
              <w:rPr>
                <w:rFonts w:ascii="Calibri" w:hAnsi="Calibri" w:cs="Calibri"/>
              </w:rPr>
              <w:t>16 August 2026</w:t>
            </w:r>
          </w:p>
        </w:tc>
        <w:tc>
          <w:tcPr>
            <w:tcW w:w="2000" w:type="dxa"/>
            <w:vAlign w:val="center"/>
          </w:tcPr>
          <w:p>
            <w:pPr>
              <w:pStyle w:val="TableText"/>
              <w:widowControl/>
            </w:pPr>
            <w:r>
              <w:rPr>
                <w:rFonts w:ascii="Calibri" w:hAnsi="Calibri" w:cs="Calibri"/>
              </w:rPr>
              <w:t>P10B-18A accepted audit</w:t>
            </w:r>
          </w:p>
        </w:tc>
        <w:tc>
          <w:tcPr>
            <w:tcW w:w="4860" w:type="dxa"/>
            <w:vAlign w:val="center"/>
          </w:tcPr>
          <w:p>
            <w:pPr>
              <w:pStyle w:val="TableText"/>
              <w:widowControl/>
            </w:pPr>
            <w:r>
              <w:rPr>
                <w:rFonts w:ascii="Calibri" w:hAnsi="Calibri" w:cs="Calibri"/>
              </w:rPr>
              <w:t>Accept the deterministic 72-case commercial-authority audit and retained 18-store/108-capture human review as the current ceiling diagnosis; freeze six conditional P10B-18B source-authority packages while leaving parent P10B-18 Partial, P10B-18B/P10B-18C Planned, and the 100+ quality gate unproved.</w:t>
            </w:r>
          </w:p>
        </w:tc>
      </w:tr>
      <w:tr>
        <w:trPr>
          <w:cantSplit/>
        </w:trPr>
        <w:tc>
          <w:tcPr>
            <w:tcW w:w="1000" w:type="dxa"/>
            <w:vAlign w:val="center"/>
          </w:tcPr>
          <w:p>
            <w:pPr>
              <w:pStyle w:val="TableText"/>
              <w:jc w:val="center"/>
              <w:widowControl/>
            </w:pPr>
            <w:r>
              <w:rPr>
                <w:rFonts w:ascii="Calibri" w:hAnsi="Calibri" w:cs="Calibri"/>
              </w:rPr>
              <w:t>1.3.0 P10B-17</w:t>
            </w:r>
          </w:p>
        </w:tc>
        <w:tc>
          <w:tcPr>
            <w:tcW w:w="1500" w:type="dxa"/>
            <w:vAlign w:val="center"/>
          </w:tcPr>
          <w:p>
            <w:pPr>
              <w:pStyle w:val="TableText"/>
              <w:jc w:val="center"/>
              <w:widowControl/>
            </w:pPr>
            <w:r>
              <w:rPr>
                <w:rFonts w:ascii="Calibri" w:hAnsi="Calibri" w:cs="Calibri"/>
              </w:rPr>
              <w:t>16 August 2026</w:t>
            </w:r>
          </w:p>
        </w:tc>
        <w:tc>
          <w:tcPr>
            <w:tcW w:w="2000" w:type="dxa"/>
            <w:vAlign w:val="center"/>
          </w:tcPr>
          <w:p>
            <w:pPr>
              <w:pStyle w:val="TableText"/>
              <w:widowControl/>
            </w:pPr>
            <w:r>
              <w:rPr>
                <w:rFonts w:ascii="Calibri" w:hAnsi="Calibri" w:cs="Calibri"/>
              </w:rPr>
              <w:t>P10B-17 delivery</w:t>
            </w:r>
          </w:p>
        </w:tc>
        <w:tc>
          <w:tcPr>
            <w:tcW w:w="4860" w:type="dxa"/>
            <w:vAlign w:val="center"/>
          </w:tcPr>
          <w:p>
            <w:pPr>
              <w:pStyle w:val="TableText"/>
              <w:widowControl/>
            </w:pPr>
            <w:r>
              <w:rPr>
                <w:rFonts w:ascii="Calibri" w:hAnsi="Calibri" w:cs="Calibri"/>
              </w:rPr>
              <w:t>Execute existing registered responsive authority across 375/768/1024/1440 px and EN/FI; close shared-frame, homepage, collection/search, PDP, content/support, and utility geometry; preserve keyboard/focus/semantic/contrast behavior and protected commerce/media; enforce deterministic rendering, media, search, and build budgets; and retain bounded browser and human visual evidence without claiming P10B-18 designer-grade quality, Vesko staging, or production readiness.</w:t>
            </w:r>
          </w:p>
        </w:tc>
      </w:tr>
      <w:tr>
        <w:trPr>
          <w:cantSplit/>
        </w:trPr>
        <w:tc>
          <w:tcPr>
            <w:tcW w:w="1000" w:type="dxa"/>
            <w:vAlign w:val="center"/>
          </w:tcPr>
          <w:p>
            <w:pPr>
              <w:pStyle w:val="TableText"/>
              <w:jc w:val="center"/>
              <w:widowControl/>
            </w:pPr>
            <w:r>
              <w:rPr>
                <w:rFonts w:ascii="Calibri" w:hAnsi="Calibri" w:cs="Calibri"/>
              </w:rPr>
              <w:t>1.3.0 P10B-16P-06</w:t>
            </w:r>
          </w:p>
        </w:tc>
        <w:tc>
          <w:tcPr>
            <w:tcW w:w="1500" w:type="dxa"/>
            <w:vAlign w:val="center"/>
          </w:tcPr>
          <w:p>
            <w:pPr>
              <w:pStyle w:val="TableText"/>
              <w:jc w:val="center"/>
              <w:widowControl/>
            </w:pPr>
            <w:r>
              <w:rPr>
                <w:rFonts w:ascii="Calibri" w:hAnsi="Calibri" w:cs="Calibri"/>
              </w:rPr>
              <w:t>15 August 2026</w:t>
            </w:r>
          </w:p>
        </w:tc>
        <w:tc>
          <w:tcPr>
            <w:tcW w:w="2000" w:type="dxa"/>
            <w:vAlign w:val="center"/>
          </w:tcPr>
          <w:p>
            <w:pPr>
              <w:pStyle w:val="TableText"/>
              <w:widowControl/>
            </w:pPr>
            <w:r>
              <w:rPr>
                <w:rFonts w:ascii="Calibri" w:hAnsi="Calibri" w:cs="Calibri"/>
              </w:rPr>
              <w:t>P10B-16P-06 delivery</w:t>
            </w:r>
          </w:p>
        </w:tc>
        <w:tc>
          <w:tcPr>
            <w:tcW w:w="4860" w:type="dxa"/>
            <w:vAlign w:val="center"/>
          </w:tcPr>
          <w:p>
            <w:pPr>
              <w:pStyle w:val="TableText"/>
              <w:widowControl/>
            </w:pPr>
            <w:r>
              <w:rPr>
                <w:rFonts w:ascii="Calibri" w:hAnsi="Calibri" w:cs="Calibri"/>
              </w:rPr>
              <w:t xml:space="preserve">Add one provider-neutral transient product-search contract and standalone </w:t>
            </w:r>
            <w:r>
              <w:rPr>
                <w:rFonts w:ascii="Consolas" w:hAnsi="Consolas" w:cs="Consolas"/>
                <w:sz w:val="19"/>
                <w:szCs w:val="19"/>
              </w:rPr>
              <w:t>CatalogueDisplayModel</w:t>
            </w:r>
            <w:r>
              <w:rPr>
                <w:rFonts w:ascii="Calibri" w:hAnsi="Calibri" w:cs="Calibri"/>
              </w:rPr>
              <w:t xml:space="preserve"> adapter; execute the persisted </w:t>
            </w:r>
            <w:r>
              <w:rPr>
                <w:rFonts w:ascii="Consolas" w:hAnsi="Consolas" w:cs="Consolas"/>
                <w:sz w:val="19"/>
                <w:szCs w:val="19"/>
              </w:rPr>
              <w:t>/search</w:t>
            </w:r>
            <w:r>
              <w:rPr>
                <w:rFonts w:ascii="Calibri" w:hAnsi="Calibri" w:cs="Calibri"/>
              </w:rPr>
              <w:t xml:space="preserve"> route and selected registered presentation across draft, proposal, saved/history, and published targets; preserve exact product links, EN/FI behavior, protected commerce/media, and lifecycle non-persistence; and keep Vesko/AI/semantic/fuzzy search outside the claim.</w:t>
            </w:r>
          </w:p>
        </w:tc>
      </w:tr>
      <w:tr>
        <w:trPr>
          <w:cantSplit/>
        </w:trPr>
        <w:tc>
          <w:tcPr>
            <w:tcW w:w="1000" w:type="dxa"/>
            <w:vAlign w:val="center"/>
          </w:tcPr>
          <w:p>
            <w:pPr>
              <w:pStyle w:val="TableText"/>
              <w:jc w:val="center"/>
              <w:widowControl/>
            </w:pPr>
            <w:r>
              <w:rPr>
                <w:rFonts w:ascii="Calibri" w:hAnsi="Calibri" w:cs="Calibri"/>
              </w:rPr>
              <w:t>1.3.0 P10B-16P-05A</w:t>
            </w:r>
          </w:p>
        </w:tc>
        <w:tc>
          <w:tcPr>
            <w:tcW w:w="1500" w:type="dxa"/>
            <w:vAlign w:val="center"/>
          </w:tcPr>
          <w:p>
            <w:pPr>
              <w:pStyle w:val="TableText"/>
              <w:jc w:val="center"/>
              <w:widowControl/>
            </w:pPr>
            <w:r>
              <w:rPr>
                <w:rFonts w:ascii="Calibri" w:hAnsi="Calibri" w:cs="Calibri"/>
              </w:rPr>
              <w:t>15 August 2026</w:t>
            </w:r>
          </w:p>
        </w:tc>
        <w:tc>
          <w:tcPr>
            <w:tcW w:w="2000" w:type="dxa"/>
            <w:vAlign w:val="center"/>
          </w:tcPr>
          <w:p>
            <w:pPr>
              <w:pStyle w:val="TableText"/>
              <w:widowControl/>
            </w:pPr>
            <w:r>
              <w:rPr>
                <w:rFonts w:ascii="Calibri" w:hAnsi="Calibri" w:cs="Calibri"/>
              </w:rPr>
              <w:t>P10B-16P-05A delivery</w:t>
            </w:r>
          </w:p>
        </w:tc>
        <w:tc>
          <w:tcPr>
            <w:tcW w:w="4860" w:type="dxa"/>
            <w:vAlign w:val="center"/>
          </w:tcPr>
          <w:p>
            <w:pPr>
              <w:pStyle w:val="TableText"/>
              <w:widowControl/>
            </w:pPr>
            <w:r>
              <w:rPr>
                <w:rFonts w:ascii="Calibri" w:hAnsi="Calibri" w:cs="Calibri"/>
              </w:rPr>
              <w:t>Make one canonical semantic initial-generation route and composition explicit, reduce the prompted compiler to one coordinator/resolver/decision/executor chain with one materialization boundary, remove the active P10B-16L runtime and executable-intent path, isolate retained P9/Lumo evidence, and preserve the production-disabled P10B-16P-04 acceptance composition through P10B-18.</w:t>
            </w:r>
          </w:p>
        </w:tc>
      </w:tr>
      <w:tr>
        <w:trPr>
          <w:cantSplit/>
        </w:trPr>
        <w:tc>
          <w:tcPr>
            <w:tcW w:w="1000" w:type="dxa"/>
            <w:vAlign w:val="center"/>
          </w:tcPr>
          <w:p>
            <w:pPr>
              <w:pStyle w:val="TableText"/>
              <w:jc w:val="center"/>
              <w:widowControl/>
            </w:pPr>
            <w:r>
              <w:rPr>
                <w:rFonts w:ascii="Calibri" w:hAnsi="Calibri" w:cs="Calibri"/>
              </w:rPr>
              <w:t>1.3.0 P10B-16P-04</w:t>
            </w:r>
          </w:p>
        </w:tc>
        <w:tc>
          <w:tcPr>
            <w:tcW w:w="1500" w:type="dxa"/>
            <w:vAlign w:val="center"/>
          </w:tcPr>
          <w:p>
            <w:pPr>
              <w:pStyle w:val="TableText"/>
              <w:jc w:val="center"/>
              <w:widowControl/>
            </w:pPr>
            <w:r>
              <w:rPr>
                <w:rFonts w:ascii="Calibri" w:hAnsi="Calibri" w:cs="Calibri"/>
              </w:rPr>
              <w:t>15 August 2026</w:t>
            </w:r>
          </w:p>
        </w:tc>
        <w:tc>
          <w:tcPr>
            <w:tcW w:w="2000" w:type="dxa"/>
            <w:vAlign w:val="center"/>
          </w:tcPr>
          <w:p>
            <w:pPr>
              <w:pStyle w:val="TableText"/>
              <w:widowControl/>
            </w:pPr>
            <w:r>
              <w:rPr>
                <w:rFonts w:ascii="Calibri" w:hAnsi="Calibri" w:cs="Calibri"/>
              </w:rPr>
              <w:t>P10B-16P-04 delivery</w:t>
            </w:r>
          </w:p>
        </w:tc>
        <w:tc>
          <w:tcPr>
            <w:tcW w:w="4860" w:type="dxa"/>
            <w:vAlign w:val="center"/>
          </w:tcPr>
          <w:p>
            <w:pPr>
              <w:pStyle w:val="TableText"/>
              <w:widowControl/>
            </w:pPr>
            <w:r>
              <w:rPr>
                <w:rFonts w:ascii="Calibri" w:hAnsi="Calibri" w:cs="Calibri"/>
              </w:rPr>
              <w:t>Prove the bounded semantic Design Intent path through the normal production-disabled Storefront Studio with separately authorized real OpenAI A/B/C evidence, deterministic exact compilation and one materialization per successful prompt, clean A/B rejection, full C accept/undo/redo/save/reload/preview lifecycle, protected commerce/media parity, retained human review, and explicit P10B-16L compatibility disposition.</w:t>
            </w:r>
          </w:p>
        </w:tc>
      </w:tr>
      <w:tr>
        <w:trPr>
          <w:cantSplit/>
        </w:trPr>
        <w:tc>
          <w:tcPr>
            <w:tcW w:w="1000" w:type="dxa"/>
            <w:vAlign w:val="center"/>
          </w:tcPr>
          <w:p>
            <w:pPr>
              <w:pStyle w:val="TableText"/>
              <w:jc w:val="center"/>
              <w:widowControl/>
            </w:pPr>
            <w:r>
              <w:rPr>
                <w:rFonts w:ascii="Calibri" w:hAnsi="Calibri" w:cs="Calibri"/>
              </w:rPr>
              <w:t>1.3.0 P10B-16P-03</w:t>
            </w:r>
          </w:p>
        </w:tc>
        <w:tc>
          <w:tcPr>
            <w:tcW w:w="1500" w:type="dxa"/>
            <w:vAlign w:val="center"/>
          </w:tcPr>
          <w:p>
            <w:pPr>
              <w:pStyle w:val="TableText"/>
              <w:jc w:val="center"/>
              <w:widowControl/>
            </w:pPr>
            <w:r>
              <w:rPr>
                <w:rFonts w:ascii="Calibri" w:hAnsi="Calibri" w:cs="Calibri"/>
              </w:rPr>
              <w:t>12 August 2026</w:t>
            </w:r>
          </w:p>
        </w:tc>
        <w:tc>
          <w:tcPr>
            <w:tcW w:w="2000" w:type="dxa"/>
            <w:vAlign w:val="center"/>
          </w:tcPr>
          <w:p>
            <w:pPr>
              <w:pStyle w:val="TableText"/>
              <w:widowControl/>
            </w:pPr>
            <w:r>
              <w:rPr>
                <w:rFonts w:ascii="Calibri" w:hAnsi="Calibri" w:cs="Calibri"/>
              </w:rPr>
              <w:t>P10B-16P-03 delivery</w:t>
            </w:r>
          </w:p>
        </w:tc>
        <w:tc>
          <w:tcPr>
            <w:tcW w:w="4860" w:type="dxa"/>
            <w:vAlign w:val="center"/>
          </w:tcPr>
          <w:p>
            <w:pPr>
              <w:pStyle w:val="TableText"/>
              <w:widowControl/>
            </w:pPr>
            <w:r>
              <w:rPr>
                <w:rFonts w:ascii="Calibri" w:hAnsi="Calibri" w:cs="Calibri"/>
              </w:rPr>
              <w:t>Connect normal Storefront Studio whole-storefront generation to standalone/mock server authority and P10B-16P-02B compilation, bind one registered operation to exact source/compiler lineage and retained evidence, fail integrated requests closed pending P10B-16P-04 authenticated authority, and prove the mocked review/lifecycle/preview journey with zero real-provider calls.</w:t>
            </w:r>
          </w:p>
        </w:tc>
      </w:tr>
      <w:tr>
        <w:trPr>
          <w:cantSplit/>
        </w:trPr>
        <w:tc>
          <w:tcPr>
            <w:tcW w:w="1000" w:type="dxa"/>
            <w:vAlign w:val="center"/>
          </w:tcPr>
          <w:p>
            <w:pPr>
              <w:pStyle w:val="TableText"/>
              <w:jc w:val="center"/>
              <w:widowControl/>
            </w:pPr>
            <w:r>
              <w:rPr>
                <w:rFonts w:ascii="Calibri" w:hAnsi="Calibri" w:cs="Calibri"/>
              </w:rPr>
              <w:t>1.3.0 P10B-16P-02B</w:t>
            </w:r>
          </w:p>
        </w:tc>
        <w:tc>
          <w:tcPr>
            <w:tcW w:w="1500" w:type="dxa"/>
            <w:vAlign w:val="center"/>
          </w:tcPr>
          <w:p>
            <w:pPr>
              <w:pStyle w:val="TableText"/>
              <w:jc w:val="center"/>
              <w:widowControl/>
            </w:pPr>
            <w:r>
              <w:rPr>
                <w:rFonts w:ascii="Calibri" w:hAnsi="Calibri" w:cs="Calibri"/>
              </w:rPr>
              <w:t>12 August 2026</w:t>
            </w:r>
          </w:p>
        </w:tc>
        <w:tc>
          <w:tcPr>
            <w:tcW w:w="2000" w:type="dxa"/>
            <w:vAlign w:val="center"/>
          </w:tcPr>
          <w:p>
            <w:pPr>
              <w:pStyle w:val="TableText"/>
              <w:widowControl/>
            </w:pPr>
            <w:r>
              <w:rPr>
                <w:rFonts w:ascii="Calibri" w:hAnsi="Calibri" w:cs="Calibri"/>
              </w:rPr>
              <w:t>P10B-16P-02B delivery</w:t>
            </w:r>
          </w:p>
        </w:tc>
        <w:tc>
          <w:tcPr>
            <w:tcW w:w="4860" w:type="dxa"/>
            <w:vAlign w:val="center"/>
          </w:tcPr>
          <w:p>
            <w:pPr>
              <w:pStyle w:val="TableText"/>
              <w:widowControl/>
            </w:pPr>
            <w:r>
              <w:rPr>
                <w:rFonts w:ascii="Calibri" w:hAnsi="Calibri" w:cs="Calibri"/>
              </w:rPr>
              <w:t>Refresh and validate exact prompted authority, resolve complete material intent through a bounded metadata-only compatibility solver, compile exact Design DNA/frame/PageBlueprint/dynamic-commerce/component selections and diagnostics, and consume the result once through canonical P10B synthesis and isolated proposal authority with zero provider calls.</w:t>
            </w:r>
          </w:p>
        </w:tc>
      </w:tr>
      <w:tr>
        <w:trPr>
          <w:cantSplit/>
        </w:trPr>
        <w:tc>
          <w:tcPr>
            <w:tcW w:w="1000" w:type="dxa"/>
            <w:vAlign w:val="center"/>
          </w:tcPr>
          <w:p>
            <w:pPr>
              <w:pStyle w:val="TableText"/>
              <w:jc w:val="center"/>
              <w:widowControl/>
            </w:pPr>
            <w:r>
              <w:rPr>
                <w:rFonts w:ascii="Calibri" w:hAnsi="Calibri" w:cs="Calibri"/>
              </w:rPr>
              <w:t>1.3.0 P10B-16P-02A</w:t>
            </w:r>
          </w:p>
        </w:tc>
        <w:tc>
          <w:tcPr>
            <w:tcW w:w="1500" w:type="dxa"/>
            <w:vAlign w:val="center"/>
          </w:tcPr>
          <w:p>
            <w:pPr>
              <w:pStyle w:val="TableText"/>
              <w:jc w:val="center"/>
              <w:widowControl/>
            </w:pPr>
            <w:r>
              <w:rPr>
                <w:rFonts w:ascii="Calibri" w:hAnsi="Calibri" w:cs="Calibri"/>
              </w:rPr>
              <w:t>11 August 2026</w:t>
            </w:r>
          </w:p>
        </w:tc>
        <w:tc>
          <w:tcPr>
            <w:tcW w:w="2000" w:type="dxa"/>
            <w:vAlign w:val="center"/>
          </w:tcPr>
          <w:p>
            <w:pPr>
              <w:pStyle w:val="TableText"/>
              <w:widowControl/>
            </w:pPr>
            <w:r>
              <w:rPr>
                <w:rFonts w:ascii="Calibri" w:hAnsi="Calibri" w:cs="Calibri"/>
              </w:rPr>
              <w:t>P10B-16P-02A delivery</w:t>
            </w:r>
          </w:p>
        </w:tc>
        <w:tc>
          <w:tcPr>
            <w:tcW w:w="4860" w:type="dxa"/>
            <w:vAlign w:val="center"/>
          </w:tcPr>
          <w:p>
            <w:pPr>
              <w:pStyle w:val="TableText"/>
              <w:widowControl/>
            </w:pPr>
            <w:r>
              <w:rPr>
                <w:rFonts w:ascii="Calibri" w:hAnsi="Calibri" w:cs="Calibri"/>
              </w:rPr>
              <w:t>Establish the strict transient provider-safe capability projection, prompted request, preference-rich Design Intent V2, exact capability-reference validation, deterministic fingerprints, server-only OpenAI adapter and safe mocked-transport evidence without compiling or materializing a storefront before the provider response.</w:t>
            </w:r>
          </w:p>
        </w:tc>
      </w:tr>
      <w:tr>
        <w:trPr>
          <w:cantSplit/>
        </w:trPr>
        <w:tc>
          <w:tcPr>
            <w:tcW w:w="1000" w:type="dxa"/>
            <w:vAlign w:val="center"/>
          </w:tcPr>
          <w:p>
            <w:pPr>
              <w:pStyle w:val="TableText"/>
              <w:jc w:val="center"/>
              <w:widowControl/>
            </w:pPr>
            <w:r>
              <w:rPr>
                <w:rFonts w:ascii="Calibri" w:hAnsi="Calibri" w:cs="Calibri"/>
              </w:rPr>
              <w:t>1.3.0 P10B-16P-01</w:t>
            </w:r>
          </w:p>
        </w:tc>
        <w:tc>
          <w:tcPr>
            <w:tcW w:w="1500" w:type="dxa"/>
            <w:vAlign w:val="center"/>
          </w:tcPr>
          <w:p>
            <w:pPr>
              <w:pStyle w:val="TableText"/>
              <w:jc w:val="center"/>
              <w:widowControl/>
            </w:pPr>
            <w:r>
              <w:rPr>
                <w:rFonts w:ascii="Calibri" w:hAnsi="Calibri" w:cs="Calibri"/>
              </w:rPr>
              <w:t>11 August 2026</w:t>
            </w:r>
          </w:p>
        </w:tc>
        <w:tc>
          <w:tcPr>
            <w:tcW w:w="2000" w:type="dxa"/>
            <w:vAlign w:val="center"/>
          </w:tcPr>
          <w:p>
            <w:pPr>
              <w:pStyle w:val="TableText"/>
              <w:widowControl/>
            </w:pPr>
            <w:r>
              <w:rPr>
                <w:rFonts w:ascii="Calibri" w:hAnsi="Calibri" w:cs="Calibri"/>
              </w:rPr>
              <w:t>P10B-16P-01 delivery</w:t>
            </w:r>
          </w:p>
        </w:tc>
        <w:tc>
          <w:tcPr>
            <w:tcW w:w="4860" w:type="dxa"/>
            <w:vAlign w:val="center"/>
          </w:tcPr>
          <w:p>
            <w:pPr>
              <w:pStyle w:val="TableText"/>
              <w:widowControl/>
            </w:pPr>
            <w:r>
              <w:rPr>
                <w:rFonts w:ascii="Calibri" w:hAnsi="Calibri" w:cs="Calibri"/>
              </w:rPr>
              <w:t xml:space="preserve">Separate static design pages, maintained collection/search and PDP archetypes, and concrete commerce route inventory inside one fingerprinted </w:t>
            </w:r>
            <w:r>
              <w:rPr>
                <w:rFonts w:ascii="Consolas" w:hAnsi="Consolas" w:cs="Consolas"/>
                <w:sz w:val="19"/>
                <w:szCs w:val="19"/>
              </w:rPr>
              <w:t>StorefrontSnapshot</w:t>
            </w:r>
            <w:r>
              <w:rPr>
                <w:rFonts w:ascii="Calibri" w:hAnsi="Calibri" w:cs="Calibri"/>
              </w:rPr>
              <w:t>; add deterministic mapping/migration, transient Studio/runtime projections, lifecycle/compiler/publication preservation, and exact route rendering without per-product or per-collection design documents.</w:t>
            </w:r>
          </w:p>
        </w:tc>
      </w:tr>
      <w:tr>
        <w:trPr>
          <w:cantSplit/>
        </w:trPr>
        <w:tc>
          <w:tcPr>
            <w:tcW w:w="1000" w:type="dxa"/>
            <w:vAlign w:val="center"/>
          </w:tcPr>
          <w:p>
            <w:pPr>
              <w:pStyle w:val="TableText"/>
              <w:jc w:val="center"/>
              <w:widowControl/>
            </w:pPr>
            <w:r>
              <w:rPr>
                <w:rFonts w:ascii="Calibri" w:hAnsi="Calibri" w:cs="Calibri"/>
              </w:rPr>
              <w:t>1.3.0 P10B-15</w:t>
            </w:r>
          </w:p>
        </w:tc>
        <w:tc>
          <w:tcPr>
            <w:tcW w:w="1500" w:type="dxa"/>
            <w:vAlign w:val="center"/>
          </w:tcPr>
          <w:p>
            <w:pPr>
              <w:pStyle w:val="TableText"/>
              <w:jc w:val="center"/>
              <w:widowControl/>
            </w:pPr>
            <w:r>
              <w:rPr>
                <w:rFonts w:ascii="Calibri" w:hAnsi="Calibri" w:cs="Calibri"/>
              </w:rPr>
              <w:t>10 August 2026</w:t>
            </w:r>
          </w:p>
        </w:tc>
        <w:tc>
          <w:tcPr>
            <w:tcW w:w="2000" w:type="dxa"/>
            <w:vAlign w:val="center"/>
          </w:tcPr>
          <w:p>
            <w:pPr>
              <w:pStyle w:val="TableText"/>
              <w:widowControl/>
            </w:pPr>
            <w:r>
              <w:rPr>
                <w:rFonts w:ascii="Calibri" w:hAnsi="Calibri" w:cs="Calibri"/>
              </w:rPr>
              <w:t>P10B-15 delivery</w:t>
            </w:r>
          </w:p>
        </w:tc>
        <w:tc>
          <w:tcPr>
            <w:tcW w:w="4860" w:type="dxa"/>
            <w:vAlign w:val="center"/>
          </w:tcPr>
          <w:p>
            <w:pPr>
              <w:pStyle w:val="TableText"/>
              <w:widowControl/>
            </w:pPr>
            <w:r>
              <w:rPr>
                <w:rFonts w:ascii="Calibri" w:hAnsi="Calibri" w:cs="Calibri"/>
              </w:rPr>
              <w:t>Generalize complete-store generation into one versioned deterministic bounded synthesis and cross-page narrative authority with exact evidence, commerce, asset, Design DNA, page/profile/frame/component fingerprints; three complete outcomes; lifecycle publication; browser evidence; and retained human review.</w:t>
            </w:r>
          </w:p>
        </w:tc>
      </w:tr>
      <w:tr>
        <w:trPr>
          <w:cantSplit/>
        </w:trPr>
        <w:tc>
          <w:tcPr>
            <w:tcW w:w="1000" w:type="dxa"/>
            <w:vAlign w:val="center"/>
          </w:tcPr>
          <w:p>
            <w:pPr>
              <w:pStyle w:val="TableText"/>
              <w:jc w:val="center"/>
              <w:widowControl/>
            </w:pPr>
            <w:r>
              <w:rPr>
                <w:rFonts w:ascii="Calibri" w:hAnsi="Calibri" w:cs="Calibri"/>
              </w:rPr>
              <w:t>1.3.0 P10B-16</w:t>
            </w:r>
          </w:p>
        </w:tc>
        <w:tc>
          <w:tcPr>
            <w:tcW w:w="1500" w:type="dxa"/>
            <w:vAlign w:val="center"/>
          </w:tcPr>
          <w:p>
            <w:pPr>
              <w:pStyle w:val="TableText"/>
              <w:jc w:val="center"/>
              <w:widowControl/>
            </w:pPr>
            <w:r>
              <w:rPr>
                <w:rFonts w:ascii="Calibri" w:hAnsi="Calibri" w:cs="Calibri"/>
              </w:rPr>
              <w:t>10 August 2026</w:t>
            </w:r>
          </w:p>
        </w:tc>
        <w:tc>
          <w:tcPr>
            <w:tcW w:w="2000" w:type="dxa"/>
            <w:vAlign w:val="center"/>
          </w:tcPr>
          <w:p>
            <w:pPr>
              <w:pStyle w:val="TableText"/>
              <w:widowControl/>
            </w:pPr>
            <w:r>
              <w:rPr>
                <w:rFonts w:ascii="Calibri" w:hAnsi="Calibri" w:cs="Calibri"/>
              </w:rPr>
              <w:t>P10B-16 delivery</w:t>
            </w:r>
          </w:p>
        </w:tc>
        <w:tc>
          <w:tcPr>
            <w:tcW w:w="4860" w:type="dxa"/>
            <w:vAlign w:val="center"/>
          </w:tcPr>
          <w:p>
            <w:pPr>
              <w:pStyle w:val="TableText"/>
              <w:widowControl/>
            </w:pPr>
            <w:r>
              <w:rPr>
                <w:rFonts w:ascii="Calibri" w:hAnsi="Calibri" w:cs="Calibri"/>
              </w:rPr>
              <w:t>Register Premium Editorial, Modern Technical and Minimal Commerce as versioned narrowing packages; add deterministic direction/diversity fingerprints, duplicate and near-duplicate classification, bounded repetition avoidance, nine representative complete outcomes and retained browser/human evidence.</w:t>
            </w:r>
          </w:p>
        </w:tc>
      </w:tr>
      <w:tr>
        <w:trPr>
          <w:cantSplit/>
        </w:trPr>
        <w:tc>
          <w:tcPr>
            <w:tcW w:w="1000" w:type="dxa"/>
            <w:vAlign w:val="center"/>
          </w:tcPr>
          <w:p>
            <w:pPr>
              <w:pStyle w:val="TableText"/>
              <w:jc w:val="center"/>
              <w:widowControl/>
            </w:pPr>
            <w:r>
              <w:rPr>
                <w:rFonts w:ascii="Calibri" w:hAnsi="Calibri" w:cs="Calibri"/>
              </w:rPr>
              <w:t>1.3.0 P10B-14</w:t>
            </w:r>
          </w:p>
        </w:tc>
        <w:tc>
          <w:tcPr>
            <w:tcW w:w="1500" w:type="dxa"/>
            <w:vAlign w:val="center"/>
          </w:tcPr>
          <w:p>
            <w:pPr>
              <w:pStyle w:val="TableText"/>
              <w:jc w:val="center"/>
              <w:widowControl/>
            </w:pPr>
            <w:r>
              <w:rPr>
                <w:rFonts w:ascii="Calibri" w:hAnsi="Calibri" w:cs="Calibri"/>
              </w:rPr>
              <w:t>10 August 2026</w:t>
            </w:r>
          </w:p>
        </w:tc>
        <w:tc>
          <w:tcPr>
            <w:tcW w:w="2000" w:type="dxa"/>
            <w:vAlign w:val="center"/>
          </w:tcPr>
          <w:p>
            <w:pPr>
              <w:pStyle w:val="TableText"/>
              <w:widowControl/>
            </w:pPr>
            <w:r>
              <w:rPr>
                <w:rFonts w:ascii="Calibri" w:hAnsi="Calibri" w:cs="Calibri"/>
              </w:rPr>
              <w:t>P10B-14 delivery</w:t>
            </w:r>
          </w:p>
        </w:tc>
        <w:tc>
          <w:tcPr>
            <w:tcW w:w="4860" w:type="dxa"/>
            <w:vAlign w:val="center"/>
          </w:tcPr>
          <w:p>
            <w:pPr>
              <w:pStyle w:val="TableText"/>
              <w:widowControl/>
            </w:pPr>
            <w:r>
              <w:rPr>
                <w:rFonts w:ascii="Calibri" w:hAnsi="Calibri" w:cs="Calibri"/>
              </w:rPr>
              <w:t>Prove one 17-route Premium Editorial storefront through current Design DNA, site-map, profile, proposal, snapshot, persistence, publication, canonical renderer, four-width browser and retained human-review authority.</w:t>
            </w:r>
          </w:p>
        </w:tc>
      </w:tr>
      <w:tr>
        <w:trPr>
          <w:cantSplit/>
        </w:trPr>
        <w:tc>
          <w:tcPr>
            <w:tcW w:w="1000" w:type="dxa"/>
            <w:vAlign w:val="center"/>
          </w:tcPr>
          <w:p>
            <w:pPr>
              <w:pStyle w:val="TableText"/>
              <w:jc w:val="center"/>
              <w:widowControl/>
            </w:pPr>
            <w:r>
              <w:rPr>
                <w:rFonts w:ascii="Calibri" w:hAnsi="Calibri" w:cs="Calibri"/>
              </w:rPr>
              <w:t>1.3.0 P10B-10</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P10B-10 delivery</w:t>
            </w:r>
          </w:p>
        </w:tc>
        <w:tc>
          <w:tcPr>
            <w:tcW w:w="4860" w:type="dxa"/>
            <w:vAlign w:val="center"/>
          </w:tcPr>
          <w:p>
            <w:pPr>
              <w:pStyle w:val="TableText"/>
              <w:widowControl/>
            </w:pPr>
            <w:r>
              <w:rPr>
                <w:rFonts w:ascii="Calibri" w:hAnsi="Calibri" w:cs="Calibri"/>
              </w:rPr>
              <w:t>Establish four fingerprinted commercial collection/search PageBlueprint profiles with exact canonical commerce, product-card and media authority, transient fail-closed zero-result context, deterministic lifecycle reachability, and retained four-width browser evidence.</w:t>
            </w:r>
          </w:p>
        </w:tc>
      </w:tr>
      <w:tr>
        <w:trPr>
          <w:cantSplit/>
        </w:trPr>
        <w:tc>
          <w:tcPr>
            <w:tcW w:w="1000" w:type="dxa"/>
            <w:vAlign w:val="center"/>
          </w:tcPr>
          <w:p>
            <w:pPr>
              <w:pStyle w:val="TableText"/>
              <w:jc w:val="center"/>
              <w:widowControl/>
            </w:pPr>
            <w:r>
              <w:rPr>
                <w:rFonts w:ascii="Calibri" w:hAnsi="Calibri" w:cs="Calibri"/>
              </w:rPr>
              <w:t>1.3.0 P10B-11</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P10B-11 delivery</w:t>
            </w:r>
          </w:p>
        </w:tc>
        <w:tc>
          <w:tcPr>
            <w:tcW w:w="4860" w:type="dxa"/>
            <w:vAlign w:val="center"/>
          </w:tcPr>
          <w:p>
            <w:pPr>
              <w:pStyle w:val="TableText"/>
              <w:widowControl/>
            </w:pPr>
            <w:r>
              <w:rPr>
                <w:rFonts w:ascii="Calibri" w:hAnsi="Calibri" w:cs="Calibri"/>
              </w:rPr>
              <w:t>Establish four fingerprinted commercial PDP PageBlueprint profiles inside the canonical dynamic PDP runtime, retain generic canonical option/media/card authority, ground optional high-consideration support in approved evidence, preserve lifecycle/publishing, and provide four-width browser evidence.</w:t>
            </w:r>
          </w:p>
        </w:tc>
      </w:tr>
      <w:tr>
        <w:trPr>
          <w:cantSplit/>
        </w:trPr>
        <w:tc>
          <w:tcPr>
            <w:tcW w:w="1000" w:type="dxa"/>
            <w:vAlign w:val="center"/>
          </w:tcPr>
          <w:p>
            <w:pPr>
              <w:pStyle w:val="TableText"/>
              <w:jc w:val="center"/>
              <w:widowControl/>
            </w:pPr>
            <w:r>
              <w:rPr>
                <w:rFonts w:ascii="Calibri" w:hAnsi="Calibri" w:cs="Calibri"/>
              </w:rPr>
              <w:t>1.3.0 P10B-12</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P10B-12 delivery</w:t>
            </w:r>
          </w:p>
        </w:tc>
        <w:tc>
          <w:tcPr>
            <w:tcW w:w="4860" w:type="dxa"/>
            <w:vAlign w:val="center"/>
          </w:tcPr>
          <w:p>
            <w:pPr>
              <w:pStyle w:val="TableText"/>
              <w:widowControl/>
            </w:pPr>
            <w:r>
              <w:rPr>
                <w:rFonts w:ascii="Calibri" w:hAnsi="Calibri" w:cs="Calibri"/>
              </w:rPr>
              <w:t>Establish fifteen fact-bound content/support PageBlueprint profiles with approved-evidence rejection, canonical page-family, locale, navigation, snapshot, compiler, renderer, and browser evidence.</w:t>
            </w:r>
          </w:p>
        </w:tc>
      </w:tr>
      <w:tr>
        <w:trPr>
          <w:cantSplit/>
        </w:trPr>
        <w:tc>
          <w:tcPr>
            <w:tcW w:w="1000" w:type="dxa"/>
            <w:vAlign w:val="center"/>
          </w:tcPr>
          <w:p>
            <w:pPr>
              <w:pStyle w:val="TableText"/>
              <w:jc w:val="center"/>
              <w:widowControl/>
            </w:pPr>
            <w:r>
              <w:rPr>
                <w:rFonts w:ascii="Calibri" w:hAnsi="Calibri" w:cs="Calibri"/>
              </w:rPr>
              <w:t>1.3.0 P10B-13</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P10B-13 delivery</w:t>
            </w:r>
          </w:p>
        </w:tc>
        <w:tc>
          <w:tcPr>
            <w:tcW w:w="4860" w:type="dxa"/>
            <w:vAlign w:val="center"/>
          </w:tcPr>
          <w:p>
            <w:pPr>
              <w:pStyle w:val="TableText"/>
              <w:widowControl/>
            </w:pPr>
            <w:r>
              <w:rPr>
                <w:rFonts w:ascii="Calibri" w:hAnsi="Calibri" w:cs="Calibri"/>
              </w:rPr>
              <w:t>Establish six fingerprinted commerce-utility PageBlueprint profiles plus route-local loading state with transient read-only cart/checkout/search/runtime state, fail-closed executable actions, snapshot configuration preservation, and retained four-width browser evidence.</w:t>
            </w:r>
          </w:p>
        </w:tc>
      </w:tr>
      <w:tr>
        <w:trPr>
          <w:cantSplit/>
        </w:trPr>
        <w:tc>
          <w:tcPr>
            <w:tcW w:w="1000" w:type="dxa"/>
            <w:vAlign w:val="center"/>
          </w:tcPr>
          <w:p>
            <w:pPr>
              <w:pStyle w:val="TableText"/>
              <w:jc w:val="center"/>
              <w:widowControl/>
            </w:pPr>
            <w:r>
              <w:rPr>
                <w:rFonts w:ascii="Calibri" w:hAnsi="Calibri" w:cs="Calibri"/>
              </w:rPr>
              <w:t>1.3.0 P10B-09</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P10B-09 delivery</w:t>
            </w:r>
          </w:p>
        </w:tc>
        <w:tc>
          <w:tcPr>
            <w:tcW w:w="4860" w:type="dxa"/>
            <w:vAlign w:val="center"/>
          </w:tcPr>
          <w:p>
            <w:pPr>
              <w:pStyle w:val="TableText"/>
              <w:widowControl/>
            </w:pPr>
            <w:r>
              <w:rPr>
                <w:rFonts w:ascii="Calibri" w:hAnsi="Calibri" w:cs="Calibri"/>
              </w:rPr>
              <w:t>Establish six fingerprinted commercial homepage PageBlueprint profiles with evidence/cardinality authority, exact frame/story/card composition, deterministic lifecycle reachability, and retained four-width browser evidence.</w:t>
            </w:r>
          </w:p>
        </w:tc>
      </w:tr>
      <w:tr>
        <w:trPr>
          <w:cantSplit/>
        </w:trPr>
        <w:tc>
          <w:tcPr>
            <w:tcW w:w="1000" w:type="dxa"/>
            <w:vAlign w:val="center"/>
          </w:tcPr>
          <w:p>
            <w:pPr>
              <w:pStyle w:val="TableText"/>
              <w:jc w:val="center"/>
              <w:widowControl/>
            </w:pPr>
            <w:r>
              <w:rPr>
                <w:rFonts w:ascii="Calibri" w:hAnsi="Calibri" w:cs="Calibri"/>
              </w:rPr>
              <w:t>1.3.0 P10B-07</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P10B-07 delivery</w:t>
            </w:r>
          </w:p>
        </w:tc>
        <w:tc>
          <w:tcPr>
            <w:tcW w:w="4860" w:type="dxa"/>
            <w:vAlign w:val="center"/>
          </w:tcPr>
          <w:p>
            <w:pPr>
              <w:pStyle w:val="TableText"/>
              <w:widowControl/>
            </w:pPr>
            <w:r>
              <w:rPr>
                <w:rFonts w:ascii="Calibri" w:hAnsi="Calibri" w:cs="Calibri"/>
              </w:rPr>
              <w:t>Establish commercial-ready hero, editorial, campaign, service and evidence-grounded proof families with six meaningful hero anatomies, canonical art direction, PageBlueprint generation reachability, lifecycle preservation and four-width browser evidence.</w:t>
            </w:r>
          </w:p>
        </w:tc>
      </w:tr>
      <w:tr>
        <w:trPr>
          <w:cantSplit/>
        </w:trPr>
        <w:tc>
          <w:tcPr>
            <w:tcW w:w="1000" w:type="dxa"/>
            <w:vAlign w:val="center"/>
          </w:tcPr>
          <w:p>
            <w:pPr>
              <w:pStyle w:val="TableText"/>
              <w:jc w:val="center"/>
              <w:widowControl/>
            </w:pPr>
            <w:r>
              <w:rPr>
                <w:rFonts w:ascii="Calibri" w:hAnsi="Calibri" w:cs="Calibri"/>
              </w:rPr>
              <w:t>1.3.0 P10B-08</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P10B-08 delivery</w:t>
            </w:r>
          </w:p>
        </w:tc>
        <w:tc>
          <w:tcPr>
            <w:tcW w:w="4860" w:type="dxa"/>
            <w:vAlign w:val="center"/>
          </w:tcPr>
          <w:p>
            <w:pPr>
              <w:pStyle w:val="TableText"/>
              <w:widowControl/>
            </w:pPr>
            <w:r>
              <w:rPr>
                <w:rFonts w:ascii="Calibri" w:hAnsi="Calibri" w:cs="Calibri"/>
              </w:rPr>
              <w:t>Establish one fingerprinted product-card authority and renderer, five meaningful anatomies, exact protected-commerce and P10B-04 media lineage, deterministic legacy migration, generation/publish reachability, and four-width browser evidence.</w:t>
            </w:r>
          </w:p>
        </w:tc>
      </w:tr>
      <w:tr>
        <w:trPr>
          <w:cantSplit/>
        </w:trPr>
        <w:tc>
          <w:tcPr>
            <w:tcW w:w="1000" w:type="dxa"/>
            <w:vAlign w:val="center"/>
          </w:tcPr>
          <w:p>
            <w:pPr>
              <w:pStyle w:val="TableText"/>
              <w:jc w:val="center"/>
              <w:widowControl/>
            </w:pPr>
            <w:r>
              <w:rPr>
                <w:rFonts w:ascii="Calibri" w:hAnsi="Calibri" w:cs="Calibri"/>
              </w:rPr>
              <w:t>1.3.0 P10B-06</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P10B-06 delivery</w:t>
            </w:r>
          </w:p>
        </w:tc>
        <w:tc>
          <w:tcPr>
            <w:tcW w:w="4860" w:type="dxa"/>
            <w:vAlign w:val="center"/>
          </w:tcPr>
          <w:p>
            <w:pPr>
              <w:pStyle w:val="TableText"/>
              <w:widowControl/>
            </w:pPr>
            <w:r>
              <w:rPr>
                <w:rFonts w:ascii="Calibri" w:hAnsi="Calibri" w:cs="Calibri"/>
              </w:rPr>
              <w:t>Establish one canonical root shared-frame authority with four structural profiles, three mobile modes, four footer compositions, exact commercial-anatomy selection, cross-page/lifecycle preservation, and retained four-width browser evidence.</w:t>
            </w:r>
          </w:p>
        </w:tc>
      </w:tr>
      <w:tr>
        <w:trPr>
          <w:cantSplit/>
        </w:trPr>
        <w:tc>
          <w:tcPr>
            <w:tcW w:w="1000" w:type="dxa"/>
            <w:vAlign w:val="center"/>
          </w:tcPr>
          <w:p>
            <w:pPr>
              <w:pStyle w:val="TableText"/>
              <w:jc w:val="center"/>
              <w:widowControl/>
            </w:pPr>
            <w:r>
              <w:rPr>
                <w:rFonts w:ascii="Calibri" w:hAnsi="Calibri" w:cs="Calibri"/>
              </w:rPr>
              <w:t>1.3.0 P10B-04</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P10B-04 delivery</w:t>
            </w:r>
          </w:p>
        </w:tc>
        <w:tc>
          <w:tcPr>
            <w:tcW w:w="4860" w:type="dxa"/>
            <w:vAlign w:val="center"/>
          </w:tcPr>
          <w:p>
            <w:pPr>
              <w:pStyle w:val="TableText"/>
              <w:widowControl/>
            </w:pPr>
            <w:r>
              <w:rPr>
                <w:rFonts w:ascii="Calibri" w:hAnsi="Calibri" w:cs="Calibri"/>
              </w:rPr>
              <w:t>Establish one versioned responsive image/art-direction authority with exact lineage, normalized geometry, Design DNA/anatomy narrowing, protected product media, deterministic fallback/fingerprint/migration, shared semantic rendering, and four-width evidence.</w:t>
            </w:r>
          </w:p>
        </w:tc>
      </w:tr>
      <w:tr>
        <w:trPr>
          <w:cantSplit/>
        </w:trPr>
        <w:tc>
          <w:tcPr>
            <w:tcW w:w="1000" w:type="dxa"/>
            <w:vAlign w:val="center"/>
          </w:tcPr>
          <w:p>
            <w:pPr>
              <w:pStyle w:val="TableText"/>
              <w:jc w:val="center"/>
              <w:widowControl/>
            </w:pPr>
            <w:r>
              <w:rPr>
                <w:rFonts w:ascii="Calibri" w:hAnsi="Calibri" w:cs="Calibri"/>
              </w:rPr>
              <w:t>1.3.0 P10B-05</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P10B-05 delivery</w:t>
            </w:r>
          </w:p>
        </w:tc>
        <w:tc>
          <w:tcPr>
            <w:tcW w:w="4860" w:type="dxa"/>
            <w:vAlign w:val="center"/>
          </w:tcPr>
          <w:p>
            <w:pPr>
              <w:pStyle w:val="TableText"/>
              <w:widowControl/>
            </w:pPr>
            <w:r>
              <w:rPr>
                <w:rFonts w:ascii="Calibri" w:hAnsi="Calibri" w:cs="Calibri"/>
              </w:rPr>
              <w:t>Establish registered page-family, route, navigation, evidence, locale, shared-frame, deterministic site-map materialization, and lifecycle authority without a second page graph or component-anatomy claim.</w:t>
            </w:r>
          </w:p>
        </w:tc>
      </w:tr>
      <w:tr>
        <w:trPr>
          <w:cantSplit/>
        </w:trPr>
        <w:tc>
          <w:tcPr>
            <w:tcW w:w="1000" w:type="dxa"/>
            <w:vAlign w:val="center"/>
          </w:tcPr>
          <w:p>
            <w:pPr>
              <w:pStyle w:val="TableText"/>
              <w:jc w:val="center"/>
              <w:widowControl/>
            </w:pPr>
            <w:r>
              <w:rPr>
                <w:rFonts w:ascii="Calibri" w:hAnsi="Calibri" w:cs="Calibri"/>
              </w:rPr>
              <w:t>1.3.0 P10B-03</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P10B-03 delivery</w:t>
            </w:r>
          </w:p>
        </w:tc>
        <w:tc>
          <w:tcPr>
            <w:tcW w:w="4860" w:type="dxa"/>
            <w:vAlign w:val="center"/>
          </w:tcPr>
          <w:p>
            <w:pPr>
              <w:pStyle w:val="TableText"/>
              <w:widowControl/>
            </w:pPr>
            <w:r>
              <w:rPr>
                <w:rFonts w:ascii="Calibri" w:hAnsi="Calibri" w:cs="Calibri"/>
              </w:rPr>
              <w:t>Establish typed semantic anatomy, structural-difference validation, conservative complete registry classification, generated commercial-capability queries, and deterministic anatomy migration without falsely promoting current variants.</w:t>
            </w:r>
          </w:p>
        </w:tc>
      </w:tr>
      <w:tr>
        <w:trPr>
          <w:cantSplit/>
        </w:trPr>
        <w:tc>
          <w:tcPr>
            <w:tcW w:w="1000" w:type="dxa"/>
            <w:vAlign w:val="center"/>
          </w:tcPr>
          <w:p>
            <w:pPr>
              <w:pStyle w:val="TableText"/>
              <w:jc w:val="center"/>
              <w:widowControl/>
            </w:pPr>
            <w:r>
              <w:rPr>
                <w:rFonts w:ascii="Calibri" w:hAnsi="Calibri" w:cs="Calibri"/>
              </w:rPr>
              <w:t>1.3.0 P10B-02</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P10B-02 delivery</w:t>
            </w:r>
          </w:p>
        </w:tc>
        <w:tc>
          <w:tcPr>
            <w:tcW w:w="4860" w:type="dxa"/>
            <w:vAlign w:val="center"/>
          </w:tcPr>
          <w:p>
            <w:pPr>
              <w:pStyle w:val="TableText"/>
              <w:widowControl/>
            </w:pPr>
            <w:r>
              <w:rPr>
                <w:rFonts w:ascii="Calibri" w:hAnsi="Calibri" w:cs="Calibri"/>
              </w:rPr>
              <w:t>Establish canonical parametric Design DNA, deterministic legacy BrandSystem migration, semantic renderer projection, contrast-safe colour authority, and bounded cross-page foundations.</w:t>
            </w:r>
          </w:p>
        </w:tc>
      </w:tr>
      <w:tr>
        <w:trPr>
          <w:cantSplit/>
        </w:trPr>
        <w:tc>
          <w:tcPr>
            <w:tcW w:w="1000" w:type="dxa"/>
            <w:vAlign w:val="center"/>
          </w:tcPr>
          <w:p>
            <w:pPr>
              <w:pStyle w:val="TableText"/>
              <w:jc w:val="center"/>
              <w:widowControl/>
            </w:pPr>
            <w:r>
              <w:rPr>
                <w:rFonts w:ascii="Calibri" w:hAnsi="Calibri" w:cs="Calibri"/>
              </w:rPr>
              <w:t>1.3.0 P10B-01</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P10B-01 delivery</w:t>
            </w:r>
          </w:p>
        </w:tc>
        <w:tc>
          <w:tcPr>
            <w:tcW w:w="4860" w:type="dxa"/>
            <w:vAlign w:val="center"/>
          </w:tcPr>
          <w:p>
            <w:pPr>
              <w:pStyle w:val="TableText"/>
              <w:widowControl/>
            </w:pPr>
            <w:r>
              <w:rPr>
                <w:rFonts w:ascii="Calibri" w:hAnsi="Calibri" w:cs="Calibri"/>
              </w:rPr>
              <w:t>Establish the closed, owned, narrowing-only commercial grammar, generated query authority, deterministic migration, compatibility language, and typed fail-closed evidence; make P10B Partial.</w:t>
            </w:r>
          </w:p>
        </w:tc>
      </w:tr>
      <w:tr>
        <w:trPr>
          <w:cantSplit/>
        </w:trPr>
        <w:tc>
          <w:tcPr>
            <w:tcW w:w="1000" w:type="dxa"/>
            <w:vAlign w:val="center"/>
          </w:tcPr>
          <w:p>
            <w:pPr>
              <w:pStyle w:val="TableText"/>
              <w:jc w:val="center"/>
              <w:widowControl/>
            </w:pPr>
            <w:r>
              <w:rPr>
                <w:rFonts w:ascii="Calibri" w:hAnsi="Calibri" w:cs="Calibri"/>
              </w:rPr>
              <w:t>1.3.0 P10B lock</w:t>
            </w:r>
          </w:p>
        </w:tc>
        <w:tc>
          <w:tcPr>
            <w:tcW w:w="1500" w:type="dxa"/>
            <w:vAlign w:val="center"/>
          </w:tcPr>
          <w:p>
            <w:pPr>
              <w:pStyle w:val="TableText"/>
              <w:jc w:val="center"/>
              <w:widowControl/>
            </w:pPr>
            <w:r>
              <w:rPr>
                <w:rFonts w:ascii="Calibri" w:hAnsi="Calibri" w:cs="Calibri"/>
              </w:rPr>
              <w:t>7 August 2026</w:t>
            </w:r>
          </w:p>
        </w:tc>
        <w:tc>
          <w:tcPr>
            <w:tcW w:w="2000" w:type="dxa"/>
            <w:vAlign w:val="center"/>
          </w:tcPr>
          <w:p>
            <w:pPr>
              <w:pStyle w:val="TableText"/>
              <w:widowControl/>
            </w:pPr>
            <w:r>
              <w:rPr>
                <w:rFonts w:ascii="Consolas" w:hAnsi="Consolas" w:cs="Consolas"/>
                <w:sz w:val="19"/>
                <w:szCs w:val="19"/>
              </w:rPr>
              <w:t>cd7b25a</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#171</w:t>
            </w:r>
          </w:p>
        </w:tc>
        <w:tc>
          <w:tcPr>
            <w:tcW w:w="4860" w:type="dxa"/>
            <w:vAlign w:val="center"/>
          </w:tcPr>
          <w:p>
            <w:pPr>
              <w:pStyle w:val="TableText"/>
              <w:widowControl/>
            </w:pPr>
            <w:r>
              <w:rPr>
                <w:rFonts w:ascii="Calibri" w:hAnsi="Calibri" w:cs="Calibri"/>
              </w:rPr>
              <w:t>Lock the complete-storefront generation architecture, broaden the P10B phase name, and replace its provisional 12-task plan with 18 implementation-ready tasks.</w:t>
            </w:r>
          </w:p>
        </w:tc>
      </w:tr>
      <w:tr>
        <w:trPr>
          <w:cantSplit/>
        </w:trPr>
        <w:tc>
          <w:tcPr>
            <w:tcW w:w="1000" w:type="dxa"/>
            <w:vAlign w:val="center"/>
          </w:tcPr>
          <w:p>
            <w:pPr>
              <w:pStyle w:val="TableText"/>
              <w:jc w:val="center"/>
              <w:widowControl/>
            </w:pPr>
            <w:r>
              <w:rPr>
                <w:rFonts w:ascii="Calibri" w:hAnsi="Calibri" w:cs="Calibri"/>
              </w:rPr>
              <w:t>1.3.0 closure sync</w:t>
            </w:r>
          </w:p>
        </w:tc>
        <w:tc>
          <w:tcPr>
            <w:tcW w:w="1500" w:type="dxa"/>
            <w:vAlign w:val="center"/>
          </w:tcPr>
          <w:p>
            <w:pPr>
              <w:pStyle w:val="TableText"/>
              <w:jc w:val="center"/>
              <w:widowControl/>
            </w:pPr>
            <w:r>
              <w:rPr>
                <w:rFonts w:ascii="Calibri" w:hAnsi="Calibri" w:cs="Calibri"/>
              </w:rPr>
              <w:t>7 August 2026</w:t>
            </w:r>
          </w:p>
        </w:tc>
        <w:tc>
          <w:tcPr>
            <w:tcW w:w="2000" w:type="dxa"/>
            <w:vAlign w:val="center"/>
          </w:tcPr>
          <w:p>
            <w:pPr>
              <w:pStyle w:val="TableText"/>
              <w:widowControl/>
            </w:pPr>
            <w:r>
              <w:rPr>
                <w:rFonts w:ascii="Consolas" w:hAnsi="Consolas" w:cs="Consolas"/>
                <w:sz w:val="19"/>
                <w:szCs w:val="19"/>
              </w:rPr>
              <w:t>3d36f54</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#170</w:t>
            </w:r>
          </w:p>
        </w:tc>
        <w:tc>
          <w:tcPr>
            <w:tcW w:w="4860" w:type="dxa"/>
            <w:vAlign w:val="center"/>
          </w:tcPr>
          <w:p>
            <w:pPr>
              <w:pStyle w:val="TableText"/>
              <w:widowControl/>
            </w:pPr>
            <w:r>
              <w:rPr>
                <w:rFonts w:ascii="Calibri" w:hAnsi="Calibri" w:cs="Calibri"/>
              </w:rPr>
              <w:t>Close P10A from current governed-provider, accepted-receipt, atomic-publication, rollback, and correlated publication evidence; make Planned P10B the next active phase.</w:t>
            </w:r>
          </w:p>
        </w:tc>
      </w:tr>
      <w:tr>
        <w:trPr>
          <w:cantSplit/>
        </w:trPr>
        <w:tc>
          <w:tcPr>
            <w:tcW w:w="1000" w:type="dxa"/>
            <w:vAlign w:val="center"/>
          </w:tcPr>
          <w:p>
            <w:pPr>
              <w:pStyle w:val="TableText"/>
              <w:jc w:val="center"/>
              <w:widowControl/>
            </w:pPr>
            <w:r>
              <w:rPr>
                <w:rFonts w:ascii="Calibri" w:hAnsi="Calibri" w:cs="Calibri"/>
              </w:rPr>
              <w:t>1.3.0</w:t>
            </w:r>
          </w:p>
        </w:tc>
        <w:tc>
          <w:tcPr>
            <w:tcW w:w="1500" w:type="dxa"/>
            <w:vAlign w:val="center"/>
          </w:tcPr>
          <w:p>
            <w:pPr>
              <w:pStyle w:val="TableText"/>
              <w:jc w:val="center"/>
              <w:widowControl/>
            </w:pPr>
            <w:r>
              <w:rPr>
                <w:rFonts w:ascii="Calibri" w:hAnsi="Calibri" w:cs="Calibri"/>
              </w:rPr>
              <w:t>6 August 2026</w:t>
            </w:r>
          </w:p>
        </w:tc>
        <w:tc>
          <w:tcPr>
            <w:tcW w:w="2000" w:type="dxa"/>
            <w:vAlign w:val="center"/>
          </w:tcPr>
          <w:p>
            <w:pPr>
              <w:pStyle w:val="TableText"/>
              <w:widowControl/>
            </w:pPr>
            <w:r>
              <w:rPr>
                <w:rFonts w:ascii="Consolas" w:hAnsi="Consolas" w:cs="Consolas"/>
                <w:sz w:val="19"/>
                <w:szCs w:val="19"/>
              </w:rPr>
              <w:t>27e08a0</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#165</w:t>
            </w:r>
          </w:p>
        </w:tc>
        <w:tc>
          <w:tcPr>
            <w:tcW w:w="4860" w:type="dxa"/>
            <w:vAlign w:val="center"/>
          </w:tcPr>
          <w:p>
            <w:pPr>
              <w:pStyle w:val="TableText"/>
              <w:widowControl/>
            </w:pPr>
            <w:r>
              <w:rPr>
                <w:rFonts w:ascii="Calibri" w:hAnsi="Calibri" w:cs="Calibri"/>
              </w:rPr>
              <w:t>Consolidate verified product truth, current architecture, commercial-design work, Studio ownership, and Vesko contract readiness.</w:t>
            </w:r>
          </w:p>
        </w:tc>
      </w:tr>
      <w:tr>
        <w:trPr>
          <w:cantSplit/>
        </w:trPr>
        <w:tc>
          <w:tcPr>
            <w:tcW w:w="1000" w:type="dxa"/>
            <w:vAlign w:val="center"/>
          </w:tcPr>
          <w:p>
            <w:pPr>
              <w:pStyle w:val="TableText"/>
              <w:jc w:val="center"/>
              <w:widowControl/>
            </w:pPr>
            <w:r>
              <w:rPr>
                <w:rFonts w:ascii="Calibri" w:hAnsi="Calibri" w:cs="Calibri"/>
              </w:rPr>
              <w:t>1.2.2</w:t>
            </w:r>
          </w:p>
        </w:tc>
        <w:tc>
          <w:tcPr>
            <w:tcW w:w="1500" w:type="dxa"/>
            <w:vAlign w:val="center"/>
          </w:tcPr>
          <w:p>
            <w:pPr>
              <w:pStyle w:val="TableText"/>
              <w:jc w:val="center"/>
              <w:widowControl/>
            </w:pPr>
            <w:r>
              <w:rPr>
                <w:rFonts w:ascii="Calibri" w:hAnsi="Calibri" w:cs="Calibri"/>
              </w:rPr>
              <w:t>31 July 2026</w:t>
            </w:r>
          </w:p>
        </w:tc>
        <w:tc>
          <w:tcPr>
            <w:tcW w:w="2000" w:type="dxa"/>
            <w:vAlign w:val="center"/>
          </w:tcPr>
          <w:p>
            <w:pPr>
              <w:pStyle w:val="TableText"/>
              <w:widowControl/>
            </w:pPr>
            <w:r>
              <w:rPr>
                <w:rFonts w:ascii="Calibri" w:hAnsi="Calibri" w:cs="Calibri"/>
              </w:rPr>
              <w:t>Historical source and DOCX export</w:t>
            </w:r>
          </w:p>
        </w:tc>
        <w:tc>
          <w:tcPr>
            <w:tcW w:w="4860" w:type="dxa"/>
            <w:vAlign w:val="center"/>
          </w:tcPr>
          <w:p>
            <w:pPr>
              <w:pStyle w:val="TableText"/>
              <w:widowControl/>
            </w:pPr>
            <w:r>
              <w:rPr>
                <w:rFonts w:ascii="Calibri" w:hAnsi="Calibri" w:cs="Calibri"/>
              </w:rPr>
              <w:t>Preserve the earlier commercial-vocabulary amendment and its historical evidence context.</w:t>
            </w:r>
          </w:p>
        </w:tc>
      </w:tr>
    </w:tbl>
    <w:p>
      <w:pPr>
        <w:pStyle w:val="Normal"/>
        <w:widowControl/>
      </w:pPr>
    </w:p>
    <w:p>
      <w:pPr>
        <w:pStyle w:val="Normal"/>
        <w:widowControl/>
      </w:pPr>
      <w:r>
        <w:rPr>
          <w:rFonts w:ascii="Calibri" w:hAnsi="Calibri" w:cs="Calibri"/>
        </w:rPr>
        <w:t>This document replaces the v1.2.2 source specification as the consolidated statement of current product truth and approved architecture. Historical task reports and evidence records remain historical. They do not override current code, contracts, tests, accepted evidence, ADRs, this specification, or the current roadmap.</w:t>
      </w:r>
    </w:p>
    <w:p>
      <w:pPr>
        <w:pStyle w:val="Normal"/>
        <w:widowControl/>
      </w:pPr>
      <w:r>
        <w:rPr>
          <w:rFonts w:ascii="Calibri" w:hAnsi="Calibri" w:cs="Calibri"/>
        </w:rPr>
        <w:t xml:space="preserve">The synchronized human-readable export is </w:t>
      </w:r>
      <w:hyperlink r:id="rIdHyperlink3" w:history="1">
        <w:r>
          <w:rPr>
            <w:rFonts w:ascii="Calibri" w:hAnsi="Calibri" w:cs="Calibri"/>
            <w:color w:val="2E74B5"/>
            <w:u w:val="single"/>
          </w:rPr>
          <w:t>VESKIFY_SDD_v1.3.0.docx</w:t>
        </w:r>
      </w:hyperlink>
      <w:r>
        <w:rPr>
          <w:rFonts w:ascii="Calibri" w:hAnsi="Calibri" w:cs="Calibri"/>
        </w:rPr>
        <w:t xml:space="preserve">. The superseded v1.2.2 export is retained only as </w:t>
      </w:r>
      <w:hyperlink r:id="rIdHyperlink4" w:history="1">
        <w:r>
          <w:rPr>
            <w:rFonts w:ascii="Calibri" w:hAnsi="Calibri" w:cs="Calibri"/>
            <w:color w:val="2E74B5"/>
            <w:u w:val="single"/>
          </w:rPr>
          <w:t>archive/VESKIFY_SDD_v1.2.2.docx</w:t>
        </w:r>
      </w:hyperlink>
      <w:r>
        <w:rPr>
          <w:rFonts w:ascii="Calibri" w:hAnsi="Calibri" w:cs="Calibri"/>
        </w:rPr>
        <w:t xml:space="preserve"> historical evidence.</w:t>
      </w:r>
    </w:p>
    <w:p>
      <w:pPr>
        <w:pStyle w:val="Heading2"/>
        <w:keepNext/>
        <w:widowControl/>
      </w:pPr>
      <w:r>
        <w:rPr>
          <w:rFonts w:ascii="Calibri" w:hAnsi="Calibri" w:cs="Calibri"/>
        </w:rPr>
        <w:t>1.1 Status and evidence vocabulary</w:t>
      </w:r>
    </w:p>
    <w:p>
      <w:pPr>
        <w:pStyle w:val="Normal"/>
        <w:widowControl/>
      </w:pPr>
      <w:r>
        <w:rPr>
          <w:rFonts w:ascii="Calibri" w:hAnsi="Calibri" w:cs="Calibri"/>
        </w:rPr>
        <w:t>Every capability uses exactly one implementation status:</w:t>
      </w:r>
    </w:p>
    <w:p>
      <w:pPr>
        <w:pStyle w:val="Normal"/>
        <w:numPr>
          <w:ilvl w:val="0"/>
          <w:numId w:val="1"/>
        </w:numPr>
        <w:widowControl/>
      </w:pPr>
      <w:r>
        <w:rPr>
          <w:rFonts w:ascii="Calibri" w:hAnsi="Calibri" w:cs="Calibri"/>
          <w:b/>
          <w:bCs/>
        </w:rPr>
        <w:t>Baseline</w:t>
      </w:r>
      <w:r>
        <w:rPr>
          <w:rFonts w:ascii="Calibri" w:hAnsi="Calibri" w:cs="Calibri"/>
        </w:rPr>
        <w:t xml:space="preserve"> — implemented through the canonical lifecycle with sufficient evidence for its stated outcome;</w:t>
      </w:r>
    </w:p>
    <w:p>
      <w:pPr>
        <w:pStyle w:val="Normal"/>
        <w:numPr>
          <w:ilvl w:val="0"/>
          <w:numId w:val="1"/>
        </w:numPr>
        <w:widowControl/>
      </w:pPr>
      <w:r>
        <w:rPr>
          <w:rFonts w:ascii="Calibri" w:hAnsi="Calibri" w:cs="Calibri"/>
          <w:b/>
          <w:bCs/>
        </w:rPr>
        <w:t>Partial</w:t>
      </w:r>
      <w:r>
        <w:rPr>
          <w:rFonts w:ascii="Calibri" w:hAnsi="Calibri" w:cs="Calibri"/>
        </w:rPr>
        <w:t xml:space="preserve"> — real implementation exists, but merchant delivery, reachability, or required evidence is incomplete;</w:t>
      </w:r>
    </w:p>
    <w:p>
      <w:pPr>
        <w:pStyle w:val="Normal"/>
        <w:numPr>
          <w:ilvl w:val="0"/>
          <w:numId w:val="1"/>
        </w:numPr>
        <w:widowControl/>
      </w:pPr>
      <w:r>
        <w:rPr>
          <w:rFonts w:ascii="Calibri" w:hAnsi="Calibri" w:cs="Calibri"/>
          <w:b/>
          <w:bCs/>
        </w:rPr>
        <w:t>Planned</w:t>
      </w:r>
      <w:r>
        <w:rPr>
          <w:rFonts w:ascii="Calibri" w:hAnsi="Calibri" w:cs="Calibri"/>
        </w:rPr>
        <w:t xml:space="preserve"> — approved future work without a current implementation claim;</w:t>
      </w:r>
    </w:p>
    <w:p>
      <w:pPr>
        <w:pStyle w:val="Normal"/>
        <w:numPr>
          <w:ilvl w:val="0"/>
          <w:numId w:val="1"/>
        </w:numPr>
        <w:widowControl/>
      </w:pPr>
      <w:r>
        <w:rPr>
          <w:rFonts w:ascii="Calibri" w:hAnsi="Calibri" w:cs="Calibri"/>
          <w:b/>
          <w:bCs/>
        </w:rPr>
        <w:t>Deprecated</w:t>
      </w:r>
      <w:r>
        <w:rPr>
          <w:rFonts w:ascii="Calibri" w:hAnsi="Calibri" w:cs="Calibri"/>
        </w:rPr>
        <w:t xml:space="preserve"> — compatibility-only implementation intended for retirement or migration;</w:t>
      </w:r>
    </w:p>
    <w:p>
      <w:pPr>
        <w:pStyle w:val="Normal"/>
        <w:numPr>
          <w:ilvl w:val="0"/>
          <w:numId w:val="1"/>
        </w:numPr>
        <w:widowControl/>
      </w:pPr>
      <w:r>
        <w:rPr>
          <w:rFonts w:ascii="Calibri" w:hAnsi="Calibri" w:cs="Calibri"/>
          <w:b/>
          <w:bCs/>
        </w:rPr>
        <w:t>Blocked</w:t>
      </w:r>
      <w:r>
        <w:rPr>
          <w:rFonts w:ascii="Calibri" w:hAnsi="Calibri" w:cs="Calibri"/>
        </w:rPr>
        <w:t xml:space="preserve"> — unsafe to proceed without an unresolved authority, contract, or external system.</w:t>
      </w:r>
    </w:p>
    <w:p>
      <w:pPr>
        <w:pStyle w:val="Normal"/>
        <w:widowControl/>
      </w:pPr>
      <w:r>
        <w:rPr>
          <w:rFonts w:ascii="Calibri" w:hAnsi="Calibri" w:cs="Calibri"/>
        </w:rPr>
        <w:t>Evidence is classified separately as contract/schema, deterministic unit, integration, browser/E2E, real-provider, retained human visual review, Vesko staging, or production. A higher implementation status does not manufacture a stronger evidence level. Deterministic fixtures are not real-provider, human visual, staging, or production evidence.</w:t>
      </w:r>
    </w:p>
    <w:p>
      <w:pPr>
        <w:pStyle w:val="Heading1"/>
        <w:keepNext/>
        <w:widowControl/>
      </w:pPr>
      <w:r>
        <w:rPr>
          <w:rFonts w:ascii="Calibri" w:hAnsi="Calibri" w:cs="Calibri"/>
        </w:rPr>
        <w:t>2. Executive product truth</w:t>
      </w:r>
    </w:p>
    <w:p>
      <w:pPr>
        <w:pStyle w:val="Normal"/>
        <w:widowControl/>
      </w:pPr>
      <w:r>
        <w:rPr>
          <w:rFonts w:ascii="Calibri" w:hAnsi="Calibri" w:cs="Calibri"/>
        </w:rPr>
        <w:t>Veskify is a controlled storefront-design engine. It is not a general website generator and not a commerce system. The repository contains a substantial deterministic foundation: canonical storefront state, registered capabilities, PageBlueprint materialization, governed initial and follow-up proposal execution, strict internal scope authority, editing adapters, history, draft persistence, an authoritative publishing gateway, a deterministic publish compiler, and published home, collection, and product-detail rendering.</w:t>
      </w:r>
    </w:p>
    <w:p>
      <w:pPr>
        <w:pStyle w:val="Normal"/>
        <w:widowControl/>
      </w:pPr>
      <w:r>
        <w:rPr>
          <w:rFonts w:ascii="Calibri" w:hAnsi="Calibri" w:cs="Calibri"/>
        </w:rPr>
        <w:t xml:space="preserve">The product remains </w:t>
      </w:r>
      <w:r>
        <w:rPr>
          <w:rFonts w:ascii="Calibri" w:hAnsi="Calibri" w:cs="Calibri"/>
          <w:b/>
          <w:bCs/>
        </w:rPr>
        <w:t>Partial</w:t>
      </w:r>
      <w:r>
        <w:rPr>
          <w:rFonts w:ascii="Calibri" w:hAnsi="Calibri" w:cs="Calibri"/>
        </w:rPr>
        <w:t xml:space="preserve">. Phase 9 is closed by product-owner handoff, and P10A grounded orchestration and publishing is </w:t>
      </w:r>
      <w:r>
        <w:rPr>
          <w:rFonts w:ascii="Calibri" w:hAnsi="Calibri" w:cs="Calibri"/>
          <w:b/>
          <w:bCs/>
        </w:rPr>
        <w:t>Baseline / closed</w:t>
      </w:r>
      <w:r>
        <w:rPr>
          <w:rFonts w:ascii="Calibri" w:hAnsi="Calibri" w:cs="Calibri"/>
        </w:rPr>
        <w:t xml:space="preserve"> under the formal </w:t>
      </w:r>
      <w:hyperlink r:id="rIdHyperlink5" w:history="1">
        <w:r>
          <w:rPr>
            <w:rFonts w:ascii="Calibri" w:hAnsi="Calibri" w:cs="Calibri"/>
            <w:color w:val="2E74B5"/>
            <w:u w:val="single"/>
          </w:rPr>
          <w:t>P10A_PHASE_CLOSURE.md</w:t>
        </w:r>
      </w:hyperlink>
      <w:r>
        <w:rPr>
          <w:rFonts w:ascii="Calibri" w:hAnsi="Calibri" w:cs="Calibri"/>
        </w:rPr>
        <w:t xml:space="preserve"> exit audit. P10B is now </w:t>
      </w:r>
      <w:r>
        <w:rPr>
          <w:rFonts w:ascii="Calibri" w:hAnsi="Calibri" w:cs="Calibri"/>
          <w:b/>
          <w:bCs/>
        </w:rPr>
        <w:t>Partial / active</w:t>
      </w:r>
      <w:r>
        <w:rPr>
          <w:rFonts w:ascii="Calibri" w:hAnsi="Calibri" w:cs="Calibri"/>
        </w:rPr>
        <w:t>: P10B-01 commercial grammar, P10B-02 parametric BrandSystem / Design DNA, P10B-03 component anatomy, P10B-04 responsive image/art-direction authority, P10B-05 site-map/page-family authority, P10B-06 commercial shared-frame families, P10B-07 hero/editorial/campaign/proof families, P10B-08 canonical product-card authority, P10B-09 commercial homepage profiles, and P10B-10 commercial collection/search profiles, P10B-11 commercial PDP profiles, P10B-12 content/support page families, P10B-13 commerce utility presentation, the P10B-14 Premium Editorial complete-storefront vertical slice, the P10B-15 bounded synthesis engine, P10B-16 direction/diversity authority, and P10B-16P-01 dynamic commerce route archetype authority, P10B-16P-02A prompted Design Intent V2 authority, P10B-16P-02B deterministic intent compilation/canonical proposal materialization, and P10B-16P-03 normal Studio prompted generation, P10B-16P-04 real-provider acceptance, P10B-16P-05A active-path/compiler rationalisation, P10B-16P-06 canonical search query/results authority, P10B-17 responsive/accessibility/performance closure, the accepted P10B-18A commercial-authority audit, accepted P10B-18B-01 Design DNA/shared-frame upgrade, accepted P10B-18B-06 asset-composition/art-direction upgrade, accepted P10B-18B-02 homepage/editorial/campaign quality upgrade, accepted P10B-18B-03 collection/search/product-card quality upgrade, accepted P10B-18B-04 PDP quality upgrade and accepted P10B-18B-05 content/support/utility quality upgrade are Baseline. P10B-16P-02 is Baseline; parent P10B-18B is Baseline/complete. P10B-18C and P10B-16P-05B are Baseline. P10B-18D is a Baseline diagnostic with live commercial quality rejected. P10B-18 and P10B remain Partial pending P10B-19. P10B-19 PRE is Baseline. P10B-19A-01 through P10B-19A-07, P10B-19A-08A and P10B-19A-08B are Baseline; parent P10B-19A-08 and P10B-19A are Partial; P10B-19A-08C - Deterministic Candidate Selection is the exact next task; P10B-19A-09 remains Planned after P10B-19A-08C. The current merchant editor does not yet expose the governed routing and scoped editing authorities; that is intentionally P10C work, not a P10A closure requirement.</w:t>
      </w:r>
    </w:p>
    <w:p>
      <w:pPr>
        <w:pStyle w:val="Normal"/>
        <w:widowControl/>
      </w:pPr>
      <w:r>
        <w:rPr>
          <w:rFonts w:ascii="Calibri" w:hAnsi="Calibri" w:cs="Calibri"/>
        </w:rPr>
        <w:t>The current visual ceiling is a clean, responsive catalogue storefront with useful commerce depth but limited brand distinction. P10B is the first phase allowed to claim a commercially credible generation system. The next major customer milestone is:</w:t>
      </w:r>
    </w:p>
    <w:p>
      <w:pPr>
        <w:pStyle w:val="Quote"/>
        <w:ind w:left="360"/>
        <w:pBdr>
          <w:left w:val="single" w:sz="18" w:space="12" w:color="2E74B5"/>
        </w:pBdr>
        <w:shd w:val="clear" w:fill="F4F6F9"/>
        <w:widowControl/>
      </w:pPr>
      <w:r>
        <w:rPr>
          <w:rFonts w:ascii="Calibri" w:hAnsi="Calibri" w:cs="Calibri"/>
        </w:rPr>
        <w:t>Generate a complete storefront that a serious retailer can publish without a designer rebuilding it.</w:t>
      </w:r>
    </w:p>
    <w:p>
      <w:pPr>
        <w:pStyle w:val="Normal"/>
        <w:widowControl/>
      </w:pPr>
      <w:r>
        <w:rPr>
          <w:rFonts w:ascii="Calibri" w:hAnsi="Calibri" w:cs="Calibri"/>
        </w:rPr>
        <w:t>Vesko's OpenAPI 3.0 contract has been obtained and audited. It exposes useful store, catalogue, media, inventory, Puck, and storefront product surfaces, but is insufficient for safe production integration. Typed responses, security and tenancy authority, revision semantics, navigation and synchronization contracts, and canonical Veskify draft/history/publication APIs remain unresolved. There is no Vesko staging or production evidence.</w:t>
      </w:r>
    </w:p>
    <w:p>
      <w:pPr>
        <w:pStyle w:val="Heading1"/>
        <w:keepNext/>
        <w:widowControl/>
      </w:pPr>
      <w:r>
        <w:rPr>
          <w:rFonts w:ascii="Calibri" w:hAnsi="Calibri" w:cs="Calibri"/>
        </w:rPr>
        <w:t>3. Mission and product boundary</w:t>
      </w:r>
    </w:p>
    <w:p>
      <w:pPr>
        <w:pStyle w:val="Heading2"/>
        <w:keepNext/>
        <w:widowControl/>
      </w:pPr>
      <w:r>
        <w:rPr>
          <w:rFonts w:ascii="Calibri" w:hAnsi="Calibri" w:cs="Calibri"/>
        </w:rPr>
        <w:t>3.1 Mission</w:t>
      </w:r>
    </w:p>
    <w:p>
      <w:pPr>
        <w:pStyle w:val="Normal"/>
        <w:widowControl/>
      </w:pPr>
      <w:r>
        <w:rPr>
          <w:rFonts w:ascii="Calibri" w:hAnsi="Calibri" w:cs="Calibri"/>
        </w:rPr>
        <w:t>Vesko Storefront Studio lets a retailer combine approved website and brand evidence, product media, and canonical Vesko commerce data; approve a storefront brief; generate and improve a complete storefront through controlled edits; and explicitly save, preview, and publish it.</w:t>
      </w:r>
    </w:p>
    <w:p>
      <w:pPr>
        <w:pStyle w:val="Normal"/>
        <w:widowControl/>
      </w:pPr>
      <w:r>
        <w:rPr>
          <w:rFonts w:ascii="Calibri" w:hAnsi="Calibri" w:cs="Calibri"/>
        </w:rPr>
        <w:t>The product reduces the design and composition burden of Vesko onboarding. It serves merchants who may have a logo and product imagery but no complete design system. Jewellery and watches remain the first deep reference domain, while the architecture must safely support unknown product types.</w:t>
      </w:r>
    </w:p>
    <w:p>
      <w:pPr>
        <w:pStyle w:val="Heading2"/>
        <w:keepNext/>
        <w:widowControl/>
      </w:pPr>
      <w:r>
        <w:rPr>
          <w:rFonts w:ascii="Calibri" w:hAnsi="Calibri" w:cs="Calibri"/>
        </w:rPr>
        <w:t>3.2 Veskify authority</w:t>
      </w:r>
    </w:p>
    <w:p>
      <w:pPr>
        <w:pStyle w:val="Normal"/>
        <w:widowControl/>
      </w:pPr>
      <w:r>
        <w:rPr>
          <w:rFonts w:ascii="Calibri" w:hAnsi="Calibri" w:cs="Calibri"/>
        </w:rPr>
        <w:t>Veskify owns storefront creation, presentation, and composition:</w:t>
      </w:r>
    </w:p>
    <w:p>
      <w:pPr>
        <w:pStyle w:val="Normal"/>
        <w:numPr>
          <w:ilvl w:val="0"/>
          <w:numId w:val="1"/>
        </w:numPr>
        <w:widowControl/>
      </w:pPr>
      <w:r>
        <w:rPr>
          <w:rFonts w:ascii="Calibri" w:hAnsi="Calibri" w:cs="Calibri"/>
        </w:rPr>
        <w:t>site-map decisions, page creation, routes, navigation, shared frame, projects, brand systems, pages, sections, snapshots, drafts, and history;</w:t>
      </w:r>
    </w:p>
    <w:p>
      <w:pPr>
        <w:pStyle w:val="Normal"/>
        <w:numPr>
          <w:ilvl w:val="0"/>
          <w:numId w:val="1"/>
        </w:numPr>
        <w:widowControl/>
      </w:pPr>
      <w:r>
        <w:rPr>
          <w:rFonts w:ascii="Calibri" w:hAnsi="Calibri" w:cs="Calibri"/>
        </w:rPr>
        <w:t>homepage, collection/category, PDP, About/brand-story, Contact/locations, FAQ, shipping/returns/policy, campaign/editorial, generic content, search/results, cart, checkout, empty, error, and 404 presentation;</w:t>
      </w:r>
    </w:p>
    <w:p>
      <w:pPr>
        <w:pStyle w:val="Normal"/>
        <w:numPr>
          <w:ilvl w:val="0"/>
          <w:numId w:val="1"/>
        </w:numPr>
        <w:widowControl/>
      </w:pPr>
      <w:r>
        <w:rPr>
          <w:rFonts w:ascii="Calibri" w:hAnsi="Calibri" w:cs="Calibri"/>
        </w:rPr>
        <w:t>registered component families, meaningful variants, slots, and bounded parameters;</w:t>
      </w:r>
    </w:p>
    <w:p>
      <w:pPr>
        <w:pStyle w:val="Normal"/>
        <w:numPr>
          <w:ilvl w:val="0"/>
          <w:numId w:val="1"/>
        </w:numPr>
        <w:widowControl/>
      </w:pPr>
      <w:r>
        <w:rPr>
          <w:rFonts w:ascii="Calibri" w:hAnsi="Calibri" w:cs="Calibri"/>
        </w:rPr>
        <w:t>PageBlueprints and registered profiles;</w:t>
      </w:r>
    </w:p>
    <w:p>
      <w:pPr>
        <w:pStyle w:val="Normal"/>
        <w:numPr>
          <w:ilvl w:val="0"/>
          <w:numId w:val="1"/>
        </w:numPr>
        <w:widowControl/>
      </w:pPr>
      <w:r>
        <w:rPr>
          <w:rFonts w:ascii="Calibri" w:hAnsi="Calibri" w:cs="Calibri"/>
        </w:rPr>
        <w:t>presentation bindings and product-presentation contexts;</w:t>
      </w:r>
    </w:p>
    <w:p>
      <w:pPr>
        <w:pStyle w:val="Normal"/>
        <w:numPr>
          <w:ilvl w:val="0"/>
          <w:numId w:val="1"/>
        </w:numPr>
        <w:widowControl/>
      </w:pPr>
      <w:r>
        <w:rPr>
          <w:rFonts w:ascii="Calibri" w:hAnsi="Calibri" w:cs="Calibri"/>
        </w:rPr>
        <w:t>source evidence, asset inventory, approved asset roles, and storefront design briefs;</w:t>
      </w:r>
    </w:p>
    <w:p>
      <w:pPr>
        <w:pStyle w:val="Normal"/>
        <w:numPr>
          <w:ilvl w:val="0"/>
          <w:numId w:val="1"/>
        </w:numPr>
        <w:widowControl/>
      </w:pPr>
      <w:r>
        <w:rPr>
          <w:rFonts w:ascii="Calibri" w:hAnsi="Calibri" w:cs="Calibri"/>
        </w:rPr>
        <w:t>governed storefront synthesis, skills, plans, operations, proposals, acceptance, and restoration;</w:t>
      </w:r>
    </w:p>
    <w:p>
      <w:pPr>
        <w:pStyle w:val="Normal"/>
        <w:numPr>
          <w:ilvl w:val="0"/>
          <w:numId w:val="1"/>
        </w:numPr>
        <w:widowControl/>
      </w:pPr>
      <w:r>
        <w:rPr>
          <w:rFonts w:ascii="Calibri" w:hAnsi="Calibri" w:cs="Calibri"/>
        </w:rPr>
        <w:t>deterministic publication compilation and Veskify publication authority;</w:t>
      </w:r>
    </w:p>
    <w:p>
      <w:pPr>
        <w:pStyle w:val="Normal"/>
        <w:numPr>
          <w:ilvl w:val="0"/>
          <w:numId w:val="1"/>
        </w:numPr>
        <w:widowControl/>
      </w:pPr>
      <w:r>
        <w:rPr>
          <w:rFonts w:ascii="Calibri" w:hAnsi="Calibri" w:cs="Calibri"/>
        </w:rPr>
        <w:t>editor, preview, and published-renderer projections.</w:t>
      </w:r>
    </w:p>
    <w:p>
      <w:pPr>
        <w:pStyle w:val="Heading2"/>
        <w:keepNext/>
        <w:widowControl/>
      </w:pPr>
      <w:r>
        <w:rPr>
          <w:rFonts w:ascii="Calibri" w:hAnsi="Calibri" w:cs="Calibri"/>
        </w:rPr>
        <w:t>3.3 Vesko authority</w:t>
      </w:r>
    </w:p>
    <w:p>
      <w:pPr>
        <w:pStyle w:val="Normal"/>
        <w:widowControl/>
      </w:pPr>
      <w:r>
        <w:rPr>
          <w:rFonts w:ascii="Calibri" w:hAnsi="Calibri" w:cs="Calibri"/>
        </w:rPr>
        <w:t>Vesko owns operational commerce and sellability. Veskify consumes these facts read-only and must never mutate or replace:</w:t>
      </w:r>
    </w:p>
    <w:p>
      <w:pPr>
        <w:pStyle w:val="Normal"/>
        <w:numPr>
          <w:ilvl w:val="0"/>
          <w:numId w:val="1"/>
        </w:numPr>
        <w:widowControl/>
      </w:pPr>
      <w:r>
        <w:rPr>
          <w:rFonts w:ascii="Calibri" w:hAnsi="Calibri" w:cs="Calibri"/>
        </w:rPr>
        <w:t>product, variant, option, and SKU identity;</w:t>
      </w:r>
    </w:p>
    <w:p>
      <w:pPr>
        <w:pStyle w:val="Normal"/>
        <w:numPr>
          <w:ilvl w:val="0"/>
          <w:numId w:val="1"/>
        </w:numPr>
        <w:widowControl/>
      </w:pPr>
      <w:r>
        <w:rPr>
          <w:rFonts w:ascii="Calibri" w:hAnsi="Calibri" w:cs="Calibri"/>
        </w:rPr>
        <w:t>canonical product type and attributes;</w:t>
      </w:r>
    </w:p>
    <w:p>
      <w:pPr>
        <w:pStyle w:val="Normal"/>
        <w:numPr>
          <w:ilvl w:val="0"/>
          <w:numId w:val="1"/>
        </w:numPr>
        <w:widowControl/>
      </w:pPr>
      <w:r>
        <w:rPr>
          <w:rFonts w:ascii="Calibri" w:hAnsi="Calibri" w:cs="Calibri"/>
        </w:rPr>
        <w:t>price, compare-at price, stock, availability, and inventory;</w:t>
      </w:r>
    </w:p>
    <w:p>
      <w:pPr>
        <w:pStyle w:val="Normal"/>
        <w:numPr>
          <w:ilvl w:val="0"/>
          <w:numId w:val="1"/>
        </w:numPr>
        <w:widowControl/>
      </w:pPr>
      <w:r>
        <w:rPr>
          <w:rFonts w:ascii="Calibri" w:hAnsi="Calibri" w:cs="Calibri"/>
        </w:rPr>
        <w:t>canonical product and variant media;</w:t>
      </w:r>
    </w:p>
    <w:p>
      <w:pPr>
        <w:pStyle w:val="Normal"/>
        <w:numPr>
          <w:ilvl w:val="0"/>
          <w:numId w:val="1"/>
        </w:numPr>
        <w:widowControl/>
      </w:pPr>
      <w:r>
        <w:rPr>
          <w:rFonts w:ascii="Calibri" w:hAnsi="Calibri" w:cs="Calibri"/>
        </w:rPr>
        <w:t>cart and checkout operations, orders, payments, shipping, tax, returns, logistics, and merchant/store operational facts.</w:t>
      </w:r>
    </w:p>
    <w:p>
      <w:pPr>
        <w:pStyle w:val="Normal"/>
        <w:widowControl/>
      </w:pPr>
      <w:r>
        <w:rPr>
          <w:rFonts w:ascii="Calibri" w:hAnsi="Calibri" w:cs="Calibri"/>
        </w:rPr>
        <w:t>Public source evidence can inform presentation but cannot override Vesko commerce truth. Generated copy must not invent materials, certifications, policies, service claims, guarantees, delivery promises, compliance facts, availability, or price facts. Legal/policy/service presentation requires approved merchant or Vesko evidence.</w:t>
      </w:r>
    </w:p>
    <w:p>
      <w:pPr>
        <w:pStyle w:val="Heading2"/>
        <w:keepNext/>
        <w:widowControl/>
      </w:pPr>
      <w:r>
        <w:rPr>
          <w:rFonts w:ascii="Calibri" w:hAnsi="Calibri" w:cs="Calibri"/>
        </w:rPr>
        <w:t>3.4 Explicit product boundary</w:t>
      </w:r>
    </w:p>
    <w:p>
      <w:pPr>
        <w:pStyle w:val="Normal"/>
        <w:widowControl/>
      </w:pPr>
      <w:r>
        <w:rPr>
          <w:rFonts w:ascii="Calibri" w:hAnsi="Calibri" w:cs="Calibri"/>
        </w:rPr>
        <w:t>Veskify is not a catalogue importer, product-information manager, inventory agent, arbitrary code generator, merchant-specific component factory, unrestricted CMS, or replacement for Vesko services. AI may select and parameterize registered authority. It may not generate executable React, HTML, CSS, JavaScript, scripts, shaders, or arbitrary Three.js implementations.</w:t>
      </w:r>
    </w:p>
    <w:p>
      <w:pPr>
        <w:pStyle w:val="Heading1"/>
        <w:keepNext/>
        <w:widowControl/>
      </w:pPr>
      <w:r>
        <w:rPr>
          <w:rFonts w:ascii="Calibri" w:hAnsi="Calibri" w:cs="Calibri"/>
        </w:rPr>
        <w:t>4. Canonical architecture</w:t>
      </w:r>
    </w:p>
    <w:p>
      <w:pPr>
        <w:pStyle w:val="Heading2"/>
        <w:keepNext/>
        <w:widowControl/>
      </w:pPr>
      <w:r>
        <w:rPr>
          <w:rFonts w:ascii="Calibri" w:hAnsi="Calibri" w:cs="Calibri"/>
        </w:rPr>
        <w:t>4.1 Authority flow</w:t>
      </w:r>
    </w:p>
    <w:p>
      <w:pPr>
        <w:pStyle w:val="Normal"/>
        <w:widowControl/>
      </w:pPr>
      <w:r>
        <w:rPr>
          <w:rFonts w:ascii="Calibri" w:hAnsi="Calibri" w:cs="Calibri"/>
        </w:rPr>
        <w:t>The canonical storefront lifecycle is:</w:t>
      </w:r>
    </w:p>
    <w:p>
      <w:pPr>
        <w:pStyle w:val="CodeBlock"/>
        <w:shd w:val="clear" w:fill="F4F6F9"/>
        <w:ind w:left="180" w:right="180"/>
        <w:widowControl/>
      </w:pPr>
      <w:r>
        <w:rPr>
          <w:rFonts w:ascii="Consolas" w:hAnsi="Consolas" w:cs="Consolas"/>
          <w:sz w:val="19"/>
          <w:szCs w:val="19"/>
        </w:rPr>
        <w:t>approved evidence and read-only Vesko commerce</w:t>
      </w:r>
    </w:p>
    <w:p>
      <w:pPr>
        <w:pStyle w:val="CodeBlock"/>
        <w:shd w:val="clear" w:fill="F4F6F9"/>
        <w:ind w:left="180" w:right="180"/>
        <w:widowControl/>
      </w:pPr>
      <w:r>
        <w:rPr>
          <w:rFonts w:ascii="Consolas" w:hAnsi="Consolas" w:cs="Consolas"/>
          <w:sz w:val="19"/>
          <w:szCs w:val="19"/>
        </w:rPr>
        <w:t xml:space="preserve">  → Veskify site-map and page-set decision</w:t>
      </w:r>
    </w:p>
    <w:p>
      <w:pPr>
        <w:pStyle w:val="CodeBlock"/>
        <w:shd w:val="clear" w:fill="F4F6F9"/>
        <w:ind w:left="180" w:right="180"/>
        <w:widowControl/>
      </w:pPr>
      <w:r>
        <w:rPr>
          <w:rFonts w:ascii="Consolas" w:hAnsi="Consolas" w:cs="Consolas"/>
          <w:sz w:val="19"/>
          <w:szCs w:val="19"/>
        </w:rPr>
        <w:t xml:space="preserve">  → bounded BrandSystem / Design DNA</w:t>
      </w:r>
    </w:p>
    <w:p>
      <w:pPr>
        <w:pStyle w:val="CodeBlock"/>
        <w:shd w:val="clear" w:fill="F4F6F9"/>
        <w:ind w:left="180" w:right="180"/>
        <w:widowControl/>
      </w:pPr>
      <w:r>
        <w:rPr>
          <w:rFonts w:ascii="Consolas" w:hAnsi="Consolas" w:cs="Consolas"/>
          <w:sz w:val="19"/>
          <w:szCs w:val="19"/>
        </w:rPr>
        <w:t xml:space="preserve">  → registered PageBlueprint profile per static page or maintained dynamic archetype</w:t>
      </w:r>
    </w:p>
    <w:p>
      <w:pPr>
        <w:pStyle w:val="CodeBlock"/>
        <w:shd w:val="clear" w:fill="F4F6F9"/>
        <w:ind w:left="180" w:right="180"/>
        <w:widowControl/>
      </w:pPr>
      <w:r>
        <w:rPr>
          <w:rFonts w:ascii="Consolas" w:hAnsi="Consolas" w:cs="Consolas"/>
          <w:sz w:val="19"/>
          <w:szCs w:val="19"/>
        </w:rPr>
        <w:t xml:space="preserve">  → compatible component family and meaningful structural variant</w:t>
      </w:r>
    </w:p>
    <w:p>
      <w:pPr>
        <w:pStyle w:val="CodeBlock"/>
        <w:shd w:val="clear" w:fill="F4F6F9"/>
        <w:ind w:left="180" w:right="180"/>
        <w:widowControl/>
      </w:pPr>
      <w:r>
        <w:rPr>
          <w:rFonts w:ascii="Consolas" w:hAnsi="Consolas" w:cs="Consolas"/>
          <w:sz w:val="19"/>
          <w:szCs w:val="19"/>
        </w:rPr>
        <w:t xml:space="preserve">  → bounded validated parameters</w:t>
      </w:r>
    </w:p>
    <w:p>
      <w:pPr>
        <w:pStyle w:val="CodeBlock"/>
        <w:shd w:val="clear" w:fill="F4F6F9"/>
        <w:ind w:left="180" w:right="180"/>
        <w:widowControl/>
      </w:pPr>
      <w:r>
        <w:rPr>
          <w:rFonts w:ascii="Consolas" w:hAnsi="Consolas" w:cs="Consolas"/>
          <w:sz w:val="19"/>
          <w:szCs w:val="19"/>
        </w:rPr>
        <w:t xml:space="preserve">  → approved asset placement and art direction</w:t>
      </w:r>
    </w:p>
    <w:p>
      <w:pPr>
        <w:pStyle w:val="CodeBlock"/>
        <w:shd w:val="clear" w:fill="F4F6F9"/>
        <w:ind w:left="180" w:right="180"/>
        <w:widowControl/>
      </w:pPr>
      <w:r>
        <w:rPr>
          <w:rFonts w:ascii="Consolas" w:hAnsi="Consolas" w:cs="Consolas"/>
          <w:sz w:val="19"/>
          <w:szCs w:val="19"/>
        </w:rPr>
        <w:t xml:space="preserve">  → narrative and compatibility validation</w:t>
      </w:r>
    </w:p>
    <w:p>
      <w:pPr>
        <w:pStyle w:val="CodeBlock"/>
        <w:shd w:val="clear" w:fill="F4F6F9"/>
        <w:ind w:left="180" w:right="180"/>
        <w:widowControl/>
      </w:pPr>
      <w:r>
        <w:rPr>
          <w:rFonts w:ascii="Consolas" w:hAnsi="Consolas" w:cs="Consolas"/>
          <w:sz w:val="19"/>
          <w:szCs w:val="19"/>
        </w:rPr>
        <w:t xml:space="preserve">  → complete StorefrontSnapshot</w:t>
      </w:r>
    </w:p>
    <w:p>
      <w:pPr>
        <w:pStyle w:val="CodeBlock"/>
        <w:shd w:val="clear" w:fill="F4F6F9"/>
        <w:ind w:left="180" w:right="180"/>
        <w:widowControl/>
      </w:pPr>
      <w:r>
        <w:rPr>
          <w:rFonts w:ascii="Consolas" w:hAnsi="Consolas" w:cs="Consolas"/>
          <w:sz w:val="19"/>
          <w:szCs w:val="19"/>
        </w:rPr>
        <w:t xml:space="preserve">  → preview</w:t>
      </w:r>
    </w:p>
    <w:p>
      <w:pPr>
        <w:pStyle w:val="CodeBlock"/>
        <w:shd w:val="clear" w:fill="F4F6F9"/>
        <w:ind w:left="180" w:right="180"/>
        <w:widowControl/>
      </w:pPr>
      <w:r>
        <w:rPr>
          <w:rFonts w:ascii="Consolas" w:hAnsi="Consolas" w:cs="Consolas"/>
          <w:sz w:val="19"/>
          <w:szCs w:val="19"/>
        </w:rPr>
        <w:t xml:space="preserve">  → explicit publish</w:t>
      </w:r>
    </w:p>
    <w:p>
      <w:pPr>
        <w:pStyle w:val="Normal"/>
        <w:widowControl/>
      </w:pPr>
    </w:p>
    <w:p>
      <w:pPr>
        <w:pStyle w:val="Normal"/>
        <w:widowControl/>
      </w:pPr>
      <w:r>
        <w:rPr>
          <w:rFonts w:ascii="Consolas" w:hAnsi="Consolas" w:cs="Consolas"/>
          <w:sz w:val="19"/>
          <w:szCs w:val="19"/>
        </w:rPr>
        <w:t>StorefrontSnapshot</w:t>
      </w:r>
      <w:r>
        <w:rPr>
          <w:rFonts w:ascii="Calibri" w:hAnsi="Calibri" w:cs="Calibri"/>
        </w:rPr>
        <w:t xml:space="preserve"> is the sole canonical editable aggregate across generation, editing, preview, save, history, restore, and publication. Planner payloads, proposals, Puck data, compiler input, and renderer projections are transient. No task may introduce a second page graph, storefront plan, component inventory, blueprint engine, asset inventory, commerce model, or publish model.</w:t>
      </w:r>
    </w:p>
    <w:p>
      <w:pPr>
        <w:pStyle w:val="Heading2"/>
        <w:keepNext/>
        <w:widowControl/>
      </w:pPr>
      <w:r>
        <w:rPr>
          <w:rFonts w:ascii="Calibri" w:hAnsi="Calibri" w:cs="Calibri"/>
        </w:rPr>
        <w:t>4.2 Architectural layers</w:t>
      </w:r>
    </w:p>
    <w:p>
      <w:pPr>
        <w:pStyle w:val="Normal"/>
        <w:numPr>
          <w:ilvl w:val="0"/>
          <w:numId w:val="2"/>
        </w:numPr>
        <w:widowControl/>
      </w:pPr>
      <w:r>
        <w:rPr>
          <w:rFonts w:ascii="Calibri" w:hAnsi="Calibri" w:cs="Calibri"/>
          <w:b/>
          <w:bCs/>
        </w:rPr>
        <w:t>Domain contracts</w:t>
      </w:r>
      <w:r>
        <w:rPr>
          <w:rFonts w:ascii="Calibri" w:hAnsi="Calibri" w:cs="Calibri"/>
        </w:rPr>
        <w:t xml:space="preserve"> define projects, </w:t>
      </w:r>
      <w:r>
        <w:rPr>
          <w:rFonts w:ascii="Consolas" w:hAnsi="Consolas" w:cs="Consolas"/>
          <w:sz w:val="19"/>
          <w:szCs w:val="19"/>
        </w:rPr>
        <w:t>BrandSystem</w:t>
      </w:r>
      <w:r>
        <w:rPr>
          <w:rFonts w:ascii="Calibri" w:hAnsi="Calibri" w:cs="Calibri"/>
        </w:rPr>
        <w:t xml:space="preserve">, </w:t>
      </w:r>
      <w:r>
        <w:rPr>
          <w:rFonts w:ascii="Consolas" w:hAnsi="Consolas" w:cs="Consolas"/>
          <w:sz w:val="19"/>
          <w:szCs w:val="19"/>
        </w:rPr>
        <w:t>StorefrontSnapshot</w:t>
      </w:r>
      <w:r>
        <w:rPr>
          <w:rFonts w:ascii="Calibri" w:hAnsi="Calibri" w:cs="Calibri"/>
        </w:rPr>
        <w:t>, commerce projections, bindings, proposals, receipts, and publication records without UI, provider, or Puck types.</w:t>
      </w:r>
    </w:p>
    <w:p>
      <w:pPr>
        <w:pStyle w:val="Normal"/>
        <w:numPr>
          <w:ilvl w:val="0"/>
          <w:numId w:val="2"/>
        </w:numPr>
        <w:widowControl/>
      </w:pPr>
      <w:r>
        <w:rPr>
          <w:rFonts w:ascii="Calibri" w:hAnsi="Calibri" w:cs="Calibri"/>
          <w:b/>
          <w:bCs/>
        </w:rPr>
        <w:t>Registered capability platform</w:t>
      </w:r>
      <w:r>
        <w:rPr>
          <w:rFonts w:ascii="Calibri" w:hAnsi="Calibri" w:cs="Calibri"/>
        </w:rPr>
        <w:t xml:space="preserve"> defines component families, variants, fields, slots, migrations, PageBlueprints, profiles, render targets, and generated queryable manifests.</w:t>
      </w:r>
    </w:p>
    <w:p>
      <w:pPr>
        <w:pStyle w:val="Normal"/>
        <w:numPr>
          <w:ilvl w:val="0"/>
          <w:numId w:val="2"/>
        </w:numPr>
        <w:widowControl/>
      </w:pPr>
      <w:r>
        <w:rPr>
          <w:rFonts w:ascii="Calibri" w:hAnsi="Calibri" w:cs="Calibri"/>
          <w:b/>
          <w:bCs/>
        </w:rPr>
        <w:t>Application authorities</w:t>
      </w:r>
      <w:r>
        <w:rPr>
          <w:rFonts w:ascii="Calibri" w:hAnsi="Calibri" w:cs="Calibri"/>
        </w:rPr>
        <w:t xml:space="preserve"> resolve briefs, route governed requests, compile proposals, apply acceptance, manage draft/history, and compile publications.</w:t>
      </w:r>
    </w:p>
    <w:p>
      <w:pPr>
        <w:pStyle w:val="Normal"/>
        <w:numPr>
          <w:ilvl w:val="0"/>
          <w:numId w:val="2"/>
        </w:numPr>
        <w:widowControl/>
      </w:pPr>
      <w:r>
        <w:rPr>
          <w:rFonts w:ascii="Calibri" w:hAnsi="Calibri" w:cs="Calibri"/>
          <w:b/>
          <w:bCs/>
        </w:rPr>
        <w:t>Adapters</w:t>
      </w:r>
      <w:r>
        <w:rPr>
          <w:rFonts w:ascii="Calibri" w:hAnsi="Calibri" w:cs="Calibri"/>
        </w:rPr>
        <w:t xml:space="preserve"> isolate providers, Puck, browsers, files, databases, Vesko, media, discovery, and publishing transports.</w:t>
      </w:r>
    </w:p>
    <w:p>
      <w:pPr>
        <w:pStyle w:val="Normal"/>
        <w:numPr>
          <w:ilvl w:val="0"/>
          <w:numId w:val="2"/>
        </w:numPr>
        <w:widowControl/>
      </w:pPr>
      <w:r>
        <w:rPr>
          <w:rFonts w:ascii="Calibri" w:hAnsi="Calibri" w:cs="Calibri"/>
          <w:b/>
          <w:bCs/>
        </w:rPr>
        <w:t>Renderers</w:t>
      </w:r>
      <w:r>
        <w:rPr>
          <w:rFonts w:ascii="Calibri" w:hAnsi="Calibri" w:cs="Calibri"/>
        </w:rPr>
        <w:t xml:space="preserve"> project the same canonical snapshot into editor, preview, and published routes.</w:t>
      </w:r>
    </w:p>
    <w:p>
      <w:pPr>
        <w:pStyle w:val="Heading2"/>
        <w:keepNext/>
        <w:widowControl/>
      </w:pPr>
      <w:r>
        <w:rPr>
          <w:rFonts w:ascii="Calibri" w:hAnsi="Calibri" w:cs="Calibri"/>
        </w:rPr>
        <w:t>4.3 Binding architecture decisions</w:t>
      </w:r>
    </w:p>
    <w:p>
      <w:pPr>
        <w:pStyle w:val="Normal"/>
        <w:numPr>
          <w:ilvl w:val="0"/>
          <w:numId w:val="1"/>
        </w:numPr>
        <w:widowControl/>
      </w:pPr>
      <w:r>
        <w:rPr>
          <w:rFonts w:ascii="Calibri" w:hAnsi="Calibri" w:cs="Calibri"/>
          <w:b/>
          <w:bCs/>
        </w:rPr>
        <w:t>ADR-001:</w:t>
      </w:r>
      <w:r>
        <w:rPr>
          <w:rFonts w:ascii="Calibri" w:hAnsi="Calibri" w:cs="Calibri"/>
        </w:rPr>
        <w:t xml:space="preserve"> Puck is an isolated editor foundation, not canonical state or persistence.</w:t>
      </w:r>
    </w:p>
    <w:p>
      <w:pPr>
        <w:pStyle w:val="Normal"/>
        <w:numPr>
          <w:ilvl w:val="0"/>
          <w:numId w:val="1"/>
        </w:numPr>
        <w:widowControl/>
      </w:pPr>
      <w:r>
        <w:rPr>
          <w:rFonts w:ascii="Calibri" w:hAnsi="Calibri" w:cs="Calibri"/>
          <w:b/>
          <w:bCs/>
        </w:rPr>
        <w:t>ADR-002:</w:t>
      </w:r>
      <w:r>
        <w:rPr>
          <w:rFonts w:ascii="Calibri" w:hAnsi="Calibri" w:cs="Calibri"/>
        </w:rPr>
        <w:t xml:space="preserve"> AI is a controlled design agent producing validated structured operations.</w:t>
      </w:r>
    </w:p>
    <w:p>
      <w:pPr>
        <w:pStyle w:val="Normal"/>
        <w:numPr>
          <w:ilvl w:val="0"/>
          <w:numId w:val="1"/>
        </w:numPr>
        <w:widowControl/>
      </w:pPr>
      <w:r>
        <w:rPr>
          <w:rFonts w:ascii="Calibri" w:hAnsi="Calibri" w:cs="Calibri"/>
          <w:b/>
          <w:bCs/>
        </w:rPr>
        <w:t>ADR-003:</w:t>
      </w:r>
      <w:r>
        <w:rPr>
          <w:rFonts w:ascii="Calibri" w:hAnsi="Calibri" w:cs="Calibri"/>
        </w:rPr>
        <w:t xml:space="preserve"> URL discovery is untrusted evidence with provenance and reconciliation.</w:t>
      </w:r>
    </w:p>
    <w:p>
      <w:pPr>
        <w:pStyle w:val="Normal"/>
        <w:numPr>
          <w:ilvl w:val="0"/>
          <w:numId w:val="1"/>
        </w:numPr>
        <w:widowControl/>
      </w:pPr>
      <w:r>
        <w:rPr>
          <w:rFonts w:ascii="Calibri" w:hAnsi="Calibri" w:cs="Calibri"/>
          <w:b/>
          <w:bCs/>
        </w:rPr>
        <w:t>ADR-004:</w:t>
      </w:r>
      <w:r>
        <w:rPr>
          <w:rFonts w:ascii="Calibri" w:hAnsi="Calibri" w:cs="Calibri"/>
        </w:rPr>
        <w:t xml:space="preserve"> commerce components bind dynamically to canonical projections and preserve every available option group through a generic fallback architecture.</w:t>
      </w:r>
    </w:p>
    <w:p>
      <w:pPr>
        <w:pStyle w:val="Heading1"/>
        <w:keepNext/>
        <w:widowControl/>
      </w:pPr>
      <w:r>
        <w:rPr>
          <w:rFonts w:ascii="Calibri" w:hAnsi="Calibri" w:cs="Calibri"/>
        </w:rPr>
        <w:t>5. Current verified capability baseline</w:t>
      </w:r>
    </w:p>
    <w:p>
      <w:pPr>
        <w:pStyle w:val="Normal"/>
        <w:widowControl/>
      </w:pPr>
      <w:r>
        <w:rPr>
          <w:rFonts w:ascii="Calibri" w:hAnsi="Calibri" w:cs="Calibri"/>
        </w:rPr>
        <w:t>The current baseline is code-grounded in the capability evidence ledger and truth audit.</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3000"/>
        <w:gridCol w:w="1300"/>
        <w:gridCol w:w="5060"/>
      </w:tblGrid>
      <w:tr>
        <w:trPr>
          <w:tblHeader/>
          <w:cantSplit/>
        </w:trPr>
        <w:tc>
          <w:tcPr>
            <w:tcW w:w="3000" w:type="dxa"/>
            <w:vAlign w:val="center"/>
            <w:shd w:val="clear" w:fill="E8EEF5"/>
          </w:tcPr>
          <w:p>
            <w:pPr>
              <w:pStyle w:val="TableHeader"/>
              <w:jc w:val="center"/>
              <w:widowControl/>
            </w:pPr>
            <w:r>
              <w:rPr>
                <w:rFonts w:ascii="Calibri" w:hAnsi="Calibri" w:cs="Calibri"/>
              </w:rPr>
              <w:t>Capability area</w:t>
            </w:r>
          </w:p>
        </w:tc>
        <w:tc>
          <w:tcPr>
            <w:tcW w:w="1300" w:type="dxa"/>
            <w:vAlign w:val="center"/>
            <w:shd w:val="clear" w:fill="E8EEF5"/>
          </w:tcPr>
          <w:p>
            <w:pPr>
              <w:pStyle w:val="TableHeader"/>
              <w:jc w:val="center"/>
              <w:widowControl/>
            </w:pPr>
            <w:r>
              <w:rPr>
                <w:rFonts w:ascii="Calibri" w:hAnsi="Calibri" w:cs="Calibri"/>
              </w:rPr>
              <w:t>Status</w:t>
            </w:r>
          </w:p>
        </w:tc>
        <w:tc>
          <w:tcPr>
            <w:tcW w:w="5060" w:type="dxa"/>
            <w:vAlign w:val="center"/>
            <w:shd w:val="clear" w:fill="E8EEF5"/>
          </w:tcPr>
          <w:p>
            <w:pPr>
              <w:pStyle w:val="TableHeader"/>
              <w:jc w:val="center"/>
              <w:widowControl/>
            </w:pPr>
            <w:r>
              <w:rPr>
                <w:rFonts w:ascii="Calibri" w:hAnsi="Calibri" w:cs="Calibri"/>
              </w:rPr>
              <w:t>Verified truth</w:t>
            </w:r>
          </w:p>
        </w:tc>
      </w:tr>
      <w:tr>
        <w:trPr/>
        <w:tc>
          <w:tcPr>
            <w:tcW w:w="3000" w:type="dxa"/>
            <w:vAlign w:val="center"/>
          </w:tcPr>
          <w:p>
            <w:pPr>
              <w:pStyle w:val="TableText"/>
              <w:widowControl/>
            </w:pPr>
            <w:r>
              <w:rPr>
                <w:rFonts w:ascii="Calibri" w:hAnsi="Calibri" w:cs="Calibri"/>
              </w:rPr>
              <w:t>Canonical storefront and brand contracts</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onsolas" w:hAnsi="Consolas" w:cs="Consolas"/>
                <w:sz w:val="19"/>
                <w:szCs w:val="19"/>
              </w:rPr>
              <w:t>StorefrontSnapshot</w:t>
            </w:r>
            <w:r>
              <w:rPr>
                <w:rFonts w:ascii="Calibri" w:hAnsi="Calibri" w:cs="Calibri"/>
              </w:rPr>
              <w:t xml:space="preserve"> and </w:t>
            </w:r>
            <w:r>
              <w:rPr>
                <w:rFonts w:ascii="Consolas" w:hAnsi="Consolas" w:cs="Consolas"/>
                <w:sz w:val="19"/>
                <w:szCs w:val="19"/>
              </w:rPr>
              <w:t>BrandSystem</w:t>
            </w:r>
            <w:r>
              <w:rPr>
                <w:rFonts w:ascii="Calibri" w:hAnsi="Calibri" w:cs="Calibri"/>
              </w:rPr>
              <w:t xml:space="preserve"> govern editable presentation state.</w:t>
            </w:r>
          </w:p>
        </w:tc>
      </w:tr>
      <w:tr>
        <w:trPr/>
        <w:tc>
          <w:tcPr>
            <w:tcW w:w="3000" w:type="dxa"/>
            <w:vAlign w:val="center"/>
          </w:tcPr>
          <w:p>
            <w:pPr>
              <w:pStyle w:val="TableText"/>
              <w:widowControl/>
            </w:pPr>
            <w:r>
              <w:rPr>
                <w:rFonts w:ascii="Calibri" w:hAnsi="Calibri" w:cs="Calibri"/>
              </w:rPr>
              <w:t>ComponentDefinitionV2 and generated manifest</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Registered definitions are runtime-queryable without a parallel inventory.</w:t>
            </w:r>
          </w:p>
        </w:tc>
      </w:tr>
      <w:tr>
        <w:trPr/>
        <w:tc>
          <w:tcPr>
            <w:tcW w:w="3000" w:type="dxa"/>
            <w:vAlign w:val="center"/>
          </w:tcPr>
          <w:p>
            <w:pPr>
              <w:pStyle w:val="TableText"/>
              <w:widowControl/>
            </w:pPr>
            <w:r>
              <w:rPr>
                <w:rFonts w:ascii="Calibri" w:hAnsi="Calibri" w:cs="Calibri"/>
              </w:rPr>
              <w:t>PageBlueprint profiles and materialization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Registered profiles materialize canonical page composition.</w:t>
            </w:r>
          </w:p>
        </w:tc>
      </w:tr>
      <w:tr>
        <w:trPr/>
        <w:tc>
          <w:tcPr>
            <w:tcW w:w="3000" w:type="dxa"/>
            <w:vAlign w:val="center"/>
          </w:tcPr>
          <w:p>
            <w:pPr>
              <w:pStyle w:val="TableText"/>
              <w:widowControl/>
            </w:pPr>
            <w:r>
              <w:rPr>
                <w:rFonts w:ascii="Calibri" w:hAnsi="Calibri" w:cs="Calibri"/>
              </w:rPr>
              <w:t>Site-map and registered page-family authority</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Nineteen registered families materialize deterministic canonical pages/navigation with route, locale, evidence, context, and lifecycle validation.</w:t>
            </w:r>
          </w:p>
        </w:tc>
      </w:tr>
      <w:tr>
        <w:trPr/>
        <w:tc>
          <w:tcPr>
            <w:tcW w:w="3000" w:type="dxa"/>
            <w:vAlign w:val="center"/>
          </w:tcPr>
          <w:p>
            <w:pPr>
              <w:pStyle w:val="TableText"/>
              <w:widowControl/>
            </w:pPr>
            <w:r>
              <w:rPr>
                <w:rFonts w:ascii="Calibri" w:hAnsi="Calibri" w:cs="Calibri"/>
              </w:rPr>
              <w:t>Dynamic collection and PDP commerce presentation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bindings, option groups, variants, media, price, and availability render safely.</w:t>
            </w:r>
          </w:p>
        </w:tc>
      </w:tr>
      <w:tr>
        <w:trPr/>
        <w:tc>
          <w:tcPr>
            <w:tcW w:w="3000" w:type="dxa"/>
            <w:vAlign w:val="center"/>
          </w:tcPr>
          <w:p>
            <w:pPr>
              <w:pStyle w:val="TableText"/>
              <w:widowControl/>
            </w:pPr>
            <w:r>
              <w:rPr>
                <w:rFonts w:ascii="Calibri" w:hAnsi="Calibri" w:cs="Calibri"/>
              </w:rPr>
              <w:t>Canonical storefront query/results search</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 xml:space="preserve">One persisted </w:t>
            </w:r>
            <w:r>
              <w:rPr>
                <w:rFonts w:ascii="Consolas" w:hAnsi="Consolas" w:cs="Consolas"/>
                <w:sz w:val="19"/>
                <w:szCs w:val="19"/>
              </w:rPr>
              <w:t>/search</w:t>
            </w:r>
            <w:r>
              <w:rPr>
                <w:rFonts w:ascii="Calibri" w:hAnsi="Calibri" w:cs="Calibri"/>
              </w:rPr>
              <w:t xml:space="preserve"> presentation executes through transient current-catalogue results across draft, proposal, saved/history, and published targets without persisting query/result state.</w:t>
            </w:r>
          </w:p>
        </w:tc>
      </w:tr>
      <w:tr>
        <w:trPr/>
        <w:tc>
          <w:tcPr>
            <w:tcW w:w="3000" w:type="dxa"/>
            <w:vAlign w:val="center"/>
          </w:tcPr>
          <w:p>
            <w:pPr>
              <w:pStyle w:val="TableText"/>
              <w:widowControl/>
            </w:pPr>
            <w:r>
              <w:rPr>
                <w:rFonts w:ascii="Calibri" w:hAnsi="Calibri" w:cs="Calibri"/>
              </w:rPr>
              <w:t>Source evidence, asset inventory, and approved brief</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Provenance and protected-commerce reconciliation are contracted and tested.</w:t>
            </w:r>
          </w:p>
        </w:tc>
      </w:tr>
      <w:tr>
        <w:trPr/>
        <w:tc>
          <w:tcPr>
            <w:tcW w:w="3000" w:type="dxa"/>
            <w:vAlign w:val="center"/>
          </w:tcPr>
          <w:p>
            <w:pPr>
              <w:pStyle w:val="TableText"/>
              <w:widowControl/>
            </w:pPr>
            <w:r>
              <w:rPr>
                <w:rFonts w:ascii="Calibri" w:hAnsi="Calibri" w:cs="Calibri"/>
              </w:rPr>
              <w:t>Governed initial generation</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authority exists; normal merchant editor reach is P10C work.</w:t>
            </w:r>
          </w:p>
        </w:tc>
      </w:tr>
      <w:tr>
        <w:trPr/>
        <w:tc>
          <w:tcPr>
            <w:tcW w:w="3000" w:type="dxa"/>
            <w:vAlign w:val="center"/>
          </w:tcPr>
          <w:p>
            <w:pPr>
              <w:pStyle w:val="TableText"/>
              <w:widowControl/>
            </w:pPr>
            <w:r>
              <w:rPr>
                <w:rFonts w:ascii="Calibri" w:hAnsi="Calibri" w:cs="Calibri"/>
              </w:rPr>
              <w:t>Governed follow-up editing</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authority exists; normal merchant editor reach is P10C work.</w:t>
            </w:r>
          </w:p>
        </w:tc>
      </w:tr>
      <w:tr>
        <w:trPr/>
        <w:tc>
          <w:tcPr>
            <w:tcW w:w="3000" w:type="dxa"/>
            <w:vAlign w:val="center"/>
          </w:tcPr>
          <w:p>
            <w:pPr>
              <w:pStyle w:val="TableText"/>
              <w:widowControl/>
            </w:pPr>
            <w:r>
              <w:rPr>
                <w:rFonts w:ascii="Calibri" w:hAnsi="Calibri" w:cs="Calibri"/>
              </w:rPr>
              <w:t>Strict scope routing</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fail-closed authority exists; merchant clarification UI is P10C work.</w:t>
            </w:r>
          </w:p>
        </w:tc>
      </w:tr>
      <w:tr>
        <w:trPr/>
        <w:tc>
          <w:tcPr>
            <w:tcW w:w="3000" w:type="dxa"/>
            <w:vAlign w:val="center"/>
          </w:tcPr>
          <w:p>
            <w:pPr>
              <w:pStyle w:val="TableText"/>
              <w:widowControl/>
            </w:pPr>
            <w:r>
              <w:rPr>
                <w:rFonts w:ascii="Calibri" w:hAnsi="Calibri" w:cs="Calibri"/>
              </w:rPr>
              <w:t>Proposal review, atomic acceptance, undo/redo</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lifecycle and stale/invalid rejection are deterministically covered.</w:t>
            </w:r>
          </w:p>
        </w:tc>
      </w:tr>
      <w:tr>
        <w:trPr/>
        <w:tc>
          <w:tcPr>
            <w:tcW w:w="3000" w:type="dxa"/>
            <w:vAlign w:val="center"/>
          </w:tcPr>
          <w:p>
            <w:pPr>
              <w:pStyle w:val="TableText"/>
              <w:widowControl/>
            </w:pPr>
            <w:r>
              <w:rPr>
                <w:rFonts w:ascii="Calibri" w:hAnsi="Calibri" w:cs="Calibri"/>
              </w:rPr>
              <w:t>Puck/editor projection</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Real adapter and editor exist; the full merchant-operable Studio chain is incomplete.</w:t>
            </w:r>
          </w:p>
        </w:tc>
      </w:tr>
      <w:tr>
        <w:trPr/>
        <w:tc>
          <w:tcPr>
            <w:tcW w:w="3000" w:type="dxa"/>
            <w:vAlign w:val="center"/>
          </w:tcPr>
          <w:p>
            <w:pPr>
              <w:pStyle w:val="TableText"/>
              <w:widowControl/>
            </w:pPr>
            <w:r>
              <w:rPr>
                <w:rFonts w:ascii="Calibri" w:hAnsi="Calibri" w:cs="Calibri"/>
              </w:rPr>
              <w:t>Draft save, history, and restore</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Standalone canonical persistence and lifecycle evidence exist.</w:t>
            </w:r>
          </w:p>
        </w:tc>
      </w:tr>
      <w:tr>
        <w:trPr/>
        <w:tc>
          <w:tcPr>
            <w:tcW w:w="3000" w:type="dxa"/>
            <w:vAlign w:val="center"/>
          </w:tcPr>
          <w:p>
            <w:pPr>
              <w:pStyle w:val="TableText"/>
              <w:widowControl/>
            </w:pPr>
            <w:r>
              <w:rPr>
                <w:rFonts w:ascii="Calibri" w:hAnsi="Calibri" w:cs="Calibri"/>
              </w:rPr>
              <w:t>Controlled real-provider acceptance</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One authorized initial case and then one hero follow-up case passed with two total calls and no retry.</w:t>
            </w:r>
          </w:p>
        </w:tc>
      </w:tr>
      <w:tr>
        <w:trPr/>
        <w:tc>
          <w:tcPr>
            <w:tcW w:w="3000" w:type="dxa"/>
            <w:vAlign w:val="center"/>
          </w:tcPr>
          <w:p>
            <w:pPr>
              <w:pStyle w:val="TableText"/>
              <w:widowControl/>
            </w:pPr>
            <w:r>
              <w:rPr>
                <w:rFonts w:ascii="Calibri" w:hAnsi="Calibri" w:cs="Calibri"/>
              </w:rPr>
              <w:t>Accepted-AI receipt-to-gateway composition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Server acceptance mints durable create-once authority used by active prepare/confirm.</w:t>
            </w:r>
          </w:p>
        </w:tc>
      </w:tr>
      <w:tr>
        <w:trPr/>
        <w:tc>
          <w:tcPr>
            <w:tcW w:w="3000" w:type="dxa"/>
            <w:vAlign w:val="center"/>
          </w:tcPr>
          <w:p>
            <w:pPr>
              <w:pStyle w:val="TableText"/>
              <w:widowControl/>
            </w:pPr>
            <w:r>
              <w:rPr>
                <w:rFonts w:ascii="Calibri" w:hAnsi="Calibri" w:cs="Calibri"/>
              </w:rPr>
              <w:t>Authoritative merchant publishing gateway</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Server-side auth, permission, preparation, confirmation, and idempotency exist.</w:t>
            </w:r>
          </w:p>
        </w:tc>
      </w:tr>
      <w:tr>
        <w:trPr/>
        <w:tc>
          <w:tcPr>
            <w:tcW w:w="3000" w:type="dxa"/>
            <w:vAlign w:val="center"/>
          </w:tcPr>
          <w:p>
            <w:pPr>
              <w:pStyle w:val="TableText"/>
              <w:widowControl/>
            </w:pPr>
            <w:r>
              <w:rPr>
                <w:rFonts w:ascii="Calibri" w:hAnsi="Calibri" w:cs="Calibri"/>
              </w:rPr>
              <w:t>Deterministic publish compiler</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Exact snapshot and live authority compile to deterministic immutable output.</w:t>
            </w:r>
          </w:p>
        </w:tc>
      </w:tr>
      <w:tr>
        <w:trPr/>
        <w:tc>
          <w:tcPr>
            <w:tcW w:w="3000" w:type="dxa"/>
            <w:vAlign w:val="center"/>
          </w:tcPr>
          <w:p>
            <w:pPr>
              <w:pStyle w:val="TableText"/>
              <w:widowControl/>
            </w:pPr>
            <w:r>
              <w:rPr>
                <w:rFonts w:ascii="Calibri" w:hAnsi="Calibri" w:cs="Calibri"/>
              </w:rPr>
              <w:t>Compiled-artifact persistence and rollback</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One atomic transaction retains immutable artifacts, versions, history, operations, and active pointers; rollback restores a new draft before explicit republish.</w:t>
            </w:r>
          </w:p>
        </w:tc>
      </w:tr>
      <w:tr>
        <w:trPr/>
        <w:tc>
          <w:tcPr>
            <w:tcW w:w="3000" w:type="dxa"/>
            <w:vAlign w:val="center"/>
          </w:tcPr>
          <w:p>
            <w:pPr>
              <w:pStyle w:val="TableText"/>
              <w:widowControl/>
            </w:pPr>
            <w:r>
              <w:rPr>
                <w:rFonts w:ascii="Calibri" w:hAnsi="Calibri" w:cs="Calibri"/>
              </w:rPr>
              <w:t>Published home, collection, and PDP rendering</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published routes bind the exact active compiled version, artifact, and snapshot for manual and accepted-AI publication.</w:t>
            </w:r>
          </w:p>
        </w:tc>
      </w:tr>
      <w:tr>
        <w:trPr/>
        <w:tc>
          <w:tcPr>
            <w:tcW w:w="3000" w:type="dxa"/>
            <w:vAlign w:val="center"/>
          </w:tcPr>
          <w:p>
            <w:pPr>
              <w:pStyle w:val="TableText"/>
              <w:widowControl/>
            </w:pPr>
            <w:r>
              <w:rPr>
                <w:rFonts w:ascii="Calibri" w:hAnsi="Calibri" w:cs="Calibri"/>
              </w:rPr>
              <w:t>Commercial storefront generation system</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P10B-01 through P10B-17 and the P10B-16P convergence sequence establish the single bounded complete-store authority. Accepted P10B-18A freezes the 72-case ceiling diagnosis; completed P10B-18B adds the six bounded source/consumer quality packages; accepted P10B-18C proves 126/126 deterministic complete-store compiles and replays, protected commerce/media, 54 material topologies, one deterministic 28-store selector and a hash-bound 280-entry four-width EN/FI review with no primary visual FAIL. P10B-18D completed the bounded live diagnostic, but live commercial quality was rejected; P10B-18 and P10B remain Partial pending P10B-19.</w:t>
            </w:r>
          </w:p>
        </w:tc>
      </w:tr>
      <w:tr>
        <w:trPr/>
        <w:tc>
          <w:tcPr>
            <w:tcW w:w="3000" w:type="dxa"/>
            <w:vAlign w:val="center"/>
          </w:tcPr>
          <w:p>
            <w:pPr>
              <w:pStyle w:val="TableText"/>
              <w:widowControl/>
            </w:pPr>
            <w:r>
              <w:rPr>
                <w:rFonts w:ascii="Calibri" w:hAnsi="Calibri" w:cs="Calibri"/>
              </w:rPr>
              <w:t>Vesko reference integration</w:t>
            </w:r>
          </w:p>
        </w:tc>
        <w:tc>
          <w:tcPr>
            <w:tcW w:w="1300" w:type="dxa"/>
            <w:vAlign w:val="center"/>
          </w:tcPr>
          <w:p>
            <w:pPr>
              <w:pStyle w:val="TableText"/>
              <w:jc w:val="center"/>
              <w:widowControl/>
            </w:pPr>
            <w:r>
              <w:rPr>
                <w:rFonts w:ascii="Calibri" w:hAnsi="Calibri" w:cs="Calibri"/>
                <w:b/>
                <w:bCs/>
              </w:rPr>
              <w:t>Blocked</w:t>
            </w:r>
          </w:p>
        </w:tc>
        <w:tc>
          <w:tcPr>
            <w:tcW w:w="5060" w:type="dxa"/>
            <w:vAlign w:val="center"/>
          </w:tcPr>
          <w:p>
            <w:pPr>
              <w:pStyle w:val="TableText"/>
              <w:widowControl/>
            </w:pPr>
            <w:r>
              <w:rPr>
                <w:rFonts w:ascii="Calibri" w:hAnsi="Calibri" w:cs="Calibri"/>
              </w:rPr>
              <w:t>OpenAPI exists but is incomplete and no staging authority or evidence exists.</w:t>
            </w:r>
          </w:p>
        </w:tc>
      </w:tr>
      <w:tr>
        <w:trPr/>
        <w:tc>
          <w:tcPr>
            <w:tcW w:w="3000" w:type="dxa"/>
            <w:vAlign w:val="center"/>
          </w:tcPr>
          <w:p>
            <w:pPr>
              <w:pStyle w:val="TableText"/>
              <w:widowControl/>
            </w:pPr>
            <w:r>
              <w:rPr>
                <w:rFonts w:ascii="Calibri" w:hAnsi="Calibri" w:cs="Calibri"/>
              </w:rPr>
              <w:t>Authentication, tenancy, observability, deployment</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Foundations exist; production service closure belongs to P11/P12.</w:t>
            </w:r>
          </w:p>
        </w:tc>
      </w:tr>
    </w:tbl>
    <w:p>
      <w:pPr>
        <w:pStyle w:val="Normal"/>
        <w:widowControl/>
      </w:pPr>
    </w:p>
    <w:p>
      <w:pPr>
        <w:pStyle w:val="Normal"/>
        <w:widowControl/>
      </w:pPr>
      <w:r>
        <w:rPr>
          <w:rFonts w:ascii="Calibri" w:hAnsi="Calibri" w:cs="Calibri"/>
        </w:rPr>
        <w:t>Phase 9 is closed by product-owner handoff. Its retained records remain evidence with their stated limits; closure does not convert deterministic or narrow human review into current commercial, real-provider, staging, or production proof.</w:t>
      </w:r>
    </w:p>
    <w:p>
      <w:pPr>
        <w:pStyle w:val="Heading1"/>
        <w:keepNext/>
        <w:widowControl/>
      </w:pPr>
      <w:r>
        <w:rPr>
          <w:rFonts w:ascii="Calibri" w:hAnsi="Calibri" w:cs="Calibri"/>
        </w:rPr>
        <w:t>6. AI generation and editing governance</w:t>
      </w:r>
    </w:p>
    <w:p>
      <w:pPr>
        <w:pStyle w:val="Heading2"/>
        <w:keepNext/>
        <w:widowControl/>
      </w:pPr>
      <w:r>
        <w:rPr>
          <w:rFonts w:ascii="Calibri" w:hAnsi="Calibri" w:cs="Calibri"/>
        </w:rPr>
        <w:t>6.1 Required lifecycle</w:t>
      </w:r>
    </w:p>
    <w:p>
      <w:pPr>
        <w:pStyle w:val="Normal"/>
        <w:widowControl/>
      </w:pPr>
      <w:r>
        <w:rPr>
          <w:rFonts w:ascii="Calibri" w:hAnsi="Calibri" w:cs="Calibri"/>
        </w:rPr>
        <w:t>All AI-assisted design changes follow:</w:t>
      </w:r>
    </w:p>
    <w:p>
      <w:pPr>
        <w:pStyle w:val="CodeBlock"/>
        <w:shd w:val="clear" w:fill="F4F6F9"/>
        <w:ind w:left="180" w:right="180"/>
        <w:widowControl/>
      </w:pPr>
      <w:r>
        <w:rPr>
          <w:rFonts w:ascii="Consolas" w:hAnsi="Consolas" w:cs="Consolas"/>
          <w:sz w:val="19"/>
          <w:szCs w:val="19"/>
        </w:rPr>
        <w:t>merchant instruction</w:t>
      </w:r>
    </w:p>
    <w:p>
      <w:pPr>
        <w:pStyle w:val="CodeBlock"/>
        <w:shd w:val="clear" w:fill="F4F6F9"/>
        <w:ind w:left="180" w:right="180"/>
        <w:widowControl/>
      </w:pPr>
      <w:r>
        <w:rPr>
          <w:rFonts w:ascii="Consolas" w:hAnsi="Consolas" w:cs="Consolas"/>
          <w:sz w:val="19"/>
          <w:szCs w:val="19"/>
        </w:rPr>
        <w:t xml:space="preserve">  → normalized intent and explicit scope</w:t>
      </w:r>
    </w:p>
    <w:p>
      <w:pPr>
        <w:pStyle w:val="CodeBlock"/>
        <w:shd w:val="clear" w:fill="F4F6F9"/>
        <w:ind w:left="180" w:right="180"/>
        <w:widowControl/>
      </w:pPr>
      <w:r>
        <w:rPr>
          <w:rFonts w:ascii="Consolas" w:hAnsi="Consolas" w:cs="Consolas"/>
          <w:sz w:val="19"/>
          <w:szCs w:val="19"/>
        </w:rPr>
        <w:t xml:space="preserve">  → authorized initial or follow-up skill package</w:t>
      </w:r>
    </w:p>
    <w:p>
      <w:pPr>
        <w:pStyle w:val="CodeBlock"/>
        <w:shd w:val="clear" w:fill="F4F6F9"/>
        <w:ind w:left="180" w:right="180"/>
        <w:widowControl/>
      </w:pPr>
      <w:r>
        <w:rPr>
          <w:rFonts w:ascii="Consolas" w:hAnsi="Consolas" w:cs="Consolas"/>
          <w:sz w:val="19"/>
          <w:szCs w:val="19"/>
        </w:rPr>
        <w:t xml:space="preserve">  → structured operations</w:t>
      </w:r>
    </w:p>
    <w:p>
      <w:pPr>
        <w:pStyle w:val="CodeBlock"/>
        <w:shd w:val="clear" w:fill="F4F6F9"/>
        <w:ind w:left="180" w:right="180"/>
        <w:widowControl/>
      </w:pPr>
      <w:r>
        <w:rPr>
          <w:rFonts w:ascii="Consolas" w:hAnsi="Consolas" w:cs="Consolas"/>
          <w:sz w:val="19"/>
          <w:szCs w:val="19"/>
        </w:rPr>
        <w:t xml:space="preserve">  → schema and semantic validation</w:t>
      </w:r>
    </w:p>
    <w:p>
      <w:pPr>
        <w:pStyle w:val="CodeBlock"/>
        <w:shd w:val="clear" w:fill="F4F6F9"/>
        <w:ind w:left="180" w:right="180"/>
        <w:widowControl/>
      </w:pPr>
      <w:r>
        <w:rPr>
          <w:rFonts w:ascii="Consolas" w:hAnsi="Consolas" w:cs="Consolas"/>
          <w:sz w:val="19"/>
          <w:szCs w:val="19"/>
        </w:rPr>
        <w:t xml:space="preserve">  → protected-commerce and authority guards</w:t>
      </w:r>
    </w:p>
    <w:p>
      <w:pPr>
        <w:pStyle w:val="CodeBlock"/>
        <w:shd w:val="clear" w:fill="F4F6F9"/>
        <w:ind w:left="180" w:right="180"/>
        <w:widowControl/>
      </w:pPr>
      <w:r>
        <w:rPr>
          <w:rFonts w:ascii="Consolas" w:hAnsi="Consolas" w:cs="Consolas"/>
          <w:sz w:val="19"/>
          <w:szCs w:val="19"/>
        </w:rPr>
        <w:t xml:space="preserve">  → isolated proposal transaction</w:t>
      </w:r>
    </w:p>
    <w:p>
      <w:pPr>
        <w:pStyle w:val="CodeBlock"/>
        <w:shd w:val="clear" w:fill="F4F6F9"/>
        <w:ind w:left="180" w:right="180"/>
        <w:widowControl/>
      </w:pPr>
      <w:r>
        <w:rPr>
          <w:rFonts w:ascii="Consolas" w:hAnsi="Consolas" w:cs="Consolas"/>
          <w:sz w:val="19"/>
          <w:szCs w:val="19"/>
        </w:rPr>
        <w:t xml:space="preserve">  → merchant review</w:t>
      </w:r>
    </w:p>
    <w:p>
      <w:pPr>
        <w:pStyle w:val="CodeBlock"/>
        <w:shd w:val="clear" w:fill="F4F6F9"/>
        <w:ind w:left="180" w:right="180"/>
        <w:widowControl/>
      </w:pPr>
      <w:r>
        <w:rPr>
          <w:rFonts w:ascii="Consolas" w:hAnsi="Consolas" w:cs="Consolas"/>
          <w:sz w:val="19"/>
          <w:szCs w:val="19"/>
        </w:rPr>
        <w:t xml:space="preserve">  → accept, revise, or reject</w:t>
      </w:r>
    </w:p>
    <w:p>
      <w:pPr>
        <w:pStyle w:val="CodeBlock"/>
        <w:shd w:val="clear" w:fill="F4F6F9"/>
        <w:ind w:left="180" w:right="180"/>
        <w:widowControl/>
      </w:pPr>
      <w:r>
        <w:rPr>
          <w:rFonts w:ascii="Consolas" w:hAnsi="Consolas" w:cs="Consolas"/>
          <w:sz w:val="19"/>
          <w:szCs w:val="19"/>
        </w:rPr>
        <w:t xml:space="preserve">  → explicit save or publish</w:t>
      </w:r>
    </w:p>
    <w:p>
      <w:pPr>
        <w:pStyle w:val="Normal"/>
        <w:widowControl/>
      </w:pPr>
    </w:p>
    <w:p>
      <w:pPr>
        <w:pStyle w:val="Normal"/>
        <w:widowControl/>
      </w:pPr>
      <w:r>
        <w:rPr>
          <w:rFonts w:ascii="Calibri" w:hAnsi="Calibri" w:cs="Calibri"/>
        </w:rPr>
        <w:t>Provider output is untrusted data. Unknown operations, fields, components, variants, bindings, assets, profiles, or parameters fail closed. Invalid, failed, stale, or rejected proposals leave the active draft and history unchanged. Whole-storefront proposals apply and undo atomically.</w:t>
      </w:r>
    </w:p>
    <w:p>
      <w:pPr>
        <w:pStyle w:val="Heading2"/>
        <w:keepNext/>
        <w:widowControl/>
      </w:pPr>
      <w:r>
        <w:rPr>
          <w:rFonts w:ascii="Calibri" w:hAnsi="Calibri" w:cs="Calibri"/>
        </w:rPr>
        <w:t>6.2 Package and routing authority</w:t>
      </w:r>
    </w:p>
    <w:p>
      <w:pPr>
        <w:pStyle w:val="Normal"/>
        <w:widowControl/>
      </w:pPr>
      <w:r>
        <w:rPr>
          <w:rFonts w:ascii="Calibri" w:hAnsi="Calibri" w:cs="Calibri"/>
        </w:rPr>
        <w:t>Initial generation and follow-up editing use distinct governed packages with different permissions, input authority, and evidence requirements. The strict router resolves selected-section, current-page, shared-frame, and whole-storefront scope. Ambiguous requests require clarification; they must not silently broaden scope.</w:t>
      </w:r>
    </w:p>
    <w:p>
      <w:pPr>
        <w:pStyle w:val="Normal"/>
        <w:widowControl/>
      </w:pPr>
      <w:r>
        <w:rPr>
          <w:rFonts w:ascii="Calibri" w:hAnsi="Calibri" w:cs="Calibri"/>
        </w:rPr>
        <w:t>P10A owns these internal authorities and their functional evidence. P10C owns their merchant-operable presentation in Storefront Studio: routing feedback, clarification UI, frame/page scope controls, and execution from the normal editor. Merchant-facing wiring is not a P10A closure requirement.</w:t>
      </w:r>
    </w:p>
    <w:p>
      <w:pPr>
        <w:pStyle w:val="Heading2"/>
        <w:keepNext/>
        <w:widowControl/>
      </w:pPr>
      <w:r>
        <w:rPr>
          <w:rFonts w:ascii="Calibri" w:hAnsi="Calibri" w:cs="Calibri"/>
        </w:rPr>
        <w:t>6.3 Parameters and providers</w:t>
      </w:r>
    </w:p>
    <w:p>
      <w:pPr>
        <w:pStyle w:val="Normal"/>
        <w:widowControl/>
      </w:pPr>
      <w:r>
        <w:rPr>
          <w:rFonts w:ascii="Calibri" w:hAnsi="Calibri" w:cs="Calibri"/>
        </w:rPr>
        <w:t>Only registered bounded parameters may be expressed. Unsupported canonical runtime projection must fail with a typed deterministic error before proposal compilation; parameters may never be silently discarded. Provider-specific request and response formats stay behind adapters. The deterministic provider remains the default for reliable tests.</w:t>
      </w:r>
    </w:p>
    <w:p>
      <w:pPr>
        <w:pStyle w:val="Normal"/>
        <w:widowControl/>
      </w:pPr>
      <w:r>
        <w:rPr>
          <w:rFonts w:ascii="Calibri" w:hAnsi="Calibri" w:cs="Calibri"/>
        </w:rPr>
        <w:t>P10A-07C-03R controlled real-provider acceptance completed on 7 August 2026 through an explicitly authorized eligible trusted OpenAI configuration. One initial-generation case succeeded before one hero follow-up case; each used one provider call, neither retried, safe evidence was retained, and no save or publication occurred.</w:t>
      </w:r>
    </w:p>
    <w:p>
      <w:pPr>
        <w:pStyle w:val="Normal"/>
        <w:widowControl/>
      </w:pPr>
      <w:r>
        <w:rPr>
          <w:rFonts w:ascii="Calibri" w:hAnsi="Calibri" w:cs="Calibri"/>
        </w:rPr>
        <w:t xml:space="preserve">The later P10B-16L OpenAI path is retained only as Deprecated historical compatibility evidence. Its authorized call used the earlier v1 direction/posture contract, completed the strict provider result, and then failed coordinated synthesis with safe code </w:t>
      </w:r>
      <w:r>
        <w:rPr>
          <w:rFonts w:ascii="Consolas" w:hAnsi="Consolas" w:cs="Consolas"/>
          <w:sz w:val="19"/>
          <w:szCs w:val="19"/>
        </w:rPr>
        <w:t>malformed-state</w:t>
      </w:r>
      <w:r>
        <w:rPr>
          <w:rFonts w:ascii="Calibri" w:hAnsi="Calibri" w:cs="Calibri"/>
        </w:rPr>
        <w:t xml:space="preserve">. Its corrected v2 bridge pre-executed and materialized compatible storefront candidates before asking the provider to select an advertised </w:t>
      </w:r>
      <w:r>
        <w:rPr>
          <w:rFonts w:ascii="Consolas" w:hAnsi="Consolas" w:cs="Consolas"/>
          <w:sz w:val="19"/>
          <w:szCs w:val="19"/>
        </w:rPr>
        <w:t>executableIntentId</w:t>
      </w:r>
      <w:r>
        <w:rPr>
          <w:rFonts w:ascii="Calibri" w:hAnsi="Calibri" w:cs="Calibri"/>
        </w:rPr>
        <w:t>, but made zero live calls. P10B-16P-05A removed that active runtime, its routes/providers, and all product-path consumers. Neither path is prompt-driven storefront generation. P10B-16P-02A instead defines a strict non-executable preference-rich Design Intent V2 before any complete-store execution. P10B-16P-02B now compiles that result deterministically and invokes canonical synthesis/proposal materialization only after successful compilation. Both slices made zero provider calls in their own delivery.</w:t>
      </w:r>
    </w:p>
    <w:p>
      <w:pPr>
        <w:pStyle w:val="Normal"/>
        <w:widowControl/>
      </w:pPr>
      <w:r>
        <w:rPr>
          <w:rFonts w:ascii="Calibri" w:hAnsi="Calibri" w:cs="Calibri"/>
        </w:rPr>
        <w:t xml:space="preserve">P10B-16P-04 subsequently completed the normal production-disabled Studio acceptance with the server-only </w:t>
      </w:r>
      <w:r>
        <w:rPr>
          <w:rFonts w:ascii="Consolas" w:hAnsi="Consolas" w:cs="Consolas"/>
          <w:sz w:val="19"/>
          <w:szCs w:val="19"/>
        </w:rPr>
        <w:t>openai-prompted-storefront-design-intent-v2</w:t>
      </w:r>
      <w:r>
        <w:rPr>
          <w:rFonts w:ascii="Calibri" w:hAnsi="Calibri" w:cs="Calibri"/>
        </w:rPr>
        <w:t xml:space="preserve"> provider and </w:t>
      </w:r>
      <w:r>
        <w:rPr>
          <w:rFonts w:ascii="Consolas" w:hAnsi="Consolas" w:cs="Consolas"/>
          <w:sz w:val="19"/>
          <w:szCs w:val="19"/>
        </w:rPr>
        <w:t>gpt-5.6-sol</w:t>
      </w:r>
      <w:r>
        <w:rPr>
          <w:rFonts w:ascii="Calibri" w:hAnsi="Calibri" w:cs="Calibri"/>
        </w:rPr>
        <w:t>. The cumulative P10B-16P-04 investigation and acceptance ledger is 16 real calls with zero retries or fallbacks. The final A/B/C calls each returned one valid bounded semantic intent, compiled one exact decision, and materialized once. A and B were rejected cleanly; C completed Accept, Undo/Redo, explicit Save, reload, and normal Preview. Publication remained separate, search execution remained fail closed, and protected commerce and canonical product media remained unchanged. The distinct P10B-16L historical call is not part of that 16-call ledger.</w:t>
      </w:r>
    </w:p>
    <w:p>
      <w:pPr>
        <w:pStyle w:val="Heading1"/>
        <w:keepNext/>
        <w:widowControl/>
      </w:pPr>
      <w:r>
        <w:rPr>
          <w:rFonts w:ascii="Calibri" w:hAnsi="Calibri" w:cs="Calibri"/>
        </w:rPr>
        <w:t>7. Component, PageBlueprint and direction model</w:t>
      </w:r>
    </w:p>
    <w:p>
      <w:pPr>
        <w:pStyle w:val="Heading2"/>
        <w:keepNext/>
        <w:widowControl/>
      </w:pPr>
      <w:r>
        <w:rPr>
          <w:rFonts w:ascii="Calibri" w:hAnsi="Calibri" w:cs="Calibri"/>
        </w:rPr>
        <w:t>7.1 One registered capability platform</w:t>
      </w:r>
    </w:p>
    <w:p>
      <w:pPr>
        <w:pStyle w:val="Normal"/>
        <w:widowControl/>
      </w:pPr>
      <w:r>
        <w:rPr>
          <w:rFonts w:ascii="Consolas" w:hAnsi="Consolas" w:cs="Consolas"/>
          <w:sz w:val="19"/>
          <w:szCs w:val="19"/>
        </w:rPr>
        <w:t>ComponentDefinitionV2</w:t>
      </w:r>
      <w:r>
        <w:rPr>
          <w:rFonts w:ascii="Calibri" w:hAnsi="Calibri" w:cs="Calibri"/>
        </w:rPr>
        <w:t xml:space="preserve"> is the canonical component definition. Its generated capability manifest must be derived from live definitions and expose versions, families, meaningful variants, slots, fields, bindings, permissions, renderer identities, and migrations. Planners, compilers, editors, and renderers query this authority; they do not maintain duplicate component inventories.</w:t>
      </w:r>
    </w:p>
    <w:p>
      <w:pPr>
        <w:pStyle w:val="Normal"/>
        <w:widowControl/>
      </w:pPr>
      <w:r>
        <w:rPr>
          <w:rFonts w:ascii="Calibri" w:hAnsi="Calibri" w:cs="Calibri"/>
        </w:rPr>
        <w:t xml:space="preserve">Composite collection and product-detail PageBlueprint slots resolve through their canonical runtime owners, including </w:t>
      </w:r>
      <w:r>
        <w:rPr>
          <w:rFonts w:ascii="Consolas" w:hAnsi="Consolas" w:cs="Consolas"/>
          <w:sz w:val="19"/>
          <w:szCs w:val="19"/>
        </w:rPr>
        <w:t>dynamicCollectionCommerce</w:t>
      </w:r>
      <w:r>
        <w:rPr>
          <w:rFonts w:ascii="Calibri" w:hAnsi="Calibri" w:cs="Calibri"/>
        </w:rPr>
        <w:t xml:space="preserve"> and </w:t>
      </w:r>
      <w:r>
        <w:rPr>
          <w:rFonts w:ascii="Consolas" w:hAnsi="Consolas" w:cs="Consolas"/>
          <w:sz w:val="19"/>
          <w:szCs w:val="19"/>
        </w:rPr>
        <w:t>dynamicProductDetail</w:t>
      </w:r>
      <w:r>
        <w:rPr>
          <w:rFonts w:ascii="Calibri" w:hAnsi="Calibri" w:cs="Calibri"/>
        </w:rPr>
        <w:t>. Shared-frame and page selections bind to exact materialized slots. A registered but different variant is not an equivalent authority.</w:t>
      </w:r>
    </w:p>
    <w:p>
      <w:pPr>
        <w:pStyle w:val="Heading2"/>
        <w:keepNext/>
        <w:widowControl/>
      </w:pPr>
      <w:r>
        <w:rPr>
          <w:rFonts w:ascii="Calibri" w:hAnsi="Calibri" w:cs="Calibri"/>
        </w:rPr>
        <w:t>7.2 PageBlueprint authority</w:t>
      </w:r>
    </w:p>
    <w:p>
      <w:pPr>
        <w:pStyle w:val="Normal"/>
        <w:widowControl/>
      </w:pPr>
      <w:r>
        <w:rPr>
          <w:rFonts w:ascii="Calibri" w:hAnsi="Calibri" w:cs="Calibri"/>
        </w:rPr>
        <w:t xml:space="preserve">A commercial page recipe is only a registered constrained </w:t>
      </w:r>
      <w:r>
        <w:rPr>
          <w:rFonts w:ascii="Consolas" w:hAnsi="Consolas" w:cs="Consolas"/>
          <w:sz w:val="19"/>
          <w:szCs w:val="19"/>
        </w:rPr>
        <w:t>PageBlueprint</w:t>
      </w:r>
      <w:r>
        <w:rPr>
          <w:rFonts w:ascii="Calibri" w:hAnsi="Calibri" w:cs="Calibri"/>
        </w:rPr>
        <w:t xml:space="preserve"> profile. It may define permitted and default slots, component/variant compatibility, order, omission/fallback rules, bindings, assets, responsive constraints, and bounded parameters. It never becomes another page tree, template runtime, or independently executable recipe engine.</w:t>
      </w:r>
    </w:p>
    <w:p>
      <w:pPr>
        <w:pStyle w:val="Normal"/>
        <w:widowControl/>
      </w:pPr>
      <w:r>
        <w:rPr>
          <w:rFonts w:ascii="Calibri" w:hAnsi="Calibri" w:cs="Calibri"/>
        </w:rPr>
        <w:t>Materialization produces the exact canonical slots that proposal compilation, snapshot storage, editor projection, preview, and publication preserve. Optional authority may be inferred only from the exact current executable materialization; stale, unknown, or ambiguous authority fails closed.</w:t>
      </w:r>
    </w:p>
    <w:p>
      <w:pPr>
        <w:pStyle w:val="Heading2"/>
        <w:keepNext/>
        <w:widowControl/>
      </w:pPr>
      <w:r>
        <w:rPr>
          <w:rFonts w:ascii="Calibri" w:hAnsi="Calibri" w:cs="Calibri"/>
        </w:rPr>
        <w:t>7.3 Design inheritance</w:t>
      </w:r>
    </w:p>
    <w:p>
      <w:pPr>
        <w:pStyle w:val="Normal"/>
        <w:widowControl/>
      </w:pPr>
      <w:r>
        <w:rPr>
          <w:rFonts w:ascii="Calibri" w:hAnsi="Calibri" w:cs="Calibri"/>
        </w:rPr>
        <w:t>The exact inheritance chain is:</w:t>
      </w:r>
    </w:p>
    <w:p>
      <w:pPr>
        <w:pStyle w:val="CodeBlock"/>
        <w:shd w:val="clear" w:fill="F4F6F9"/>
        <w:ind w:left="180" w:right="180"/>
        <w:widowControl/>
      </w:pPr>
      <w:r>
        <w:rPr>
          <w:rFonts w:ascii="Consolas" w:hAnsi="Consolas" w:cs="Consolas"/>
          <w:sz w:val="19"/>
          <w:szCs w:val="19"/>
        </w:rPr>
        <w:t>BrandSystem</w:t>
      </w:r>
    </w:p>
    <w:p>
      <w:pPr>
        <w:pStyle w:val="CodeBlock"/>
        <w:shd w:val="clear" w:fill="F4F6F9"/>
        <w:ind w:left="180" w:right="180"/>
        <w:widowControl/>
      </w:pPr>
      <w:r>
        <w:rPr>
          <w:rFonts w:ascii="Consolas" w:hAnsi="Consolas" w:cs="Consolas"/>
          <w:sz w:val="19"/>
          <w:szCs w:val="19"/>
        </w:rPr>
        <w:t xml:space="preserve">  → registered PageBlueprint profile</w:t>
      </w:r>
    </w:p>
    <w:p>
      <w:pPr>
        <w:pStyle w:val="CodeBlock"/>
        <w:shd w:val="clear" w:fill="F4F6F9"/>
        <w:ind w:left="180" w:right="180"/>
        <w:widowControl/>
      </w:pPr>
      <w:r>
        <w:rPr>
          <w:rFonts w:ascii="Consolas" w:hAnsi="Consolas" w:cs="Consolas"/>
          <w:sz w:val="19"/>
          <w:szCs w:val="19"/>
        </w:rPr>
        <w:t xml:space="preserve">  → compatible component family and meaningful variant</w:t>
      </w:r>
    </w:p>
    <w:p>
      <w:pPr>
        <w:pStyle w:val="CodeBlock"/>
        <w:shd w:val="clear" w:fill="F4F6F9"/>
        <w:ind w:left="180" w:right="180"/>
        <w:widowControl/>
      </w:pPr>
      <w:r>
        <w:rPr>
          <w:rFonts w:ascii="Consolas" w:hAnsi="Consolas" w:cs="Consolas"/>
          <w:sz w:val="19"/>
          <w:szCs w:val="19"/>
        </w:rPr>
        <w:t xml:space="preserve">  → bounded validated instance override</w:t>
      </w:r>
    </w:p>
    <w:p>
      <w:pPr>
        <w:pStyle w:val="Normal"/>
        <w:widowControl/>
      </w:pPr>
    </w:p>
    <w:p>
      <w:pPr>
        <w:pStyle w:val="Normal"/>
        <w:widowControl/>
      </w:pPr>
      <w:r>
        <w:rPr>
          <w:rFonts w:ascii="Consolas" w:hAnsi="Consolas" w:cs="Consolas"/>
          <w:sz w:val="19"/>
          <w:szCs w:val="19"/>
        </w:rPr>
        <w:t>BrandSystem</w:t>
      </w:r>
      <w:r>
        <w:rPr>
          <w:rFonts w:ascii="Calibri" w:hAnsi="Calibri" w:cs="Calibri"/>
        </w:rPr>
        <w:t xml:space="preserve"> owns global semantic presentation tokens. A PageBlueprint profile constrains page composition. A family and variant provide a maintained renderer implementation. An instance override may alter only registered bounded values. Direction packages select compatible combinations across this chain; they are not a second token system, recipe authority, or page authority.</w:t>
      </w:r>
    </w:p>
    <w:p>
      <w:pPr>
        <w:pStyle w:val="Heading2"/>
        <w:keepNext/>
        <w:widowControl/>
      </w:pPr>
      <w:r>
        <w:rPr>
          <w:rFonts w:ascii="Calibri" w:hAnsi="Calibri" w:cs="Calibri"/>
        </w:rPr>
        <w:t>7.4 Responsive and dynamic commerce rules</w:t>
      </w:r>
    </w:p>
    <w:p>
      <w:pPr>
        <w:pStyle w:val="Normal"/>
        <w:widowControl/>
      </w:pPr>
      <w:r>
        <w:rPr>
          <w:rFonts w:ascii="Calibri" w:hAnsi="Calibri" w:cs="Calibri"/>
        </w:rPr>
        <w:t>The same registered implementation renders in editor, preview, and published routes. Components must be keyboard accessible and responsive at 375, 768, 1024, and 1440 px. Product pages render all option groups supplied by canonical commerce, resolve selected variant price, availability, and media without mutation, handle incomplete and unavailable selections, and retain unknown attributes through a safe generic fallback.</w:t>
      </w:r>
    </w:p>
    <w:p>
      <w:pPr>
        <w:pStyle w:val="Normal"/>
        <w:widowControl/>
      </w:pPr>
      <w:r>
        <w:rPr>
          <w:rFonts w:ascii="Calibri" w:hAnsi="Calibri" w:cs="Calibri"/>
        </w:rPr>
        <w:t xml:space="preserve">Concrete collection, search, and product URLs are runtime route instances, not independently editable design authorities. Static pages remain canonical </w:t>
      </w:r>
      <w:r>
        <w:rPr>
          <w:rFonts w:ascii="Consolas" w:hAnsi="Consolas" w:cs="Consolas"/>
          <w:sz w:val="19"/>
          <w:szCs w:val="19"/>
        </w:rPr>
        <w:t>PageModel</w:t>
      </w:r>
      <w:r>
        <w:rPr>
          <w:rFonts w:ascii="Calibri" w:hAnsi="Calibri" w:cs="Calibri"/>
        </w:rPr>
        <w:t xml:space="preserve">s. Dynamic commerce presentation is a versioned, fingerprinted member of the same </w:t>
      </w:r>
      <w:r>
        <w:rPr>
          <w:rFonts w:ascii="Consolas" w:hAnsi="Consolas" w:cs="Consolas"/>
          <w:sz w:val="19"/>
          <w:szCs w:val="19"/>
        </w:rPr>
        <w:t>StorefrontSnapshot</w:t>
      </w:r>
      <w:r>
        <w:rPr>
          <w:rFonts w:ascii="Calibri" w:hAnsi="Calibri" w:cs="Calibri"/>
        </w:rPr>
        <w:t>: it owns a small maintained set of collection/search and PDP archetypes plus product-type/collection mappings and fallbacks, while a compact route inventory retains only each URL and canonical commerce identity. Runtime resolves the current mapping, validates the exact registered profile/frame/ component authority, and binds current protected commerce into a transient renderer projection.</w:t>
      </w:r>
    </w:p>
    <w:p>
      <w:pPr>
        <w:pStyle w:val="Normal"/>
        <w:widowControl/>
      </w:pPr>
      <w:r>
        <w:rPr>
          <w:rFonts w:ascii="Calibri" w:hAnsi="Calibri" w:cs="Calibri"/>
        </w:rPr>
        <w:t xml:space="preserve">The </w:t>
      </w:r>
      <w:r>
        <w:rPr>
          <w:rFonts w:ascii="Consolas" w:hAnsi="Consolas" w:cs="Consolas"/>
          <w:sz w:val="19"/>
          <w:szCs w:val="19"/>
        </w:rPr>
        <w:t>/search</w:t>
      </w:r>
      <w:r>
        <w:rPr>
          <w:rFonts w:ascii="Calibri" w:hAnsi="Calibri" w:cs="Calibri"/>
        </w:rPr>
        <w:t xml:space="preserve"> route and selected archetype are registered persisted presentation authority. P10B-16P-06 supplies the separate first-class transient query/results authority: a provider-neutral read-only port and standalone </w:t>
      </w:r>
      <w:r>
        <w:rPr>
          <w:rFonts w:ascii="Consolas" w:hAnsi="Consolas" w:cs="Consolas"/>
          <w:sz w:val="19"/>
          <w:szCs w:val="19"/>
        </w:rPr>
        <w:t>CatalogueDisplayModel</w:t>
      </w:r>
      <w:r>
        <w:rPr>
          <w:rFonts w:ascii="Calibri" w:hAnsi="Calibri" w:cs="Calibri"/>
        </w:rPr>
        <w:t xml:space="preserve"> adapter derive exact current public product-route IDs for validated EN/FI query, supported filter/sort, and page state. The same </w:t>
      </w:r>
      <w:r>
        <w:rPr>
          <w:rFonts w:ascii="Consolas" w:hAnsi="Consolas" w:cs="Consolas"/>
          <w:sz w:val="19"/>
          <w:szCs w:val="19"/>
        </w:rPr>
        <w:t>dynamicCollectionCommerce</w:t>
      </w:r>
      <w:r>
        <w:rPr>
          <w:rFonts w:ascii="Calibri" w:hAnsi="Calibri" w:cs="Calibri"/>
        </w:rPr>
        <w:t xml:space="preserve">, product-card, frame, orientation/no-results, and dynamic PDP route authorities render the result. Query text, filters, sort, page, result IDs, and result count remain runtime-only and never enter </w:t>
      </w:r>
      <w:r>
        <w:rPr>
          <w:rFonts w:ascii="Consolas" w:hAnsi="Consolas" w:cs="Consolas"/>
          <w:sz w:val="19"/>
          <w:szCs w:val="19"/>
        </w:rPr>
        <w:t>PageModel</w:t>
      </w:r>
      <w:r>
        <w:rPr>
          <w:rFonts w:ascii="Calibri" w:hAnsi="Calibri" w:cs="Calibri"/>
        </w:rPr>
        <w:t xml:space="preserve">, </w:t>
      </w:r>
      <w:r>
        <w:rPr>
          <w:rFonts w:ascii="Consolas" w:hAnsi="Consolas" w:cs="Consolas"/>
          <w:sz w:val="19"/>
          <w:szCs w:val="19"/>
        </w:rPr>
        <w:t>StorefrontSnapshot</w:t>
      </w:r>
      <w:r>
        <w:rPr>
          <w:rFonts w:ascii="Calibri" w:hAnsi="Calibri" w:cs="Calibri"/>
        </w:rPr>
        <w:t>, history, compiled design authority, or publication records as editable state. Missing, invalid, stale, or unresolved runtime authority still fails closed and never substitutes a collection.</w:t>
      </w:r>
    </w:p>
    <w:p>
      <w:pPr>
        <w:pStyle w:val="Heading2"/>
        <w:keepNext/>
        <w:widowControl/>
      </w:pPr>
      <w:r>
        <w:rPr>
          <w:rFonts w:ascii="Calibri" w:hAnsi="Calibri" w:cs="Calibri"/>
        </w:rPr>
        <w:t>7.5 Registered dynamicCollectionCommerce contract</w:t>
      </w:r>
    </w:p>
    <w:p>
      <w:pPr>
        <w:pStyle w:val="Normal"/>
        <w:widowControl/>
      </w:pPr>
      <w:r>
        <w:rPr>
          <w:rFonts w:ascii="Calibri" w:hAnsi="Calibri" w:cs="Calibri"/>
        </w:rPr>
        <w:t xml:space="preserve">The registered </w:t>
      </w:r>
      <w:r>
        <w:rPr>
          <w:rFonts w:ascii="Consolas" w:hAnsi="Consolas" w:cs="Consolas"/>
          <w:sz w:val="19"/>
          <w:szCs w:val="19"/>
        </w:rPr>
        <w:t>dynamicCollectionCommerce</w:t>
      </w:r>
      <w:r>
        <w:rPr>
          <w:rFonts w:ascii="Calibri" w:hAnsi="Calibri" w:cs="Calibri"/>
        </w:rPr>
        <w:t xml:space="preserve"> component uses a required, revision-bound </w:t>
      </w:r>
      <w:r>
        <w:rPr>
          <w:rFonts w:ascii="Consolas" w:hAnsi="Consolas" w:cs="Consolas"/>
          <w:sz w:val="19"/>
          <w:szCs w:val="19"/>
        </w:rPr>
        <w:t>primaryCollection</w:t>
      </w:r>
      <w:r>
        <w:rPr>
          <w:rFonts w:ascii="Calibri" w:hAnsi="Calibri" w:cs="Calibri"/>
        </w:rPr>
        <w:t xml:space="preserve"> binding for the exact canonical collection identity and revision, and a required, revision-bound </w:t>
      </w:r>
      <w:r>
        <w:rPr>
          <w:rFonts w:ascii="Consolas" w:hAnsi="Consolas" w:cs="Consolas"/>
          <w:sz w:val="19"/>
          <w:szCs w:val="19"/>
        </w:rPr>
        <w:t>collectionProducts</w:t>
      </w:r>
      <w:r>
        <w:rPr>
          <w:rFonts w:ascii="Calibri" w:hAnsi="Calibri" w:cs="Calibri"/>
        </w:rPr>
        <w:t xml:space="preserve"> binding for its exact canonical ordered product membership. Where applicable, the optional </w:t>
      </w:r>
      <w:r>
        <w:rPr>
          <w:rFonts w:ascii="Consolas" w:hAnsi="Consolas" w:cs="Consolas"/>
          <w:sz w:val="19"/>
          <w:szCs w:val="19"/>
        </w:rPr>
        <w:t>childCollections</w:t>
      </w:r>
      <w:r>
        <w:rPr>
          <w:rFonts w:ascii="Calibri" w:hAnsi="Calibri" w:cs="Calibri"/>
        </w:rPr>
        <w:t xml:space="preserve"> binding carries the ordered canonical child-collection list. Filtering and sorting interactions emit typed presentation intents rather than mutating canonical commerce truth. Collection membership, price, stock, availability, and canonical media remain protected, and the same registered component renders through editor, preview, and published targets.</w:t>
      </w:r>
    </w:p>
    <w:p>
      <w:pPr>
        <w:pStyle w:val="Heading2"/>
        <w:keepNext/>
        <w:widowControl/>
      </w:pPr>
      <w:r>
        <w:rPr>
          <w:rFonts w:ascii="Calibri" w:hAnsi="Calibri" w:cs="Calibri"/>
        </w:rPr>
        <w:t>7.6 Registered dynamicProductDetail contract</w:t>
      </w:r>
    </w:p>
    <w:p>
      <w:pPr>
        <w:pStyle w:val="Normal"/>
        <w:widowControl/>
      </w:pPr>
      <w:r>
        <w:rPr>
          <w:rFonts w:ascii="Calibri" w:hAnsi="Calibri" w:cs="Calibri"/>
        </w:rPr>
        <w:t xml:space="preserve">The registered </w:t>
      </w:r>
      <w:r>
        <w:rPr>
          <w:rFonts w:ascii="Consolas" w:hAnsi="Consolas" w:cs="Consolas"/>
          <w:sz w:val="19"/>
          <w:szCs w:val="19"/>
        </w:rPr>
        <w:t>dynamicProductDetail</w:t>
      </w:r>
      <w:r>
        <w:rPr>
          <w:rFonts w:ascii="Calibri" w:hAnsi="Calibri" w:cs="Calibri"/>
        </w:rPr>
        <w:t xml:space="preserve"> component uses a required, revision-bound </w:t>
      </w:r>
      <w:r>
        <w:rPr>
          <w:rFonts w:ascii="Consolas" w:hAnsi="Consolas" w:cs="Consolas"/>
          <w:sz w:val="19"/>
          <w:szCs w:val="19"/>
        </w:rPr>
        <w:t>primaryProduct</w:t>
      </w:r>
      <w:r>
        <w:rPr>
          <w:rFonts w:ascii="Calibri" w:hAnsi="Calibri" w:cs="Calibri"/>
        </w:rPr>
        <w:t xml:space="preserve"> binding for the exact canonical product identity and revision. Its optional </w:t>
      </w:r>
      <w:r>
        <w:rPr>
          <w:rFonts w:ascii="Consolas" w:hAnsi="Consolas" w:cs="Consolas"/>
          <w:sz w:val="19"/>
          <w:szCs w:val="19"/>
        </w:rPr>
        <w:t>relatedProducts</w:t>
      </w:r>
      <w:r>
        <w:rPr>
          <w:rFonts w:ascii="Calibri" w:hAnsi="Calibri" w:cs="Calibri"/>
        </w:rPr>
        <w:t xml:space="preserve"> binding carries the ordered canonical related-product list, while </w:t>
      </w:r>
      <w:r>
        <w:rPr>
          <w:rFonts w:ascii="Consolas" w:hAnsi="Consolas" w:cs="Consolas"/>
          <w:sz w:val="19"/>
          <w:szCs w:val="19"/>
        </w:rPr>
        <w:t>productMedia</w:t>
      </w:r>
      <w:r>
        <w:rPr>
          <w:rFonts w:ascii="Calibri" w:hAnsi="Calibri" w:cs="Calibri"/>
        </w:rPr>
        <w:t xml:space="preserve"> remains the canonical protected product-media authority. Option selection uses the existing P6 option-resolution engine. The component emits typed selection and primary-action intent rather than mutating price, SKU, stock, availability, variants, or media. Unsupported or unknown option structures retain the generic option architecture, and the same registered component renders through editor, preview, and published targets.</w:t>
      </w:r>
    </w:p>
    <w:p>
      <w:pPr>
        <w:pStyle w:val="Heading1"/>
        <w:keepNext/>
        <w:widowControl/>
      </w:pPr>
      <w:r>
        <w:rPr>
          <w:rFonts w:ascii="Calibri" w:hAnsi="Calibri" w:cs="Calibri"/>
        </w:rPr>
        <w:t>8. State, editor and lifecycle</w:t>
      </w:r>
    </w:p>
    <w:p>
      <w:pPr>
        <w:pStyle w:val="Heading2"/>
        <w:keepNext/>
        <w:widowControl/>
      </w:pPr>
      <w:r>
        <w:rPr>
          <w:rFonts w:ascii="Calibri" w:hAnsi="Calibri" w:cs="Calibri"/>
        </w:rPr>
        <w:t>8.1 Canonical state</w:t>
      </w:r>
    </w:p>
    <w:p>
      <w:pPr>
        <w:pStyle w:val="Normal"/>
        <w:widowControl/>
      </w:pPr>
      <w:r>
        <w:rPr>
          <w:rFonts w:ascii="Consolas" w:hAnsi="Consolas" w:cs="Consolas"/>
          <w:sz w:val="19"/>
          <w:szCs w:val="19"/>
        </w:rPr>
        <w:t>StorefrontSnapshot</w:t>
      </w:r>
      <w:r>
        <w:rPr>
          <w:rFonts w:ascii="Calibri" w:hAnsi="Calibri" w:cs="Calibri"/>
        </w:rPr>
        <w:t xml:space="preserve"> contains the editable brand system, shared frame/navigation, static pages, sections, dynamic commerce presentation authority, bindings, presentation references, revisions, and provenance needed by the controlled lifecycle. </w:t>
      </w:r>
      <w:r>
        <w:rPr>
          <w:rFonts w:ascii="Consolas" w:hAnsi="Consolas" w:cs="Consolas"/>
          <w:sz w:val="19"/>
          <w:szCs w:val="19"/>
        </w:rPr>
        <w:t>PageModel</w:t>
      </w:r>
      <w:r>
        <w:rPr>
          <w:rFonts w:ascii="Calibri" w:hAnsi="Calibri" w:cs="Calibri"/>
        </w:rPr>
        <w:t xml:space="preserve"> is a member of that aggregate, not a competing canonical graph. A transient dynamic route or editor projection may use the </w:t>
      </w:r>
      <w:r>
        <w:rPr>
          <w:rFonts w:ascii="Consolas" w:hAnsi="Consolas" w:cs="Consolas"/>
          <w:sz w:val="19"/>
          <w:szCs w:val="19"/>
        </w:rPr>
        <w:t>PageModel</w:t>
      </w:r>
      <w:r>
        <w:rPr>
          <w:rFonts w:ascii="Calibri" w:hAnsi="Calibri" w:cs="Calibri"/>
        </w:rPr>
        <w:t xml:space="preserve"> renderer contract, but it is derived from an archetype plus exact route commerce and is not persisted as another page.</w:t>
      </w:r>
    </w:p>
    <w:p>
      <w:pPr>
        <w:pStyle w:val="Normal"/>
        <w:widowControl/>
      </w:pPr>
      <w:r>
        <w:rPr>
          <w:rFonts w:ascii="Calibri" w:hAnsi="Calibri" w:cs="Calibri"/>
        </w:rPr>
        <w:t>Draft mutation occurs only through validated commands and proposal acceptance. Every operation is scoped, reversible where required, and correlated to the current revision. A stale operation must not partially apply.</w:t>
      </w:r>
    </w:p>
    <w:p>
      <w:pPr>
        <w:pStyle w:val="Heading2"/>
        <w:keepNext/>
        <w:widowControl/>
      </w:pPr>
      <w:r>
        <w:rPr>
          <w:rFonts w:ascii="Calibri" w:hAnsi="Calibri" w:cs="Calibri"/>
        </w:rPr>
        <w:t>8.2 Puck boundary</w:t>
      </w:r>
    </w:p>
    <w:p>
      <w:pPr>
        <w:pStyle w:val="Normal"/>
        <w:widowControl/>
      </w:pPr>
      <w:r>
        <w:rPr>
          <w:rFonts w:ascii="Calibri" w:hAnsi="Calibri" w:cs="Calibri"/>
        </w:rPr>
        <w:t xml:space="preserve">Puck provides selection, insertion, drag-and-drop, reordering, fields, canvas mechanics, and viewport controls. Direct Puck types remain inside </w:t>
      </w:r>
      <w:r>
        <w:rPr>
          <w:rFonts w:ascii="Consolas" w:hAnsi="Consolas" w:cs="Consolas"/>
          <w:sz w:val="19"/>
          <w:szCs w:val="19"/>
        </w:rPr>
        <w:t>src/integrations/puck</w:t>
      </w:r>
      <w:r>
        <w:rPr>
          <w:rFonts w:ascii="Calibri" w:hAnsi="Calibri" w:cs="Calibri"/>
        </w:rPr>
        <w:t xml:space="preserve">. Puck data is transient adapter state. Raw Puck payloads, including Vesko's current </w:t>
      </w:r>
      <w:r>
        <w:rPr>
          <w:rFonts w:ascii="Consolas" w:hAnsi="Consolas" w:cs="Consolas"/>
          <w:sz w:val="19"/>
          <w:szCs w:val="19"/>
        </w:rPr>
        <w:t>/puck</w:t>
      </w:r>
      <w:r>
        <w:rPr>
          <w:rFonts w:ascii="Calibri" w:hAnsi="Calibri" w:cs="Calibri"/>
        </w:rPr>
        <w:t xml:space="preserve"> surface, are incompatible with canonical </w:t>
      </w:r>
      <w:r>
        <w:rPr>
          <w:rFonts w:ascii="Consolas" w:hAnsi="Consolas" w:cs="Consolas"/>
          <w:sz w:val="19"/>
          <w:szCs w:val="19"/>
        </w:rPr>
        <w:t>StorefrontSnapshot</w:t>
      </w:r>
      <w:r>
        <w:rPr>
          <w:rFonts w:ascii="Calibri" w:hAnsi="Calibri" w:cs="Calibri"/>
        </w:rPr>
        <w:t xml:space="preserve"> persistence and cannot become a save, history, or publication API.</w:t>
      </w:r>
    </w:p>
    <w:p>
      <w:pPr>
        <w:pStyle w:val="Heading2"/>
        <w:keepNext/>
        <w:widowControl/>
      </w:pPr>
      <w:r>
        <w:rPr>
          <w:rFonts w:ascii="Calibri" w:hAnsi="Calibri" w:cs="Calibri"/>
        </w:rPr>
        <w:t>8.3 Merchant lifecycle</w:t>
      </w:r>
    </w:p>
    <w:p>
      <w:pPr>
        <w:pStyle w:val="Normal"/>
        <w:widowControl/>
      </w:pPr>
      <w:r>
        <w:rPr>
          <w:rFonts w:ascii="Calibri" w:hAnsi="Calibri" w:cs="Calibri"/>
        </w:rPr>
        <w:t>Save draft and Publish changes remain distinct explicit actions. Editor, preview, history, restore, and publication must preserve the same canonical content and bindings. P10C closes the full merchant chain:</w:t>
      </w:r>
    </w:p>
    <w:p>
      <w:pPr>
        <w:pStyle w:val="CodeBlock"/>
        <w:shd w:val="clear" w:fill="F4F6F9"/>
        <w:ind w:left="180" w:right="180"/>
        <w:widowControl/>
      </w:pPr>
      <w:r>
        <w:rPr>
          <w:rFonts w:ascii="Consolas" w:hAnsi="Consolas" w:cs="Consolas"/>
          <w:sz w:val="19"/>
          <w:szCs w:val="19"/>
        </w:rPr>
        <w:t>select frame</w:t>
      </w:r>
    </w:p>
    <w:p>
      <w:pPr>
        <w:pStyle w:val="CodeBlock"/>
        <w:shd w:val="clear" w:fill="F4F6F9"/>
        <w:ind w:left="180" w:right="180"/>
        <w:widowControl/>
      </w:pPr>
      <w:r>
        <w:rPr>
          <w:rFonts w:ascii="Consolas" w:hAnsi="Consolas" w:cs="Consolas"/>
          <w:sz w:val="19"/>
          <w:szCs w:val="19"/>
        </w:rPr>
        <w:t xml:space="preserve">  → manual edit</w:t>
      </w:r>
    </w:p>
    <w:p>
      <w:pPr>
        <w:pStyle w:val="CodeBlock"/>
        <w:shd w:val="clear" w:fill="F4F6F9"/>
        <w:ind w:left="180" w:right="180"/>
        <w:widowControl/>
      </w:pPr>
      <w:r>
        <w:rPr>
          <w:rFonts w:ascii="Consolas" w:hAnsi="Consolas" w:cs="Consolas"/>
          <w:sz w:val="19"/>
          <w:szCs w:val="19"/>
        </w:rPr>
        <w:t xml:space="preserve">  → bounded AI edit elsewhere</w:t>
      </w:r>
    </w:p>
    <w:p>
      <w:pPr>
        <w:pStyle w:val="CodeBlock"/>
        <w:shd w:val="clear" w:fill="F4F6F9"/>
        <w:ind w:left="180" w:right="180"/>
        <w:widowControl/>
      </w:pPr>
      <w:r>
        <w:rPr>
          <w:rFonts w:ascii="Consolas" w:hAnsi="Consolas" w:cs="Consolas"/>
          <w:sz w:val="19"/>
          <w:szCs w:val="19"/>
        </w:rPr>
        <w:t xml:space="preserve">  → add/remove/reorder</w:t>
      </w:r>
    </w:p>
    <w:p>
      <w:pPr>
        <w:pStyle w:val="CodeBlock"/>
        <w:shd w:val="clear" w:fill="F4F6F9"/>
        <w:ind w:left="180" w:right="180"/>
        <w:widowControl/>
      </w:pPr>
      <w:r>
        <w:rPr>
          <w:rFonts w:ascii="Consolas" w:hAnsi="Consolas" w:cs="Consolas"/>
          <w:sz w:val="19"/>
          <w:szCs w:val="19"/>
        </w:rPr>
        <w:t xml:space="preserve">  → undo/redo</w:t>
      </w:r>
    </w:p>
    <w:p>
      <w:pPr>
        <w:pStyle w:val="CodeBlock"/>
        <w:shd w:val="clear" w:fill="F4F6F9"/>
        <w:ind w:left="180" w:right="180"/>
        <w:widowControl/>
      </w:pPr>
      <w:r>
        <w:rPr>
          <w:rFonts w:ascii="Consolas" w:hAnsi="Consolas" w:cs="Consolas"/>
          <w:sz w:val="19"/>
          <w:szCs w:val="19"/>
        </w:rPr>
        <w:t xml:space="preserve">  → save</w:t>
      </w:r>
    </w:p>
    <w:p>
      <w:pPr>
        <w:pStyle w:val="CodeBlock"/>
        <w:shd w:val="clear" w:fill="F4F6F9"/>
        <w:ind w:left="180" w:right="180"/>
        <w:widowControl/>
      </w:pPr>
      <w:r>
        <w:rPr>
          <w:rFonts w:ascii="Consolas" w:hAnsi="Consolas" w:cs="Consolas"/>
          <w:sz w:val="19"/>
          <w:szCs w:val="19"/>
        </w:rPr>
        <w:t xml:space="preserve">  → preview</w:t>
      </w:r>
    </w:p>
    <w:p>
      <w:pPr>
        <w:pStyle w:val="CodeBlock"/>
        <w:shd w:val="clear" w:fill="F4F6F9"/>
        <w:ind w:left="180" w:right="180"/>
        <w:widowControl/>
      </w:pPr>
      <w:r>
        <w:rPr>
          <w:rFonts w:ascii="Consolas" w:hAnsi="Consolas" w:cs="Consolas"/>
          <w:sz w:val="19"/>
          <w:szCs w:val="19"/>
        </w:rPr>
        <w:t xml:space="preserve">  → publish</w:t>
      </w:r>
    </w:p>
    <w:p>
      <w:pPr>
        <w:pStyle w:val="Normal"/>
        <w:widowControl/>
      </w:pPr>
    </w:p>
    <w:p>
      <w:pPr>
        <w:pStyle w:val="Normal"/>
        <w:widowControl/>
      </w:pPr>
      <w:r>
        <w:rPr>
          <w:rFonts w:ascii="Calibri" w:hAnsi="Calibri" w:cs="Calibri"/>
        </w:rPr>
        <w:t>The minimum pilot editor requires the asset library, canonical Puck boundary, stable frame identity, approved manual operations, the required Storefront Studio shell subset, and working save, preview, and publish actions.</w:t>
      </w:r>
    </w:p>
    <w:p>
      <w:pPr>
        <w:pStyle w:val="Heading1"/>
        <w:keepNext/>
        <w:widowControl/>
      </w:pPr>
      <w:r>
        <w:rPr>
          <w:rFonts w:ascii="Calibri" w:hAnsi="Calibri" w:cs="Calibri"/>
        </w:rPr>
        <w:t>9. Publishing architecture</w:t>
      </w:r>
    </w:p>
    <w:p>
      <w:pPr>
        <w:pStyle w:val="Heading2"/>
        <w:keepNext/>
        <w:widowControl/>
      </w:pPr>
      <w:r>
        <w:rPr>
          <w:rFonts w:ascii="Calibri" w:hAnsi="Calibri" w:cs="Calibri"/>
        </w:rPr>
        <w:t>9.1 Authoritative gateway</w:t>
      </w:r>
    </w:p>
    <w:p>
      <w:pPr>
        <w:pStyle w:val="Normal"/>
        <w:widowControl/>
      </w:pPr>
      <w:r>
        <w:rPr>
          <w:rFonts w:ascii="Calibri" w:hAnsi="Calibri" w:cs="Calibri"/>
        </w:rPr>
        <w:t xml:space="preserve">The browser may request and confirm publication but cannot publish directly, advance a pointer, or construct trusted accepted-AI authority. The server authenticates the merchant, checks the </w:t>
      </w:r>
      <w:r>
        <w:rPr>
          <w:rFonts w:ascii="Consolas" w:hAnsi="Consolas" w:cs="Consolas"/>
          <w:sz w:val="19"/>
          <w:szCs w:val="19"/>
        </w:rPr>
        <w:t>publishStorefront</w:t>
      </w:r>
      <w:r>
        <w:rPr>
          <w:rFonts w:ascii="Calibri" w:hAnsi="Calibri" w:cs="Calibri"/>
        </w:rPr>
        <w:t xml:space="preserve"> permission, resolves current project and draft authority, stores a bounded preparation, and invokes the authoritative </w:t>
      </w:r>
      <w:r>
        <w:rPr>
          <w:rFonts w:ascii="Consolas" w:hAnsi="Consolas" w:cs="Consolas"/>
          <w:sz w:val="19"/>
          <w:szCs w:val="19"/>
        </w:rPr>
        <w:t>StorefrontPublishingGateway</w:t>
      </w:r>
      <w:r>
        <w:rPr>
          <w:rFonts w:ascii="Calibri" w:hAnsi="Calibri" w:cs="Calibri"/>
        </w:rPr>
        <w:t>.</w:t>
      </w:r>
    </w:p>
    <w:p>
      <w:pPr>
        <w:pStyle w:val="Normal"/>
        <w:widowControl/>
      </w:pPr>
      <w:r>
        <w:rPr>
          <w:rFonts w:ascii="Calibri" w:hAnsi="Calibri" w:cs="Calibri"/>
        </w:rPr>
        <w:t>Manual and accepted-AI authority remain distinct. Accepted-AI publication resolves a durable, immutable acceptance receipt on the server and validates exact project, draft, proposal, snapshot, registry, manifest, profile, commerce, and approved-asset lineage. Browser-submitted receipt content is invalid. Stale authority, accept-then-undo divergence, and idempotency conflicts fail without moving publication state.</w:t>
      </w:r>
    </w:p>
    <w:p>
      <w:pPr>
        <w:pStyle w:val="Normal"/>
        <w:widowControl/>
      </w:pPr>
      <w:r>
        <w:rPr>
          <w:rFonts w:ascii="Calibri" w:hAnsi="Calibri" w:cs="Calibri"/>
        </w:rPr>
        <w:t>Authoritative governed acceptance accepts only bounded proposal/action identities and optimistic project/draft preconditions from the browser. It resolves the authenticated merchant context, server-retained proposal and review, current lifecycle, canonical draft, materialization, registry, manifest, package, commerce, and approved-asset authority itself. One accepted action owns one deterministic receipt identity; exact retries recover that receipt, while conflicting reuse fails closed. Prepare and confirm reload the persisted receipt and independently resolve current authority again. The same internal authority contract accepts governed initial-generation and follow-up proposals; normal merchant follow-up routing remains P10C-owned.</w:t>
      </w:r>
    </w:p>
    <w:p>
      <w:pPr>
        <w:pStyle w:val="Heading2"/>
        <w:keepNext/>
        <w:widowControl/>
      </w:pPr>
      <w:r>
        <w:rPr>
          <w:rFonts w:ascii="Calibri" w:hAnsi="Calibri" w:cs="Calibri"/>
        </w:rPr>
        <w:t>9.2 Deterministic compiler</w:t>
      </w:r>
    </w:p>
    <w:p>
      <w:pPr>
        <w:pStyle w:val="Normal"/>
        <w:widowControl/>
      </w:pPr>
      <w:r>
        <w:rPr>
          <w:rFonts w:ascii="Calibri" w:hAnsi="Calibri" w:cs="Calibri"/>
        </w:rPr>
        <w:t xml:space="preserve">The publish compiler transforms the exact authorized </w:t>
      </w:r>
      <w:r>
        <w:rPr>
          <w:rFonts w:ascii="Consolas" w:hAnsi="Consolas" w:cs="Consolas"/>
          <w:sz w:val="19"/>
          <w:szCs w:val="19"/>
        </w:rPr>
        <w:t>StorefrontSnapshot</w:t>
      </w:r>
      <w:r>
        <w:rPr>
          <w:rFonts w:ascii="Calibri" w:hAnsi="Calibri" w:cs="Calibri"/>
        </w:rPr>
        <w:t xml:space="preserve"> and current live authorities into an immutable renderer-ready result and deterministic compile receipt. It is write-free and provider-free. It validates component/profile/renderer reachability, bindings, protected commerce, routes, locales, assets, accessibility, and migrations. Confirmation reloads authority and recompiles; any identity drift fails before publication.</w:t>
      </w:r>
    </w:p>
    <w:p>
      <w:pPr>
        <w:pStyle w:val="Normal"/>
        <w:widowControl/>
      </w:pPr>
      <w:r>
        <w:rPr>
          <w:rFonts w:ascii="Calibri" w:hAnsi="Calibri" w:cs="Calibri"/>
        </w:rPr>
        <w:t>For a current dynamic-commerce snapshot, compilation validates every archetype component and profile, preserves the exact root authority in the immutable result, and binds its fingerprint into compiler authority, migration, receipt, navigation/route, and runtime fingerprints. Older valid artifacts may omit the optional authority; a current artifact cannot silently drop it or persist a representative editor context.</w:t>
      </w:r>
    </w:p>
    <w:p>
      <w:pPr>
        <w:pStyle w:val="Heading2"/>
        <w:keepNext/>
        <w:widowControl/>
      </w:pPr>
      <w:r>
        <w:rPr>
          <w:rFonts w:ascii="Calibri" w:hAnsi="Calibri" w:cs="Calibri"/>
        </w:rPr>
        <w:t>9.3 Atomic compiled publication and rollback</w:t>
      </w:r>
    </w:p>
    <w:p>
      <w:pPr>
        <w:pStyle w:val="Normal"/>
        <w:widowControl/>
      </w:pPr>
      <w:r>
        <w:rPr>
          <w:rFonts w:ascii="Calibri" w:hAnsi="Calibri" w:cs="Calibri"/>
        </w:rPr>
        <w:t>P10A-08C-02B atomically persists the canonical published snapshot, immutable compiled artifact, append-only published version/history, completed publication operation, and active artifact/version pointer through the existing repository transaction. The artifact retains the exact deterministic compiler result and receipt, source snapshot fingerprint, manual or accepted-AI lineage, compiler and registry/profile authority, route/locale/asset/commerce fingerprints, operation identity, timestamp, and integrity fingerprint. Reads validate integrity and all correlated identities. Stale active-version, draft, receipt, or compiler authority and injected artifact/version/pointer failures leave the prior live state unchanged.</w:t>
      </w:r>
    </w:p>
    <w:p>
      <w:pPr>
        <w:pStyle w:val="Normal"/>
        <w:widowControl/>
      </w:pPr>
      <w:r>
        <w:rPr>
          <w:rFonts w:ascii="Calibri" w:hAnsi="Calibri" w:cs="Calibri"/>
        </w:rPr>
        <w:t>Rollback restores a selected historical published snapshot as a new canonical draft while the current live version remains unchanged. Only a later explicit Publish performs a fresh compilation, creates a new immutable version, and advances the active pointer. An older artifact is never repointed or reused as a new publication. These derived records are not another editable model or commerce snapshot.</w:t>
      </w:r>
    </w:p>
    <w:p>
      <w:pPr>
        <w:pStyle w:val="Heading2"/>
        <w:keepNext/>
        <w:widowControl/>
      </w:pPr>
      <w:r>
        <w:rPr>
          <w:rFonts w:ascii="Calibri" w:hAnsi="Calibri" w:cs="Calibri"/>
        </w:rPr>
        <w:t>9.4 Complete publication evidence</w:t>
      </w:r>
    </w:p>
    <w:p>
      <w:pPr>
        <w:pStyle w:val="Normal"/>
        <w:widowControl/>
      </w:pPr>
      <w:r>
        <w:rPr>
          <w:rFonts w:ascii="Calibri" w:hAnsi="Calibri" w:cs="Calibri"/>
        </w:rPr>
        <w:t>P10A-08D-02 retains correlated deterministic, integration, browser, and narrow human publication evidence for both manual and accepted-AI authority. It binds the trusted source draft or accepted receipt, preparation, operation, compile receipt/result, immutable artifact/version, active pointer, published snapshot, and exact home, collection, and PDP observations. The evidence also proves draft/published isolation, stale and injected-failure preservation, immutable history, restore-to-new-draft, fresh explicit republish, and zero external AI-provider calls during publication. This is functional publication evidence, not P10B commercial visual acceptance.</w:t>
      </w:r>
    </w:p>
    <w:p>
      <w:pPr>
        <w:pStyle w:val="Normal"/>
        <w:widowControl/>
      </w:pPr>
      <w:r>
        <w:rPr>
          <w:rFonts w:ascii="Calibri" w:hAnsi="Calibri" w:cs="Calibri"/>
        </w:rPr>
        <w:t xml:space="preserve">P10A-09 reconciles this evidence with every other P10A gate in the formal </w:t>
      </w:r>
      <w:hyperlink r:id="rIdHyperlink5" w:history="1">
        <w:r>
          <w:rPr>
            <w:rFonts w:ascii="Calibri" w:hAnsi="Calibri" w:cs="Calibri"/>
            <w:color w:val="2E74B5"/>
            <w:u w:val="single"/>
          </w:rPr>
          <w:t>P10A phase closure record</w:t>
        </w:r>
      </w:hyperlink>
      <w:r>
        <w:rPr>
          <w:rFonts w:ascii="Calibri" w:hAnsi="Calibri" w:cs="Calibri"/>
        </w:rPr>
        <w:t>. P10A is Baseline / closed; this functional publication evidence still does not claim P10B commercial visual acceptance.</w:t>
      </w:r>
    </w:p>
    <w:p>
      <w:pPr>
        <w:pStyle w:val="Heading1"/>
        <w:keepNext/>
        <w:widowControl/>
      </w:pPr>
      <w:r>
        <w:rPr>
          <w:rFonts w:ascii="Calibri" w:hAnsi="Calibri" w:cs="Calibri"/>
        </w:rPr>
        <w:t>10. Commercial Storefront Generation System</w:t>
      </w:r>
    </w:p>
    <w:p>
      <w:pPr>
        <w:pStyle w:val="Heading2"/>
        <w:keepNext/>
        <w:widowControl/>
      </w:pPr>
      <w:r>
        <w:rPr>
          <w:rFonts w:ascii="Calibri" w:hAnsi="Calibri" w:cs="Calibri"/>
        </w:rPr>
        <w:t>10.1 Current ceiling</w:t>
      </w:r>
    </w:p>
    <w:p>
      <w:pPr>
        <w:pStyle w:val="Normal"/>
        <w:widowControl/>
      </w:pPr>
      <w:r>
        <w:rPr>
          <w:rFonts w:ascii="Calibri" w:hAnsi="Calibri" w:cs="Calibri"/>
        </w:rPr>
        <w:t>The current output is a competent, clean, responsive catalogue store. Homepage composition has the most useful range; collection and PDP profiles are functionally safe but visually narrow. Typography, spacing, layout, surfaces, controls, image art direction, shared frame, product cards, and narrative depth do not yet form a sufficiently differentiated commercial system. Valid schemas, component counts, fixture screenshots, and deterministic tests cannot establish commercial quality.</w:t>
      </w:r>
    </w:p>
    <w:p>
      <w:pPr>
        <w:pStyle w:val="Heading2"/>
        <w:keepNext/>
        <w:widowControl/>
      </w:pPr>
      <w:r>
        <w:rPr>
          <w:rFonts w:ascii="Calibri" w:hAnsi="Calibri" w:cs="Calibri"/>
        </w:rPr>
        <w:t>10.2 P10B outcome and binding architecture</w:t>
      </w:r>
    </w:p>
    <w:p>
      <w:pPr>
        <w:pStyle w:val="Normal"/>
        <w:widowControl/>
      </w:pPr>
      <w:r>
        <w:rPr>
          <w:rFonts w:ascii="Calibri" w:hAnsi="Calibri" w:cs="Calibri"/>
        </w:rPr>
        <w:t>P10B delivers Commercial Storefront Generation System v1 through the existing canonical authorities. The internal commercial design system is one P10B subsystem; the phase also owns the site map, complete registered page set, navigation composition, bounded storefront synthesis, diversity control, responsive presentation, and commercial evidence.</w:t>
      </w:r>
    </w:p>
    <w:p>
      <w:pPr>
        <w:pStyle w:val="Normal"/>
        <w:widowControl/>
      </w:pPr>
      <w:r>
        <w:rPr>
          <w:rFonts w:ascii="Calibri" w:hAnsi="Calibri" w:cs="Calibri"/>
        </w:rPr>
        <w:t xml:space="preserve">The binding model, locked 18-task sequence, and post-P10B-16 three-stage generation-journey correction live in </w:t>
      </w:r>
      <w:hyperlink r:id="rIdHyperlink6" w:history="1">
        <w:r>
          <w:rPr>
            <w:rFonts w:ascii="Calibri" w:hAnsi="Calibri" w:cs="Calibri"/>
            <w:color w:val="2E74B5"/>
            <w:u w:val="single"/>
          </w:rPr>
          <w:t>P10B_COMMERCIAL_STOREFRONT_GENERATION_ARCHITECTURE.md</w:t>
        </w:r>
      </w:hyperlink>
      <w:r>
        <w:rPr>
          <w:rFonts w:ascii="Calibri" w:hAnsi="Calibri" w:cs="Calibri"/>
        </w:rPr>
        <w:t xml:space="preserve">. The architecture produces one complete Premium Editorial storefront before broad synthesis and direction expansion. P10B-01 is Baseline; its executable contract and evidence are recorded in </w:t>
      </w:r>
      <w:hyperlink r:id="rIdHyperlink7" w:history="1">
        <w:r>
          <w:rPr>
            <w:rFonts w:ascii="Calibri" w:hAnsi="Calibri" w:cs="Calibri"/>
            <w:color w:val="2E74B5"/>
            <w:u w:val="single"/>
          </w:rPr>
          <w:t>P10B_01_COMMERCIAL_DESIGN_GRAMMAR.md</w:t>
        </w:r>
      </w:hyperlink>
      <w:r>
        <w:rPr>
          <w:rFonts w:ascii="Calibri" w:hAnsi="Calibri" w:cs="Calibri"/>
        </w:rPr>
        <w:t xml:space="preserve">. P10B-02 Design DNA is Baseline under </w:t>
      </w:r>
      <w:hyperlink r:id="rIdHyperlink8" w:history="1">
        <w:r>
          <w:rPr>
            <w:rFonts w:ascii="Calibri" w:hAnsi="Calibri" w:cs="Calibri"/>
            <w:color w:val="2E74B5"/>
            <w:u w:val="single"/>
          </w:rPr>
          <w:t>P10B_02_PARAMETRIC_BRAND_SYSTEM.md</w:t>
        </w:r>
      </w:hyperlink>
      <w:r>
        <w:rPr>
          <w:rFonts w:ascii="Calibri" w:hAnsi="Calibri" w:cs="Calibri"/>
        </w:rPr>
        <w:t xml:space="preserve">, and P10B-03 anatomy is Baseline under </w:t>
      </w:r>
      <w:hyperlink r:id="rIdHyperlink9" w:history="1">
        <w:r>
          <w:rPr>
            <w:rFonts w:ascii="Calibri" w:hAnsi="Calibri" w:cs="Calibri"/>
            <w:color w:val="2E74B5"/>
            <w:u w:val="single"/>
          </w:rPr>
          <w:t>P10B_03_COMPONENT_ANATOMY_AND_MEANINGFUL_VARIANTS.md</w:t>
        </w:r>
      </w:hyperlink>
      <w:r>
        <w:rPr>
          <w:rFonts w:ascii="Calibri" w:hAnsi="Calibri" w:cs="Calibri"/>
        </w:rPr>
        <w:t xml:space="preserve">. P10B-04 responsive image/art-direction authority is Baseline under </w:t>
      </w:r>
      <w:hyperlink r:id="rIdHyperlink10" w:history="1">
        <w:r>
          <w:rPr>
            <w:rFonts w:ascii="Calibri" w:hAnsi="Calibri" w:cs="Calibri"/>
            <w:color w:val="2E74B5"/>
            <w:u w:val="single"/>
          </w:rPr>
          <w:t>P10B_04_RESPONSIVE_IMAGE_ART_DIRECTION.md</w:t>
        </w:r>
      </w:hyperlink>
      <w:r>
        <w:rPr>
          <w:rFonts w:ascii="Calibri" w:hAnsi="Calibri" w:cs="Calibri"/>
        </w:rPr>
        <w:t xml:space="preserve">. P10B-05 page-set authority is Baseline under </w:t>
      </w:r>
      <w:hyperlink r:id="rIdHyperlink11" w:history="1">
        <w:r>
          <w:rPr>
            <w:rFonts w:ascii="Calibri" w:hAnsi="Calibri" w:cs="Calibri"/>
            <w:color w:val="2E74B5"/>
            <w:u w:val="single"/>
          </w:rPr>
          <w:t>P10B_05_SITE_MAP_AND_PAGE_FAMILY_AUTHORITY.md</w:t>
        </w:r>
      </w:hyperlink>
      <w:r>
        <w:rPr>
          <w:rFonts w:ascii="Calibri" w:hAnsi="Calibri" w:cs="Calibri"/>
        </w:rPr>
        <w:t xml:space="preserve">. P10B-06 shared-frame authority is Baseline under </w:t>
      </w:r>
      <w:hyperlink r:id="rIdHyperlink12" w:history="1">
        <w:r>
          <w:rPr>
            <w:rFonts w:ascii="Calibri" w:hAnsi="Calibri" w:cs="Calibri"/>
            <w:color w:val="2E74B5"/>
            <w:u w:val="single"/>
          </w:rPr>
          <w:t>P10B_06_COMMERCIAL_SHARED_FRAME_FAMILIES.md</w:t>
        </w:r>
      </w:hyperlink>
      <w:r>
        <w:rPr>
          <w:rFonts w:ascii="Calibri" w:hAnsi="Calibri" w:cs="Calibri"/>
        </w:rPr>
        <w:t xml:space="preserve">. P10B-08 product-card authority is Baseline under </w:t>
      </w:r>
      <w:hyperlink r:id="rIdHyperlink13" w:history="1">
        <w:r>
          <w:rPr>
            <w:rFonts w:ascii="Calibri" w:hAnsi="Calibri" w:cs="Calibri"/>
            <w:color w:val="2E74B5"/>
            <w:u w:val="single"/>
          </w:rPr>
          <w:t>P10B_08_CANONICAL_PRODUCT_CARD_AND_MERCHANDISING.md</w:t>
        </w:r>
      </w:hyperlink>
      <w:r>
        <w:rPr>
          <w:rFonts w:ascii="Calibri" w:hAnsi="Calibri" w:cs="Calibri"/>
        </w:rPr>
        <w:t>. These authorities remain disjoint: P10B-03 consumes P10B-02 compatibility where relevant without duplicating Design DNA authority, and P10B-05 owns only site-map/page-family/PageBlueprint page-set authority.</w:t>
      </w:r>
    </w:p>
    <w:p>
      <w:pPr>
        <w:pStyle w:val="Normal"/>
        <w:widowControl/>
      </w:pPr>
      <w:r>
        <w:rPr>
          <w:rFonts w:ascii="Calibri" w:hAnsi="Calibri" w:cs="Calibri"/>
        </w:rPr>
        <w:t>The canonical inheritance remains:</w:t>
      </w:r>
    </w:p>
    <w:p>
      <w:pPr>
        <w:pStyle w:val="CodeBlock"/>
        <w:shd w:val="clear" w:fill="F4F6F9"/>
        <w:ind w:left="180" w:right="180"/>
        <w:widowControl/>
      </w:pPr>
      <w:r>
        <w:rPr>
          <w:rFonts w:ascii="Consolas" w:hAnsi="Consolas" w:cs="Consolas"/>
          <w:sz w:val="19"/>
          <w:szCs w:val="19"/>
        </w:rPr>
        <w:t>BrandSystem</w:t>
      </w:r>
    </w:p>
    <w:p>
      <w:pPr>
        <w:pStyle w:val="CodeBlock"/>
        <w:shd w:val="clear" w:fill="F4F6F9"/>
        <w:ind w:left="180" w:right="180"/>
        <w:widowControl/>
      </w:pPr>
      <w:r>
        <w:rPr>
          <w:rFonts w:ascii="Consolas" w:hAnsi="Consolas" w:cs="Consolas"/>
          <w:sz w:val="19"/>
          <w:szCs w:val="19"/>
        </w:rPr>
        <w:t xml:space="preserve">  → PageBlueprint profile</w:t>
      </w:r>
    </w:p>
    <w:p>
      <w:pPr>
        <w:pStyle w:val="CodeBlock"/>
        <w:shd w:val="clear" w:fill="F4F6F9"/>
        <w:ind w:left="180" w:right="180"/>
        <w:widowControl/>
      </w:pPr>
      <w:r>
        <w:rPr>
          <w:rFonts w:ascii="Consolas" w:hAnsi="Consolas" w:cs="Consolas"/>
          <w:sz w:val="19"/>
          <w:szCs w:val="19"/>
        </w:rPr>
        <w:t xml:space="preserve">  → component family / meaningful variant</w:t>
      </w:r>
    </w:p>
    <w:p>
      <w:pPr>
        <w:pStyle w:val="CodeBlock"/>
        <w:shd w:val="clear" w:fill="F4F6F9"/>
        <w:ind w:left="180" w:right="180"/>
        <w:widowControl/>
      </w:pPr>
      <w:r>
        <w:rPr>
          <w:rFonts w:ascii="Consolas" w:hAnsi="Consolas" w:cs="Consolas"/>
          <w:sz w:val="19"/>
          <w:szCs w:val="19"/>
        </w:rPr>
        <w:t xml:space="preserve">  → bounded validated instance override</w:t>
      </w:r>
    </w:p>
    <w:p>
      <w:pPr>
        <w:pStyle w:val="Normal"/>
        <w:widowControl/>
      </w:pPr>
    </w:p>
    <w:p>
      <w:pPr>
        <w:pStyle w:val="Normal"/>
        <w:widowControl/>
      </w:pPr>
      <w:r>
        <w:rPr>
          <w:rFonts w:ascii="Calibri" w:hAnsi="Calibri" w:cs="Calibri"/>
        </w:rPr>
        <w:t>A blueprint owns structure, regions, hierarchy, slots, relationships, responsive transformation, and permitted layouts. Bounded finishing selects typed palette, typography, rhythm, containers, surfaces, controls, shape/elevation, density, image treatment, alignment, and visual weight. Raw CSS, class aliases, React, generated executable frontend code, and parallel token/page/recipe/ registry/direction authorities remain prohibited.</w:t>
      </w:r>
    </w:p>
    <w:p>
      <w:pPr>
        <w:pStyle w:val="Heading2"/>
        <w:keepNext/>
        <w:widowControl/>
      </w:pPr>
      <w:r>
        <w:rPr>
          <w:rFonts w:ascii="Calibri" w:hAnsi="Calibri" w:cs="Calibri"/>
        </w:rPr>
        <w:t>10.3 P10B-01 executable commercial grammar</w:t>
      </w:r>
    </w:p>
    <w:p>
      <w:pPr>
        <w:pStyle w:val="Normal"/>
        <w:widowControl/>
      </w:pPr>
      <w:r>
        <w:rPr>
          <w:rFonts w:ascii="Calibri" w:hAnsi="Calibri" w:cs="Calibri"/>
        </w:rPr>
        <w:t>The existing generated component/PageBlueprint capability manifest now includes one immutable, versioned commercial grammar. It closes typography posture/roles/scale/weight/tracking/line-height; container/rhythm/gutter/grid/alignment/density/visual-weight/balance; surfaces; action/control hierarchy; border/radius/elevation; media ratio/crop/focal-point/overlay/emphasis; responsive transformations; and commercial narrative roles.</w:t>
      </w:r>
    </w:p>
    <w:p>
      <w:pPr>
        <w:pStyle w:val="Normal"/>
        <w:widowControl/>
      </w:pPr>
      <w:r>
        <w:rPr>
          <w:rFonts w:ascii="Calibri" w:hAnsi="Calibri" w:cs="Calibri"/>
        </w:rPr>
        <w:t xml:space="preserve">Every category declares one primary owner plus exact narrowing and selection levels. Resolution follows </w:t>
      </w:r>
      <w:r>
        <w:rPr>
          <w:rFonts w:ascii="Consolas" w:hAnsi="Consolas" w:cs="Consolas"/>
          <w:sz w:val="19"/>
          <w:szCs w:val="19"/>
        </w:rPr>
        <w:t>BrandSystem → PageBlueprint profile → component family/meaningful variant → bounded validated instance override</w:t>
      </w:r>
      <w:r>
        <w:rPr>
          <w:rFonts w:ascii="Calibri" w:hAnsi="Calibri" w:cs="Calibri"/>
        </w:rPr>
        <w:t>; lower levels intersect inherited authority and cannot broaden it. Compatibility rules express allowed, prohibited, required, mutually exclusive, and narrowing- intersection relationships across profiles, components/variants, responsive modes, narrative roles, and asset/media requirements. The manifest and each effective selection have deterministic, order-insensitive fingerprints.</w:t>
      </w:r>
    </w:p>
    <w:p>
      <w:pPr>
        <w:pStyle w:val="Normal"/>
        <w:widowControl/>
      </w:pPr>
      <w:r>
        <w:rPr>
          <w:rFonts w:ascii="Calibri" w:hAnsi="Calibri" w:cs="Calibri"/>
        </w:rPr>
        <w:t>Valid v1.3 BrandSystem and executable PageBlueprint state is adapted deterministically without persisting another model. Unknown or stale authority, unregistered values, conflicts, widening, wrong-owner overrides, raw CSS/class/code, and incompatible protected-media selections fail closed with typed errors before proposal mutation. P10B-01 adds vocabulary/query authority only; it does not implement Design DNA persistence, component anatomy, art direction, site-map/page families, commercial renderers, synthesis, or visual-quality evidence.</w:t>
      </w:r>
    </w:p>
    <w:p>
      <w:pPr>
        <w:pStyle w:val="Heading2"/>
        <w:keepNext/>
        <w:widowControl/>
      </w:pPr>
      <w:r>
        <w:rPr>
          <w:rFonts w:ascii="Calibri" w:hAnsi="Calibri" w:cs="Calibri"/>
        </w:rPr>
        <w:t>10.4 P10B-05 site-map and page-family authority</w:t>
      </w:r>
    </w:p>
    <w:p>
      <w:pPr>
        <w:pStyle w:val="Normal"/>
        <w:widowControl/>
      </w:pPr>
      <w:r>
        <w:rPr>
          <w:rFonts w:ascii="Calibri" w:hAnsi="Calibri" w:cs="Calibri"/>
        </w:rPr>
        <w:t>The canonical page-family registry contains stable versioned authority for home, collection, search/results, product detail, About, Contact, locations, FAQ, shipping, returns, policy/legal, generic content, campaign/editorial landing, cart, checkout, no-results, empty, error, and 404. Each family declares its route class, required or optional commerce context, allowed PageBlueprint profile references, navigation eligibility, all-enabled-locale coverage, shared-frame requirement, approved-fact requirements, omission/fallback policy, and commerce-operation boundary.</w:t>
      </w:r>
    </w:p>
    <w:p>
      <w:pPr>
        <w:pStyle w:val="Normal"/>
        <w:widowControl/>
      </w:pPr>
      <w:r>
        <w:rPr>
          <w:rFonts w:ascii="Calibri" w:hAnsi="Calibri" w:cs="Calibri"/>
        </w:rPr>
        <w:t xml:space="preserve">One bounded transient site-map decision deterministically materializes canonical static </w:t>
      </w:r>
      <w:r>
        <w:rPr>
          <w:rFonts w:ascii="Consolas" w:hAnsi="Consolas" w:cs="Consolas"/>
          <w:sz w:val="19"/>
          <w:szCs w:val="19"/>
        </w:rPr>
        <w:t>StorefrontSnapshot.pages</w:t>
      </w:r>
      <w:r>
        <w:rPr>
          <w:rFonts w:ascii="Calibri" w:hAnsi="Calibri" w:cs="Calibri"/>
        </w:rPr>
        <w:t xml:space="preserve">, </w:t>
      </w:r>
      <w:r>
        <w:rPr>
          <w:rFonts w:ascii="Consolas" w:hAnsi="Consolas" w:cs="Consolas"/>
          <w:sz w:val="19"/>
          <w:szCs w:val="19"/>
        </w:rPr>
        <w:t>StorefrontSnapshot.navigation</w:t>
      </w:r>
      <w:r>
        <w:rPr>
          <w:rFonts w:ascii="Calibri" w:hAnsi="Calibri" w:cs="Calibri"/>
        </w:rPr>
        <w:t xml:space="preserve">, and the compact dynamic-commerce route inventory. Each static </w:t>
      </w:r>
      <w:r>
        <w:rPr>
          <w:rFonts w:ascii="Consolas" w:hAnsi="Consolas" w:cs="Consolas"/>
          <w:sz w:val="19"/>
          <w:szCs w:val="19"/>
        </w:rPr>
        <w:t>PageModel</w:t>
      </w:r>
      <w:r>
        <w:rPr>
          <w:rFonts w:ascii="Calibri" w:hAnsi="Calibri" w:cs="Calibri"/>
        </w:rPr>
        <w:t xml:space="preserve"> retains its exact family/profile/context/locale/shared-frame/ evidence reference; each dynamic entry retains only its URL and canonical commerce identity while the root archetype authority owns presentation. There is no persisted site map beside the snapshot and no second page graph. Deterministic IDs and a canonical site-map fingerprint make repeated materialization stable.</w:t>
      </w:r>
    </w:p>
    <w:p>
      <w:pPr>
        <w:pStyle w:val="Normal"/>
        <w:widowControl/>
      </w:pPr>
      <w:r>
        <w:rPr>
          <w:rFonts w:ascii="Calibri" w:hAnsi="Calibri" w:cs="Calibri"/>
        </w:rPr>
        <w:t>Validation fails before mutation for unsafe or duplicate routes, missing or duplicate root, family/type/route mismatch, reserved namespace conflict, missing/cyclic parents, orphan or missing navigation, missing collection/product context, stale family/profile/frame authority, invalid EN/FI coverage, evidence-free factual pages, and utility pages that claim operational commerce authority. Optional evidence-gated pages are omitted with an explicit reason; required ones fail. Legacy P10A home/collection/PDP snapshots remain valid without implicit migration, and governed materialization preserves their exact existing sections and protected bindings through save/reload and deterministic publication compilation.</w:t>
      </w:r>
    </w:p>
    <w:p>
      <w:pPr>
        <w:pStyle w:val="Normal"/>
        <w:widowControl/>
      </w:pPr>
      <w:r>
        <w:rPr>
          <w:rFonts w:ascii="Calibri" w:hAnsi="Calibri" w:cs="Calibri"/>
        </w:rPr>
        <w:t>The minimum site-map profiles intentionally contain no component anatomy. P10B-05 establishes page-family/profile authority only; P10B-03 and P10B-06 through P10B-13 still own commercial component, frame, content/support, search, and utility presentation.</w:t>
      </w:r>
    </w:p>
    <w:p>
      <w:pPr>
        <w:pStyle w:val="Heading2"/>
        <w:keepNext/>
        <w:widowControl/>
      </w:pPr>
      <w:r>
        <w:rPr>
          <w:rFonts w:ascii="Calibri" w:hAnsi="Calibri" w:cs="Calibri"/>
        </w:rPr>
        <w:t>10.5 P10B-03 executable component anatomy</w:t>
      </w:r>
    </w:p>
    <w:p>
      <w:pPr>
        <w:pStyle w:val="Normal"/>
        <w:widowControl/>
      </w:pPr>
      <w:r>
        <w:rPr>
          <w:rFonts w:ascii="Consolas" w:hAnsi="Consolas" w:cs="Consolas"/>
          <w:sz w:val="19"/>
          <w:szCs w:val="19"/>
        </w:rPr>
        <w:t>ComponentDefinitionV2</w:t>
      </w:r>
      <w:r>
        <w:rPr>
          <w:rFonts w:ascii="Calibri" w:hAnsi="Calibri" w:cs="Calibri"/>
        </w:rPr>
        <w:t xml:space="preserve"> now carries optional versioned commercial anatomy with unique semantic regions, typed structural/finishing/content/commerce-binding/asset parameters, P10B-01 responsive transformations, embedded compatibility, exact variant classification, realized structural signatures, and deterministic migration metadata. The generated component capability manifest projects this authority and fails closed when a later consumer requires missing, stale, incompatible, not-ready, or non-meaningful commercial capability.</w:t>
      </w:r>
    </w:p>
    <w:p>
      <w:pPr>
        <w:pStyle w:val="Normal"/>
        <w:widowControl/>
      </w:pPr>
      <w:r>
        <w:rPr>
          <w:rFonts w:ascii="Calibri" w:hAnsi="Calibri" w:cs="Calibri"/>
        </w:rPr>
        <w:t>Required semantic regions and protected content, commerce, and asset inputs are validated fail closed. Mutable parameters remain bounded by their declared kind and cannot overwrite protected content or canonical commerce bindings.</w:t>
      </w:r>
    </w:p>
    <w:p>
      <w:pPr>
        <w:pStyle w:val="Normal"/>
        <w:widowControl/>
      </w:pPr>
      <w:r>
        <w:rPr>
          <w:rFonts w:ascii="Calibri" w:hAnsi="Calibri" w:cs="Calibri"/>
        </w:rPr>
        <w:t xml:space="preserve">All 29 current V2 component definitions and all 126 registered variants have explicit executable metadata. P10B-06 promotes exactly four header and four footer variants through realized shared- frame anatomy. P10B-07 promotes only registered hero, promotion, editorial and proof variants whose implementations declare and realize material hierarchy, region arrangement/presence, asset placement, content/CTA relationship, merchandising emphasis, navigation model, responsive transformation, or presentation-mode differences. All other current families remain explicitly </w:t>
      </w:r>
      <w:r>
        <w:rPr>
          <w:rFonts w:ascii="Consolas" w:hAnsi="Consolas" w:cs="Consolas"/>
          <w:sz w:val="19"/>
          <w:szCs w:val="19"/>
        </w:rPr>
        <w:t>notYetP10BCommercialReady</w:t>
      </w:r>
      <w:r>
        <w:rPr>
          <w:rFonts w:ascii="Calibri" w:hAnsi="Calibri" w:cs="Calibri"/>
        </w:rPr>
        <w:t xml:space="preserve"> unless their owning family task proves the same contract; compatibility aliases remain aliases and do not count as meaningful variants.</w:t>
      </w:r>
    </w:p>
    <w:p>
      <w:pPr>
        <w:pStyle w:val="Normal"/>
        <w:widowControl/>
      </w:pPr>
      <w:r>
        <w:rPr>
          <w:rFonts w:ascii="Calibri" w:hAnsi="Calibri" w:cs="Calibri"/>
        </w:rPr>
        <w:t xml:space="preserve">The contract is Baseline under </w:t>
      </w:r>
      <w:hyperlink r:id="rIdHyperlink9" w:history="1">
        <w:r>
          <w:rPr>
            <w:rFonts w:ascii="Calibri" w:hAnsi="Calibri" w:cs="Calibri"/>
            <w:color w:val="2E74B5"/>
            <w:u w:val="single"/>
          </w:rPr>
          <w:t>P10B_03_COMPONENT_ANATOMY_AND_MEANINGFUL_VARIANTS.md</w:t>
        </w:r>
      </w:hyperlink>
      <w:r>
        <w:rPr>
          <w:rFonts w:ascii="Calibri" w:hAnsi="Calibri" w:cs="Calibri"/>
        </w:rPr>
        <w:t>. P10B-06 delivers the shared-frame subset and P10B-07 delivers the hero/editorial/campaign/proof subset. Product-card, homepage-profile, collection-profile, and PDP-profile minimums remain later work. The anatomy contract does not create another component, compatibility, BrandSystem, or PageBlueprint authority.</w:t>
      </w:r>
    </w:p>
    <w:p>
      <w:pPr>
        <w:pStyle w:val="Heading2"/>
        <w:keepNext/>
        <w:widowControl/>
      </w:pPr>
      <w:r>
        <w:rPr>
          <w:rFonts w:ascii="Calibri" w:hAnsi="Calibri" w:cs="Calibri"/>
        </w:rPr>
        <w:t>10.6 P10B-02 parametric BrandSystem / Design DNA</w:t>
      </w:r>
    </w:p>
    <w:p>
      <w:pPr>
        <w:pStyle w:val="Normal"/>
        <w:widowControl/>
      </w:pPr>
      <w:r>
        <w:rPr>
          <w:rFonts w:ascii="Calibri" w:hAnsi="Calibri" w:cs="Calibri"/>
        </w:rPr>
        <w:t xml:space="preserve">The canonical </w:t>
      </w:r>
      <w:r>
        <w:rPr>
          <w:rFonts w:ascii="Consolas" w:hAnsi="Consolas" w:cs="Consolas"/>
          <w:sz w:val="19"/>
          <w:szCs w:val="19"/>
        </w:rPr>
        <w:t>BrandSystem</w:t>
      </w:r>
      <w:r>
        <w:rPr>
          <w:rFonts w:ascii="Calibri" w:hAnsi="Calibri" w:cs="Calibri"/>
        </w:rPr>
        <w:t xml:space="preserve"> now contains an optional versioned </w:t>
      </w:r>
      <w:r>
        <w:rPr>
          <w:rFonts w:ascii="Consolas" w:hAnsi="Consolas" w:cs="Consolas"/>
          <w:sz w:val="19"/>
          <w:szCs w:val="19"/>
        </w:rPr>
        <w:t>designDna</w:t>
      </w:r>
      <w:r>
        <w:rPr>
          <w:rFonts w:ascii="Calibri" w:hAnsi="Calibri" w:cs="Calibri"/>
        </w:rPr>
        <w:t xml:space="preserve"> field with deterministic legacy migration. Its strict bounded authority covers semantic colour and contrast relationships; approved font pairing and display/heading/body/utility/price roles; type scale, weight, line height, and tracking; spacing rhythm, gutters, gaps, insets, and container postures; surface, border, radius, and elevation grammar; action/control posture; global/page-purpose density; and default media ratio, crop, overlay, and prominence posture. Remote font URLs, raw CSS and spacing, invalid ranges or relationships, stale versions, malformed migration input, and lower-level widening fail closed.</w:t>
      </w:r>
    </w:p>
    <w:p>
      <w:pPr>
        <w:pStyle w:val="Normal"/>
        <w:widowControl/>
      </w:pPr>
      <w:r>
        <w:rPr>
          <w:rFonts w:ascii="Calibri" w:hAnsi="Calibri" w:cs="Calibri"/>
        </w:rPr>
        <w:t xml:space="preserve">One immutable canonical projection feeds the existing editor, preview, and published CSS-variable boundary. Shared frame, homepage, collection, and PDP consume the same fingerprinted foundations; current valid BrandSystem fixtures migrate deterministically, and exact Design DNA survives </w:t>
      </w:r>
      <w:r>
        <w:rPr>
          <w:rFonts w:ascii="Consolas" w:hAnsi="Consolas" w:cs="Consolas"/>
          <w:sz w:val="19"/>
          <w:szCs w:val="19"/>
        </w:rPr>
        <w:t>StorefrontSnapshot</w:t>
      </w:r>
      <w:r>
        <w:rPr>
          <w:rFonts w:ascii="Calibri" w:hAnsi="Calibri" w:cs="Calibri"/>
        </w:rPr>
        <w:t xml:space="preserve">, save/reload, and deterministic publication compilation. Premium Editorial and Modern Technical examples share identical colours while differing materially in typography, rhythm, containers, surfaces, controls, density, and media posture. Contract and lifecycle details are recorded in </w:t>
      </w:r>
      <w:hyperlink r:id="rIdHyperlink8" w:history="1">
        <w:r>
          <w:rPr>
            <w:rFonts w:ascii="Calibri" w:hAnsi="Calibri" w:cs="Calibri"/>
            <w:color w:val="2E74B5"/>
            <w:u w:val="single"/>
          </w:rPr>
          <w:t>P10B_02_PARAMETRIC_BRAND_SYSTEM.md</w:t>
        </w:r>
      </w:hyperlink>
      <w:r>
        <w:rPr>
          <w:rFonts w:ascii="Calibri" w:hAnsi="Calibri" w:cs="Calibri"/>
        </w:rPr>
        <w:t>.</w:t>
      </w:r>
    </w:p>
    <w:p>
      <w:pPr>
        <w:pStyle w:val="Normal"/>
        <w:widowControl/>
      </w:pPr>
      <w:r>
        <w:rPr>
          <w:rFonts w:ascii="Calibri" w:hAnsi="Calibri" w:cs="Calibri"/>
        </w:rPr>
        <w:t>P10B-02 by itself does not claim P10B-03 anatomy, P10B-04 art direction, P10B-05 page families, later commercial render families, synthesis, scale diversity, or retained human quality.</w:t>
      </w:r>
    </w:p>
    <w:p>
      <w:pPr>
        <w:pStyle w:val="Normal"/>
        <w:widowControl/>
      </w:pPr>
      <w:r>
        <w:rPr>
          <w:rFonts w:ascii="Calibri" w:hAnsi="Calibri" w:cs="Calibri"/>
        </w:rPr>
        <w:t xml:space="preserve">Accepted P10B-18B-01 retains the canonical Design DNA schema at </w:t>
      </w:r>
      <w:r>
        <w:rPr>
          <w:rFonts w:ascii="Consolas" w:hAnsi="Consolas" w:cs="Consolas"/>
          <w:sz w:val="19"/>
          <w:szCs w:val="19"/>
        </w:rPr>
        <w:t>1.0.0</w:t>
      </w:r>
      <w:r>
        <w:rPr>
          <w:rFonts w:ascii="Calibri" w:hAnsi="Calibri" w:cs="Calibri"/>
        </w:rPr>
        <w:t xml:space="preserve"> and adds no migration or parallel token model. New current-authority compilation now materializes two supported exact density outcomes per direction through existing spacing, controls, surfaces and regional-density fields: Premium and Minimal use standard/balanced or spacious/airy; Modern uses compact/compact or standard/balanced. Merchant colour and each direction's typography/media identity remain stable. Density is reported as a compound exact spacing/Design DNA consequence rather than a raw fingerprint-only posture axis. Exact fixed-backbone, lifecycle, CSS projection and accepted browser evidence are recorded in the P10B-02 authority document and the frozen-audit successor section.</w:t>
      </w:r>
    </w:p>
    <w:p>
      <w:pPr>
        <w:pStyle w:val="Heading2"/>
        <w:keepNext/>
        <w:widowControl/>
      </w:pPr>
      <w:r>
        <w:rPr>
          <w:rFonts w:ascii="Calibri" w:hAnsi="Calibri" w:cs="Calibri"/>
        </w:rPr>
        <w:t>10.7 P10B-04 responsive image and art-direction authority</w:t>
      </w:r>
    </w:p>
    <w:p>
      <w:pPr>
        <w:pStyle w:val="Normal"/>
        <w:widowControl/>
      </w:pPr>
      <w:r>
        <w:rPr>
          <w:rFonts w:ascii="Calibri" w:hAnsi="Calibri" w:cs="Calibri"/>
        </w:rPr>
        <w:t>The existing approved asset presentation now embeds one optional, versioned responsive-image authority. It binds normalized focal point and safe area, typed ratio, bounded crop and overlay, exact registered breakpoints, immutable source and approved-derivative lineage, exact component version/variant/anatomy region/asset slot, and a deterministic material fingerprint. It contains no transformed URL, arbitrary CSS, executable output, second asset registry, or responsive-state store.</w:t>
      </w:r>
    </w:p>
    <w:p>
      <w:pPr>
        <w:pStyle w:val="Normal"/>
        <w:widowControl/>
      </w:pPr>
      <w:r>
        <w:rPr>
          <w:rFonts w:ascii="Calibri" w:hAnsi="Calibri" w:cs="Calibri"/>
        </w:rPr>
        <w:t>Validation consumes current P10B-02 Design DNA and P10B-03 anatomy/slot authority. Lower-level treatments can narrow but cannot broaden DNA media defaults or component role/cardinality. Exact breakpoint selection falls back deterministically through compatible registered breakpoints and the valid source treatment; optional omission remains owned by the component slot. Invalid geometry, unsafe safe-area exclusion, stale fingerprints/definitions, wrong role/slot/anatomy/source, unapproved derivatives, and broadening fail closed.</w:t>
      </w:r>
    </w:p>
    <w:p>
      <w:pPr>
        <w:pStyle w:val="Normal"/>
        <w:widowControl/>
      </w:pPr>
      <w:r>
        <w:rPr>
          <w:rFonts w:ascii="Calibri" w:hAnsi="Calibri" w:cs="Calibri"/>
        </w:rPr>
        <w:t xml:space="preserve">Canonical product media remains commerce-owned. Presentation authority retains exact product ID, media ID, role, revision, membership and order; wrong-product lineage, editorial replacement, and editorial product crop geometry fail. Homepage editorial, collection-card and PDP media share one semantic </w:t>
      </w:r>
      <w:r>
        <w:rPr>
          <w:rFonts w:ascii="Consolas" w:hAnsi="Consolas" w:cs="Consolas"/>
          <w:sz w:val="19"/>
          <w:szCs w:val="19"/>
        </w:rPr>
        <w:t>picture</w:t>
      </w:r>
      <w:r>
        <w:rPr>
          <w:rFonts w:ascii="Calibri" w:hAnsi="Calibri" w:cs="Calibri"/>
        </w:rPr>
        <w:t xml:space="preserve"> renderer across editor, preview and published targets. Legacy presentations default deterministically without fixture rewrites, while authored authority survives snapshot, save/reload, compiler fingerprinting and compiled output exactly.</w:t>
      </w:r>
    </w:p>
    <w:p>
      <w:pPr>
        <w:pStyle w:val="Normal"/>
        <w:widowControl/>
      </w:pPr>
      <w:r>
        <w:rPr>
          <w:rFonts w:ascii="Calibri" w:hAnsi="Calibri" w:cs="Calibri"/>
        </w:rPr>
        <w:t xml:space="preserve">The contract and deterministic/browser evidence are recorded in </w:t>
      </w:r>
      <w:hyperlink r:id="rIdHyperlink10" w:history="1">
        <w:r>
          <w:rPr>
            <w:rFonts w:ascii="Calibri" w:hAnsi="Calibri" w:cs="Calibri"/>
            <w:color w:val="2E74B5"/>
            <w:u w:val="single"/>
          </w:rPr>
          <w:t>P10B_04_RESPONSIVE_IMAGE_ART_DIRECTION.md</w:t>
        </w:r>
      </w:hyperlink>
      <w:r>
        <w:rPr>
          <w:rFonts w:ascii="Calibri" w:hAnsi="Calibri" w:cs="Calibri"/>
        </w:rPr>
        <w:t>. Production CDN derivative materialization, media editing, generated media, later commercial families and retained human commercial acceptance remain deferred.</w:t>
      </w:r>
    </w:p>
    <w:p>
      <w:pPr>
        <w:pStyle w:val="Heading2"/>
        <w:keepNext/>
        <w:widowControl/>
      </w:pPr>
      <w:r>
        <w:rPr>
          <w:rFonts w:ascii="Calibri" w:hAnsi="Calibri" w:cs="Calibri"/>
        </w:rPr>
        <w:t>10.8 P10B-07 hero, editorial, campaign and proof families</w:t>
      </w:r>
    </w:p>
    <w:p>
      <w:pPr>
        <w:pStyle w:val="Normal"/>
        <w:widowControl/>
      </w:pPr>
      <w:r>
        <w:rPr>
          <w:rFonts w:ascii="Calibri" w:hAnsi="Calibri" w:cs="Calibri"/>
        </w:rPr>
        <w:t xml:space="preserve">The existing homepage V2 registry now provides six canonical meaningful hero anatomies: editorial split, media-led, full-bleed overlay, asymmetric editorial, restrained copy-first and campaign merchandising. The legacy </w:t>
      </w:r>
      <w:r>
        <w:rPr>
          <w:rFonts w:ascii="Consolas" w:hAnsi="Consolas" w:cs="Consolas"/>
          <w:sz w:val="19"/>
          <w:szCs w:val="19"/>
        </w:rPr>
        <w:t>editorial</w:t>
      </w:r>
      <w:r>
        <w:rPr>
          <w:rFonts w:ascii="Calibri" w:hAnsi="Calibri" w:cs="Calibri"/>
        </w:rPr>
        <w:t xml:space="preserve">, </w:t>
      </w:r>
      <w:r>
        <w:rPr>
          <w:rFonts w:ascii="Consolas" w:hAnsi="Consolas" w:cs="Consolas"/>
          <w:sz w:val="19"/>
          <w:szCs w:val="19"/>
        </w:rPr>
        <w:t>fullBleed</w:t>
      </w:r>
      <w:r>
        <w:rPr>
          <w:rFonts w:ascii="Calibri" w:hAnsi="Calibri" w:cs="Calibri"/>
        </w:rPr>
        <w:t xml:space="preserve">, and </w:t>
      </w:r>
      <w:r>
        <w:rPr>
          <w:rFonts w:ascii="Consolas" w:hAnsi="Consolas" w:cs="Consolas"/>
          <w:sz w:val="19"/>
          <w:szCs w:val="19"/>
        </w:rPr>
        <w:t>minimal</w:t>
      </w:r>
      <w:r>
        <w:rPr>
          <w:rFonts w:ascii="Calibri" w:hAnsi="Calibri" w:cs="Calibri"/>
        </w:rPr>
        <w:t xml:space="preserve"> identifiers remain loadable compatibility aliases and do not inflate the meaningful count. Each promoted anatomy has an explicit presentation mode and deliberate mobile/tablet transformation.</w:t>
      </w:r>
    </w:p>
    <w:p>
      <w:pPr>
        <w:pStyle w:val="Normal"/>
        <w:widowControl/>
      </w:pPr>
      <w:r>
        <w:rPr>
          <w:rFonts w:ascii="Calibri" w:hAnsi="Calibri" w:cs="Calibri"/>
        </w:rPr>
        <w:t>The same registry and shared renderer provide reusable image/text, brand-story, craft/process, lookbook/gallery and continuation editorial compositions; five campaign/promotion compositions; and quote, proof-grid and service-assurance compositions. Their compatibility is bounded by page family and P10B-01 narrative role. This task enriches existing homepage PageBlueprint slots and did not itself create the later P10B-09 profile library or another component/page authority.</w:t>
      </w:r>
    </w:p>
    <w:p>
      <w:pPr>
        <w:pStyle w:val="Normal"/>
        <w:widowControl/>
      </w:pPr>
      <w:r>
        <w:rPr>
          <w:rFonts w:ascii="Calibri" w:hAnsi="Calibri" w:cs="Calibri"/>
        </w:rPr>
        <w:t>Hero and editorial assets retain P10B-04 responsive focal, crop, safe-area, ratio, overlay, derivative and lineage authority through the shared editor/preview/published image renderer. CSS fallbacks apply only to legacy direct images and do not override explicit art direction. All finishing continues to inherit P10B-02 Design DNA; no family-local palette, typography or spacing authority exists.</w:t>
      </w:r>
    </w:p>
    <w:p>
      <w:pPr>
        <w:pStyle w:val="Normal"/>
        <w:widowControl/>
      </w:pPr>
      <w:r>
        <w:rPr>
          <w:rFonts w:ascii="Calibri" w:hAnsi="Calibri" w:cs="Calibri"/>
        </w:rPr>
        <w:t xml:space="preserve">Proof items carry canonical approved evidence references as protected read-only content, but their embedded approval fields do not establish current authority. Render and publication conformance must match each item to a separately supplied current-evidence projection; changed revisions, revoked approval and stale fingerprints fail closed. Optional proof resolves to omission when no current approved evidence exists; required proof fails closed. The deterministic generation path selects the registered families through the existing executable PageBlueprint, proposal compiler, runtime state, </w:t>
      </w:r>
      <w:r>
        <w:rPr>
          <w:rFonts w:ascii="Consolas" w:hAnsi="Consolas" w:cs="Consolas"/>
          <w:sz w:val="19"/>
          <w:szCs w:val="19"/>
        </w:rPr>
        <w:t>StorefrontSnapshot</w:t>
      </w:r>
      <w:r>
        <w:rPr>
          <w:rFonts w:ascii="Calibri" w:hAnsi="Calibri" w:cs="Calibri"/>
        </w:rPr>
        <w:t xml:space="preserve">, save/reload and publication compiler with zero provider calls. Focused and browser evidence is recorded in </w:t>
      </w:r>
      <w:hyperlink r:id="rIdHyperlink14" w:history="1">
        <w:r>
          <w:rPr>
            <w:rFonts w:ascii="Calibri" w:hAnsi="Calibri" w:cs="Calibri"/>
            <w:color w:val="2E74B5"/>
            <w:u w:val="single"/>
          </w:rPr>
          <w:t>P10B_07_HERO_EDITORIAL_CAMPAIGN_PROOF_FAMILIES.md</w:t>
        </w:r>
      </w:hyperlink>
      <w:r>
        <w:rPr>
          <w:rFonts w:ascii="Calibri" w:hAnsi="Calibri" w:cs="Calibri"/>
        </w:rPr>
        <w:t>.</w:t>
      </w:r>
    </w:p>
    <w:p>
      <w:pPr>
        <w:pStyle w:val="Heading2"/>
        <w:keepNext/>
        <w:widowControl/>
      </w:pPr>
      <w:r>
        <w:rPr>
          <w:rFonts w:ascii="Calibri" w:hAnsi="Calibri" w:cs="Calibri"/>
        </w:rPr>
        <w:t>10.9 P10B-06 commercial shared-frame authority</w:t>
      </w:r>
    </w:p>
    <w:p>
      <w:pPr>
        <w:pStyle w:val="Normal"/>
        <w:widowControl/>
      </w:pPr>
      <w:r>
        <w:rPr>
          <w:rFonts w:ascii="Calibri" w:hAnsi="Calibri" w:cs="Calibri"/>
        </w:rPr>
        <w:t xml:space="preserve">One optional canonical </w:t>
      </w:r>
      <w:r>
        <w:rPr>
          <w:rFonts w:ascii="Consolas" w:hAnsi="Consolas" w:cs="Consolas"/>
          <w:sz w:val="19"/>
          <w:szCs w:val="19"/>
        </w:rPr>
        <w:t>StorefrontSnapshot.sharedFrame</w:t>
      </w:r>
      <w:r>
        <w:rPr>
          <w:rFonts w:ascii="Calibri" w:hAnsi="Calibri" w:cs="Calibri"/>
        </w:rPr>
        <w:t xml:space="preserve"> stores the exact selected commercial frame profile, authority version/fingerprint, and canonical announcement/header/footer sections once for the storefront. Explicit deterministic migration promotes legacy page-local frame sections into this root authority; legacy P9/P10A snapshots remain valid until that selection is requested.</w:t>
      </w:r>
    </w:p>
    <w:p>
      <w:pPr>
        <w:pStyle w:val="Normal"/>
        <w:widowControl/>
      </w:pPr>
      <w:r>
        <w:rPr>
          <w:rFonts w:ascii="Calibri" w:hAnsi="Calibri" w:cs="Calibri"/>
        </w:rPr>
        <w:t>Four registered structural profiles—editorial masthead, commerce utility-led, centred minimal, and compact technical—coordinate brand, canonical primary/service navigation, available search/cart destinations, locale controls, mobile navigation, and footer hierarchy. They resolve through the generated P10B-03 commercial-capability manifest to four meaningful header and four meaningful footer variants. Their three mobile modes are drawer, stacked disclosure, and compact overlay; their four footer compositions are brand/editorial, service/navigation, navigation columns, and compact commerce/legal.</w:t>
      </w:r>
    </w:p>
    <w:p>
      <w:pPr>
        <w:pStyle w:val="Normal"/>
        <w:widowControl/>
      </w:pPr>
      <w:r>
        <w:rPr>
          <w:rFonts w:ascii="Calibri" w:hAnsi="Calibri" w:cs="Calibri"/>
        </w:rPr>
        <w:t>The bounded frame proposal binds the exact source snapshot ID, revision, content fingerprint, profile identity, authority version, and authority fingerprint. A stale proposal fails before projection. Header/footer pairing, responsive transformations, canonical routes, approved asset lineage, and protected commerce also validate fail closed. Search, cart, service, and footer links appear only from P10B-05 page/navigation authority; no policy, location, service, guarantee, or route is invented. P10B-04 art direction applies only to approved frame asset placements that exist. Design DNA controls the visual foundations without changing profile structure or adding a frame-local token system.</w:t>
      </w:r>
    </w:p>
    <w:p>
      <w:pPr>
        <w:pStyle w:val="Normal"/>
        <w:widowControl/>
      </w:pPr>
      <w:r>
        <w:rPr>
          <w:rFonts w:ascii="Calibri" w:hAnsi="Calibri" w:cs="Calibri"/>
        </w:rPr>
        <w:t xml:space="preserve">The same root sections render around home, collection/search, PDP, content/support, and utility pages through the Puck editor root, preview, and published renderer. Save/reload and deterministic publication preserve the exact frame and compile its component, asset, responsive-image, and protected-state authority. Contract, deterministic, lifecycle, accessibility, four-width EN/FI, and retained visual evidence are recorded in </w:t>
      </w:r>
      <w:hyperlink r:id="rIdHyperlink12" w:history="1">
        <w:r>
          <w:rPr>
            <w:rFonts w:ascii="Calibri" w:hAnsi="Calibri" w:cs="Calibri"/>
            <w:color w:val="2E74B5"/>
            <w:u w:val="single"/>
          </w:rPr>
          <w:t>P10B_06_COMMERCIAL_SHARED_FRAME_FAMILIES.md</w:t>
        </w:r>
      </w:hyperlink>
      <w:r>
        <w:rPr>
          <w:rFonts w:ascii="Calibri" w:hAnsi="Calibri" w:cs="Calibri"/>
        </w:rPr>
        <w:t>.</w:t>
      </w:r>
    </w:p>
    <w:p>
      <w:pPr>
        <w:pStyle w:val="Normal"/>
        <w:widowControl/>
      </w:pPr>
      <w:r>
        <w:rPr>
          <w:rFonts w:ascii="Calibri" w:hAnsi="Calibri" w:cs="Calibri"/>
        </w:rPr>
        <w:t xml:space="preserve">Accepted P10B-18B-01 retains shared-frame authority </w:t>
      </w:r>
      <w:r>
        <w:rPr>
          <w:rFonts w:ascii="Consolas" w:hAnsi="Consolas" w:cs="Consolas"/>
          <w:sz w:val="19"/>
          <w:szCs w:val="19"/>
        </w:rPr>
        <w:t>1.0.0</w:t>
      </w:r>
      <w:r>
        <w:rPr>
          <w:rFonts w:ascii="Calibri" w:hAnsi="Calibri" w:cs="Calibri"/>
        </w:rPr>
        <w:t xml:space="preserve"> and the same four identities. It admits </w:t>
      </w:r>
      <w:r>
        <w:rPr>
          <w:rFonts w:ascii="Consolas" w:hAnsi="Consolas" w:cs="Consolas"/>
          <w:sz w:val="19"/>
          <w:szCs w:val="19"/>
        </w:rPr>
        <w:t>compact-technical</w:t>
      </w:r>
      <w:r>
        <w:rPr>
          <w:rFonts w:ascii="Calibri" w:hAnsi="Calibri" w:cs="Calibri"/>
        </w:rPr>
        <w:t xml:space="preserve"> only for the four previously blocking About-story, checkout, empty and not-found profiles, making the existing frame truthfully reachable over the full required audit site map. The shared renderer now preserves whole long-navigation labels at 1024/1440, bounds the Premium editorial wordmark, reduces the utility footer without dropping links, strengthens the centered-minimal transition, and gives compact-technical a distinct dense rail/legal composition. Navigation posture directly selects the exact shared frame; mobile hierarchy is compound over the selected frame's registered mobile mode and responsive transformations. No fifth frame, breakpoint authority, frame-local token system, navigation model or persisted migration is introduced.</w:t>
      </w:r>
    </w:p>
    <w:p>
      <w:pPr>
        <w:pStyle w:val="Heading2"/>
        <w:keepNext/>
        <w:widowControl/>
      </w:pPr>
      <w:r>
        <w:rPr>
          <w:rFonts w:ascii="Calibri" w:hAnsi="Calibri" w:cs="Calibri"/>
        </w:rPr>
        <w:t>10.10 P10B-08 canonical product-card authority</w:t>
      </w:r>
    </w:p>
    <w:p>
      <w:pPr>
        <w:pStyle w:val="Normal"/>
        <w:widowControl/>
      </w:pPr>
      <w:r>
        <w:rPr>
          <w:rFonts w:ascii="Calibri" w:hAnsi="Calibri" w:cs="Calibri"/>
        </w:rPr>
        <w:t xml:space="preserve">One versioned </w:t>
      </w:r>
      <w:r>
        <w:rPr>
          <w:rFonts w:ascii="Consolas" w:hAnsi="Consolas" w:cs="Consolas"/>
          <w:sz w:val="19"/>
          <w:szCs w:val="19"/>
        </w:rPr>
        <w:t>canonicalProductCardAuthority</w:t>
      </w:r>
      <w:r>
        <w:rPr>
          <w:rFonts w:ascii="Calibri" w:hAnsi="Calibri" w:cs="Calibri"/>
        </w:rPr>
        <w:t xml:space="preserve"> owns five meaningful comparison/information-led, editorial, compact, image-led, and dense anatomies. Each declares P10B-03 semantic structure, material differences, supported contexts, and responsive transformations. One strict renderer is used by homepage merchandising, collection/results, related products, and compatibility wrappers; legacy </w:t>
      </w:r>
      <w:r>
        <w:rPr>
          <w:rFonts w:ascii="Consolas" w:hAnsi="Consolas" w:cs="Consolas"/>
          <w:sz w:val="19"/>
          <w:szCs w:val="19"/>
        </w:rPr>
        <w:t>productGrid</w:t>
      </w:r>
      <w:r>
        <w:rPr>
          <w:rFonts w:ascii="Calibri" w:hAnsi="Calibri" w:cs="Calibri"/>
        </w:rPr>
        <w:t xml:space="preserve"> and </w:t>
      </w:r>
      <w:r>
        <w:rPr>
          <w:rFonts w:ascii="Consolas" w:hAnsi="Consolas" w:cs="Consolas"/>
          <w:sz w:val="19"/>
          <w:szCs w:val="19"/>
        </w:rPr>
        <w:t>relatedProducts</w:t>
      </w:r>
      <w:r>
        <w:rPr>
          <w:rFonts w:ascii="Calibri" w:hAnsi="Calibri" w:cs="Calibri"/>
        </w:rPr>
        <w:t xml:space="preserve"> definitions are explicitly superseded and cannot be promoted by commercial-ready capability queries.</w:t>
      </w:r>
    </w:p>
    <w:p>
      <w:pPr>
        <w:pStyle w:val="Normal"/>
        <w:widowControl/>
      </w:pPr>
      <w:r>
        <w:rPr>
          <w:rFonts w:ascii="Calibri" w:hAnsi="Calibri" w:cs="Calibri"/>
        </w:rPr>
        <w:t xml:space="preserve">Cards consume the existing </w:t>
      </w:r>
      <w:r>
        <w:rPr>
          <w:rFonts w:ascii="Consolas" w:hAnsi="Consolas" w:cs="Consolas"/>
          <w:sz w:val="19"/>
          <w:szCs w:val="19"/>
        </w:rPr>
        <w:t>ProductPresentationContext</w:t>
      </w:r>
      <w:r>
        <w:rPr>
          <w:rFonts w:ascii="Calibri" w:hAnsi="Calibri" w:cs="Calibri"/>
        </w:rPr>
        <w:t xml:space="preserve"> and P10B-04 responsive-image authority. Product ID, title, price/unavailable state, compare-at price, availability, membership, media ID, media role, and exact product source owner remain protected. Editorial or wrong-product media, invented badges or fact overrides, unsupported context/anatomy combinations, and stale publication authority fail closed. Cards emit navigation/detail intent only and own no cart or commerce write.</w:t>
      </w:r>
    </w:p>
    <w:p>
      <w:pPr>
        <w:pStyle w:val="Normal"/>
        <w:widowControl/>
      </w:pPr>
      <w:r>
        <w:rPr>
          <w:rFonts w:ascii="Calibri" w:hAnsi="Calibri" w:cs="Calibri"/>
        </w:rPr>
        <w:t xml:space="preserve">Design-system records reference the canonical anatomy ID rather than repeating card variants or protected-field lists. Deterministic selection reaches PageBlueprint materialization, plan, proposal, accepted </w:t>
      </w:r>
      <w:r>
        <w:rPr>
          <w:rFonts w:ascii="Consolas" w:hAnsi="Consolas" w:cs="Consolas"/>
          <w:sz w:val="19"/>
          <w:szCs w:val="19"/>
        </w:rPr>
        <w:t>StorefrontSnapshot</w:t>
      </w:r>
      <w:r>
        <w:rPr>
          <w:rFonts w:ascii="Calibri" w:hAnsi="Calibri" w:cs="Calibri"/>
        </w:rPr>
        <w:t xml:space="preserve">, save/reload, preview, and the existing publish compiler. The compiler fingerprints and revalidates the exact card authority. Details and evidence are in </w:t>
      </w:r>
      <w:hyperlink r:id="rIdHyperlink13" w:history="1">
        <w:r>
          <w:rPr>
            <w:rFonts w:ascii="Calibri" w:hAnsi="Calibri" w:cs="Calibri"/>
            <w:color w:val="2E74B5"/>
            <w:u w:val="single"/>
          </w:rPr>
          <w:t>P10B_08_CANONICAL_PRODUCT_CARD_AND_MERCHANDISING.md</w:t>
        </w:r>
      </w:hyperlink>
      <w:r>
        <w:rPr>
          <w:rFonts w:ascii="Calibri" w:hAnsi="Calibri" w:cs="Calibri"/>
        </w:rPr>
        <w:t>.</w:t>
      </w:r>
    </w:p>
    <w:p>
      <w:pPr>
        <w:pStyle w:val="Heading2"/>
        <w:keepNext/>
        <w:widowControl/>
      </w:pPr>
      <w:r>
        <w:rPr>
          <w:rFonts w:ascii="Calibri" w:hAnsi="Calibri" w:cs="Calibri"/>
        </w:rPr>
        <w:t>10.11 P10B-09 commercial homepage profile authority</w:t>
      </w:r>
    </w:p>
    <w:p>
      <w:pPr>
        <w:pStyle w:val="Normal"/>
        <w:widowControl/>
      </w:pPr>
      <w:r>
        <w:rPr>
          <w:rFonts w:ascii="Calibri" w:hAnsi="Calibri" w:cs="Calibri"/>
        </w:rPr>
        <w:t>Six versioned executable homepage PageBlueprint profiles now provide editorial storytelling, commerce-led discovery, minimal brand commerce, campaign-led, collection-gateway, and high-consideration architectures. Each declares compatible P10B-06 root frames, exact P10B-07 component families and meaningful variants, a P10B-08 product-card anatomy, evidence requirements, section and commerce-item cardinality, responsive transformations at 375/768/1024/1440 px, and narrowing-only P10B-02 Design DNA compatibility.</w:t>
      </w:r>
    </w:p>
    <w:p>
      <w:pPr>
        <w:pStyle w:val="Normal"/>
        <w:widowControl/>
      </w:pPr>
      <w:r>
        <w:rPr>
          <w:rFonts w:ascii="Calibri" w:hAnsi="Calibri" w:cs="Calibri"/>
        </w:rPr>
        <w:t>ID-independent structural signatures cover material narrative order, component/variant selection, required/optional posture, cardinality, frames, merchandising, responsive behavior, and Design DNA narrowing. Exact duplicates and profiles differing in fewer than three bounded material dimensions fail. Profile identities separately bind the signature to exact ID/version; palette and font choices do not create structural uniqueness.</w:t>
      </w:r>
    </w:p>
    <w:p>
      <w:pPr>
        <w:pStyle w:val="Normal"/>
        <w:widowControl/>
      </w:pPr>
      <w:r>
        <w:rPr>
          <w:rFonts w:ascii="Calibri" w:hAnsi="Calibri" w:cs="Calibri"/>
        </w:rPr>
        <w:t xml:space="preserve">Optional unsupported evidence/media slots omit deterministically. Required campaign, process, proof, media, and commerce roles fail closed; product/collection selections preserve canonical order and stop at registered maximum cardinality without filler duplication. All merchandising uses the one P10B-08 renderer, and all approved assets use P10B-04 authority. Deterministic tests prove plan, proposal, exact slot compilation, snapshot, save/reload, preview and publication. Twenty-four retained browser images cover six profiles at four widths through the canonical renderer. Details are in </w:t>
      </w:r>
      <w:hyperlink r:id="rIdHyperlink15" w:history="1">
        <w:r>
          <w:rPr>
            <w:rFonts w:ascii="Calibri" w:hAnsi="Calibri" w:cs="Calibri"/>
            <w:color w:val="2E74B5"/>
            <w:u w:val="single"/>
          </w:rPr>
          <w:t>P10B_09_COMMERCIAL_HOMEPAGE_PROFILE_LIBRARY.md</w:t>
        </w:r>
      </w:hyperlink>
      <w:r>
        <w:rPr>
          <w:rFonts w:ascii="Calibri" w:hAnsi="Calibri" w:cs="Calibri"/>
        </w:rPr>
        <w:t>.</w:t>
      </w:r>
    </w:p>
    <w:p>
      <w:pPr>
        <w:pStyle w:val="Heading2"/>
        <w:keepNext/>
        <w:widowControl/>
      </w:pPr>
      <w:r>
        <w:rPr>
          <w:rFonts w:ascii="Calibri" w:hAnsi="Calibri" w:cs="Calibri"/>
        </w:rPr>
        <w:t>10.12 P10B-10 commercial collection/search profile authority</w:t>
      </w:r>
    </w:p>
    <w:p>
      <w:pPr>
        <w:pStyle w:val="Normal"/>
        <w:widowControl/>
      </w:pPr>
      <w:r>
        <w:rPr>
          <w:rFonts w:ascii="Calibri" w:hAnsi="Calibri" w:cs="Calibri"/>
        </w:rPr>
        <w:t xml:space="preserve">Four versioned executable collection/search PageBlueprint profiles now provide editorial discovery, catalogue comparison, campaign-led discovery, and dense/search-oriented collection presentations. Every profile narrows P10B-02 Design DNA, selects a compatible P10B-06 root frame, one registered P10B-03 </w:t>
      </w:r>
      <w:r>
        <w:rPr>
          <w:rFonts w:ascii="Consolas" w:hAnsi="Consolas" w:cs="Consolas"/>
          <w:sz w:val="19"/>
          <w:szCs w:val="19"/>
        </w:rPr>
        <w:t>dynamicCollectionCommerce</w:t>
      </w:r>
      <w:r>
        <w:rPr>
          <w:rFonts w:ascii="Calibri" w:hAnsi="Calibri" w:cs="Calibri"/>
        </w:rPr>
        <w:t xml:space="preserve"> meaningful anatomy, a P10B-08 product-card anatomy, and exact responsive transformations at 375/768/1024/1440 px. ID-independent structural signatures and profile-bound fingerprints reject exact duplicates, stale authority, and pairs with fewer than three material differences.</w:t>
      </w:r>
    </w:p>
    <w:p>
      <w:pPr>
        <w:pStyle w:val="Normal"/>
        <w:widowControl/>
      </w:pPr>
      <w:r>
        <w:rPr>
          <w:rFonts w:ascii="Calibri" w:hAnsi="Calibri" w:cs="Calibri"/>
        </w:rPr>
        <w:t xml:space="preserve">The existing catalogue route adapter remains the commerce boundary. Product membership/order, prices, compare-at price, availability, product media, filters, sorting, and child collection order come only from its canonical projection and exact bindings; all cards use the P10B-08 renderer. The campaign profile requires approved collection/editorial media and its P10B-04 treatment, while canonical product media remains product-owned. A transient search context validates exact canonical revision and result IDs; zero results retain the query and emit no fabricated cards. This task does not create a search route, pagination authority, collection model, filter engine, or commerce write. P10B-16P-01 later registers </w:t>
      </w:r>
      <w:r>
        <w:rPr>
          <w:rFonts w:ascii="Consolas" w:hAnsi="Consolas" w:cs="Consolas"/>
          <w:sz w:val="19"/>
          <w:szCs w:val="19"/>
        </w:rPr>
        <w:t>/search</w:t>
      </w:r>
      <w:r>
        <w:rPr>
          <w:rFonts w:ascii="Calibri" w:hAnsi="Calibri" w:cs="Calibri"/>
        </w:rPr>
        <w:t xml:space="preserve"> in compact route inventory and selects its maintained archetype. P10B-16P-06 now supplies the separate transient canonical query/results adapter while preserving that presentation authority; unavailable or invalid runtime state still fails closed without substituting a collection.</w:t>
      </w:r>
    </w:p>
    <w:p>
      <w:pPr>
        <w:pStyle w:val="Normal"/>
        <w:widowControl/>
      </w:pPr>
      <w:r>
        <w:rPr>
          <w:rFonts w:ascii="Calibri" w:hAnsi="Calibri" w:cs="Calibri"/>
        </w:rPr>
        <w:t xml:space="preserve">Deterministic coverage proves materialization, planning, proposal/compiler/snapshot preservation, all renderer targets, save/reload, publication compilation, canonical fact/media/order guards, child collection ordering, active filters, and zero-result behavior. Four-width Chromium evidence covers the canonical route renderer and retains screenshots in its report. Details are in </w:t>
      </w:r>
      <w:hyperlink r:id="rIdHyperlink16" w:history="1">
        <w:r>
          <w:rPr>
            <w:rFonts w:ascii="Calibri" w:hAnsi="Calibri" w:cs="Calibri"/>
            <w:color w:val="2E74B5"/>
            <w:u w:val="single"/>
          </w:rPr>
          <w:t>P10B_10_COMMERCIAL_COLLECTION_SEARCH_PROFILES.md</w:t>
        </w:r>
      </w:hyperlink>
      <w:r>
        <w:rPr>
          <w:rFonts w:ascii="Calibri" w:hAnsi="Calibri" w:cs="Calibri"/>
        </w:rPr>
        <w:t>.</w:t>
      </w:r>
    </w:p>
    <w:p>
      <w:pPr>
        <w:pStyle w:val="Heading2"/>
        <w:keepNext/>
        <w:widowControl/>
      </w:pPr>
      <w:r>
        <w:rPr>
          <w:rFonts w:ascii="Calibri" w:hAnsi="Calibri" w:cs="Calibri"/>
        </w:rPr>
        <w:t>10.13 P10B-12 content and support page-family authority</w:t>
      </w:r>
    </w:p>
    <w:p>
      <w:pPr>
        <w:pStyle w:val="Normal"/>
        <w:widowControl/>
      </w:pPr>
      <w:r>
        <w:rPr>
          <w:rFonts w:ascii="Calibri" w:hAnsi="Calibri" w:cs="Calibri"/>
        </w:rPr>
        <w:t xml:space="preserve">Fifteen registered </w:t>
      </w:r>
      <w:r>
        <w:rPr>
          <w:rFonts w:ascii="Consolas" w:hAnsi="Consolas" w:cs="Consolas"/>
          <w:sz w:val="19"/>
          <w:szCs w:val="19"/>
        </w:rPr>
        <w:t>PageBlueprint</w:t>
      </w:r>
      <w:r>
        <w:rPr>
          <w:rFonts w:ascii="Calibri" w:hAnsi="Calibri" w:cs="Calibri"/>
        </w:rPr>
        <w:t xml:space="preserve"> profiles cover About, contact, locations, FAQ, shipping, returns, policy, generic content, and campaign/editorial pages through the existing P10B-05 page-family, locale, navigation, shared-frame, snapshot, compiler, and renderer authority. Their single </w:t>
      </w:r>
      <w:r>
        <w:rPr>
          <w:rFonts w:ascii="Consolas" w:hAnsi="Consolas" w:cs="Consolas"/>
          <w:sz w:val="19"/>
          <w:szCs w:val="19"/>
        </w:rPr>
        <w:t>contentSupport</w:t>
      </w:r>
      <w:r>
        <w:rPr>
          <w:rFonts w:ascii="Calibri" w:hAnsi="Calibri" w:cs="Calibri"/>
        </w:rPr>
        <w:t xml:space="preserve"> component resolves localized facts only from current approved brief evidence; missing, stale, revoked, superseded, unapproved, mismatched, or malformed evidence fails closed. They add neither a CMS, fact registry, second page graph, nor fabricated policy, service, delivery, location, guarantee, certification, or compliance claims. Details are in </w:t>
      </w:r>
      <w:hyperlink r:id="rIdHyperlink17" w:history="1">
        <w:r>
          <w:rPr>
            <w:rFonts w:ascii="Calibri" w:hAnsi="Calibri" w:cs="Calibri"/>
            <w:color w:val="2E74B5"/>
            <w:u w:val="single"/>
          </w:rPr>
          <w:t>P10B_12_CONTENT_AND_SUPPORT_PAGE_FAMILIES.md</w:t>
        </w:r>
      </w:hyperlink>
      <w:r>
        <w:rPr>
          <w:rFonts w:ascii="Calibri" w:hAnsi="Calibri" w:cs="Calibri"/>
        </w:rPr>
        <w:t>.</w:t>
      </w:r>
    </w:p>
    <w:p>
      <w:pPr>
        <w:pStyle w:val="Heading2"/>
        <w:keepNext/>
        <w:widowControl/>
      </w:pPr>
      <w:r>
        <w:rPr>
          <w:rFonts w:ascii="Calibri" w:hAnsi="Calibri" w:cs="Calibri"/>
        </w:rPr>
        <w:t>10.14 P10B-13 commerce utility presentation authority</w:t>
      </w:r>
    </w:p>
    <w:p>
      <w:pPr>
        <w:pStyle w:val="Normal"/>
        <w:widowControl/>
      </w:pPr>
      <w:r>
        <w:rPr>
          <w:rFonts w:ascii="Calibri" w:hAnsi="Calibri" w:cs="Calibri"/>
        </w:rPr>
        <w:t xml:space="preserve">Six versioned utility profiles—cart, checkout boundary, no-results, generic empty, recoverable error, and 404—now materialize a single registered </w:t>
      </w:r>
      <w:r>
        <w:rPr>
          <w:rFonts w:ascii="Consolas" w:hAnsi="Consolas" w:cs="Consolas"/>
          <w:sz w:val="19"/>
          <w:szCs w:val="19"/>
        </w:rPr>
        <w:t>commerceUtility</w:t>
      </w:r>
      <w:r>
        <w:rPr>
          <w:rFonts w:ascii="Calibri" w:hAnsi="Calibri" w:cs="Calibri"/>
        </w:rPr>
        <w:t xml:space="preserve"> component through the existing P10B-05 page-family/PageBlueprint authority. They select only compatible P10B-06 frames, inherit P10B-02 Design DNA, declare exact responsive transformations, and preserve only the presentation configuration in </w:t>
      </w:r>
      <w:r>
        <w:rPr>
          <w:rFonts w:ascii="Consolas" w:hAnsi="Consolas" w:cs="Consolas"/>
          <w:sz w:val="19"/>
          <w:szCs w:val="19"/>
        </w:rPr>
        <w:t>StorefrontSnapshot</w:t>
      </w:r>
      <w:r>
        <w:rPr>
          <w:rFonts w:ascii="Calibri" w:hAnsi="Calibri" w:cs="Calibri"/>
        </w:rPr>
        <w:t>, save/reload, and deterministic publication. The registered loading runtime state renders on the route whose adapter state is pending; it does not replace the 404 singleton or persist as a second loading page.</w:t>
      </w:r>
    </w:p>
    <w:p>
      <w:pPr>
        <w:pStyle w:val="Normal"/>
        <w:widowControl/>
      </w:pPr>
      <w:r>
        <w:rPr>
          <w:rFonts w:ascii="Calibri" w:hAnsi="Calibri" w:cs="Calibri"/>
        </w:rPr>
        <w:t xml:space="preserve">Current cart lines, quantities, prices, totals, checkout sessions, queries, filters, and runtime errors are a transient read-only commerce-adapter projection. The renderer resolves canonical product identity/media from the existing catalogue and displays only adapter-supplied prices; it does not calculate totals, discounts, shipping, tax, or inventory. Actions render only when the runtime adapter declares and handles the matching bounded intent. P10B-10 no-results retains query/filter context and emits no products. Error, empty, and 404 remain semantically distinct. Checkout retains its existing external/adapter boundary and does not create payment or order authority. Details are in </w:t>
      </w:r>
      <w:hyperlink r:id="rIdHyperlink18" w:history="1">
        <w:r>
          <w:rPr>
            <w:rFonts w:ascii="Calibri" w:hAnsi="Calibri" w:cs="Calibri"/>
            <w:color w:val="2E74B5"/>
            <w:u w:val="single"/>
          </w:rPr>
          <w:t>P10B_13_COMMERCE_UTILITY_PRESENTATION_PAGES.md</w:t>
        </w:r>
      </w:hyperlink>
      <w:r>
        <w:rPr>
          <w:rFonts w:ascii="Calibri" w:hAnsi="Calibri" w:cs="Calibri"/>
        </w:rPr>
        <w:t>.</w:t>
      </w:r>
    </w:p>
    <w:p>
      <w:pPr>
        <w:pStyle w:val="Heading2"/>
        <w:keepNext/>
        <w:widowControl/>
      </w:pPr>
      <w:r>
        <w:rPr>
          <w:rFonts w:ascii="Calibri" w:hAnsi="Calibri" w:cs="Calibri"/>
        </w:rPr>
        <w:t>10.15 P10B-14 Premium Editorial complete-storefront vertical slice</w:t>
      </w:r>
    </w:p>
    <w:p>
      <w:pPr>
        <w:pStyle w:val="Normal"/>
        <w:widowControl/>
      </w:pPr>
      <w:r>
        <w:rPr>
          <w:rFonts w:ascii="Calibri" w:hAnsi="Calibri" w:cs="Calibri"/>
        </w:rPr>
        <w:t xml:space="preserve">The first complete-store convergence proof materializes one 17-route Lumo Atelier storefront from approved merchant evidence, approved assets and unchanged read-only commerce. It selects the canonical </w:t>
      </w:r>
      <w:r>
        <w:rPr>
          <w:rFonts w:ascii="Consolas" w:hAnsi="Consolas" w:cs="Consolas"/>
          <w:sz w:val="19"/>
          <w:szCs w:val="19"/>
        </w:rPr>
        <w:t>premiumEditorial</w:t>
      </w:r>
      <w:r>
        <w:rPr>
          <w:rFonts w:ascii="Calibri" w:hAnsi="Calibri" w:cs="Calibri"/>
        </w:rPr>
        <w:t xml:space="preserve"> Design DNA, </w:t>
      </w:r>
      <w:r>
        <w:rPr>
          <w:rFonts w:ascii="Consolas" w:hAnsi="Consolas" w:cs="Consolas"/>
          <w:sz w:val="19"/>
          <w:szCs w:val="19"/>
        </w:rPr>
        <w:t>centered-minimal</w:t>
      </w:r>
      <w:r>
        <w:rPr>
          <w:rFonts w:ascii="Calibri" w:hAnsi="Calibri" w:cs="Calibri"/>
        </w:rPr>
        <w:t xml:space="preserve"> frame, </w:t>
      </w:r>
      <w:r>
        <w:rPr>
          <w:rFonts w:ascii="Consolas" w:hAnsi="Consolas" w:cs="Consolas"/>
          <w:sz w:val="19"/>
          <w:szCs w:val="19"/>
        </w:rPr>
        <w:t>homepage-editorial-storytelling</w:t>
      </w:r>
      <w:r>
        <w:rPr>
          <w:rFonts w:ascii="Calibri" w:hAnsi="Calibri" w:cs="Calibri"/>
        </w:rPr>
        <w:t xml:space="preserve">, </w:t>
      </w:r>
      <w:r>
        <w:rPr>
          <w:rFonts w:ascii="Consolas" w:hAnsi="Consolas" w:cs="Consolas"/>
          <w:sz w:val="19"/>
          <w:szCs w:val="19"/>
        </w:rPr>
        <w:t>collection-editorial-discovery</w:t>
      </w:r>
      <w:r>
        <w:rPr>
          <w:rFonts w:ascii="Calibri" w:hAnsi="Calibri" w:cs="Calibri"/>
        </w:rPr>
        <w:t xml:space="preserve">, </w:t>
      </w:r>
      <w:r>
        <w:rPr>
          <w:rFonts w:ascii="Consolas" w:hAnsi="Consolas" w:cs="Consolas"/>
          <w:sz w:val="19"/>
          <w:szCs w:val="19"/>
        </w:rPr>
        <w:t>collection-dense-search</w:t>
      </w:r>
      <w:r>
        <w:rPr>
          <w:rFonts w:ascii="Calibri" w:hAnsi="Calibri" w:cs="Calibri"/>
        </w:rPr>
        <w:t xml:space="preserve">, </w:t>
      </w:r>
      <w:r>
        <w:rPr>
          <w:rFonts w:ascii="Consolas" w:hAnsi="Consolas" w:cs="Consolas"/>
          <w:sz w:val="19"/>
          <w:szCs w:val="19"/>
        </w:rPr>
        <w:t>pdp-high-consideration</w:t>
      </w:r>
      <w:r>
        <w:rPr>
          <w:rFonts w:ascii="Calibri" w:hAnsi="Calibri" w:cs="Calibri"/>
        </w:rPr>
        <w:t>, current factual content profiles and all six current utility profiles. Simple and configurable products share the generic dynamic PDP and P6 option-resolution authority; all merchandising shares the P10B-08 card authority and canonical product media remains protected.</w:t>
      </w:r>
    </w:p>
    <w:p>
      <w:pPr>
        <w:pStyle w:val="Normal"/>
        <w:widowControl/>
      </w:pPr>
      <w:r>
        <w:rPr>
          <w:rFonts w:ascii="Calibri" w:hAnsi="Calibri" w:cs="Calibri"/>
        </w:rPr>
        <w:t xml:space="preserve">The current site-map, PageBlueprint, whole-storefront proposal, </w:t>
      </w:r>
      <w:r>
        <w:rPr>
          <w:rFonts w:ascii="Consolas" w:hAnsi="Consolas" w:cs="Consolas"/>
          <w:sz w:val="19"/>
          <w:szCs w:val="19"/>
        </w:rPr>
        <w:t>StorefrontSnapshot</w:t>
      </w:r>
      <w:r>
        <w:rPr>
          <w:rFonts w:ascii="Calibri" w:hAnsi="Calibri" w:cs="Calibri"/>
        </w:rPr>
        <w:t xml:space="preserve">, save/reload, deterministic publication and registered render paths preserve the same complete authority. The dedicated canonical proof route covers all 17 routes and retains 15 reviewed screenshots across the required 375/768/1024/1440 widths. The existing human commercial-review protocol retains a passing 160-scenario record tied to exact snapshot, manifest, frame, Design DNA, profile, commerce, asset, route and component/art-direction fingerprints. See </w:t>
      </w:r>
      <w:hyperlink r:id="rIdHyperlink19" w:history="1">
        <w:r>
          <w:rPr>
            <w:rFonts w:ascii="Calibri" w:hAnsi="Calibri" w:cs="Calibri"/>
            <w:color w:val="2E74B5"/>
            <w:u w:val="single"/>
          </w:rPr>
          <w:t>P10B_14_PREMIUM_EDITORIAL_COMPLETE_STOREFRONT_VERTICAL_SLICE.md</w:t>
        </w:r>
      </w:hyperlink>
      <w:r>
        <w:rPr>
          <w:rFonts w:ascii="Calibri" w:hAnsi="Calibri" w:cs="Calibri"/>
        </w:rPr>
        <w:t>.</w:t>
      </w:r>
    </w:p>
    <w:p>
      <w:pPr>
        <w:pStyle w:val="Normal"/>
        <w:widowControl/>
      </w:pPr>
      <w:r>
        <w:rPr>
          <w:rFonts w:ascii="Calibri" w:hAnsi="Calibri" w:cs="Calibri"/>
        </w:rPr>
        <w:t>This establishes one representative complete store. P10B-15 generalizes that convergence path, P10B-16 governs direction/diversity authority, and P10B-16P-01 preserves the same route coverage while converging collection/search/PDP design into maintained root archetypes. P10B-16P-02A provides the strict transient prompted intent boundary, and P10B-16P-02B compiles its result into one exact canonical synthesis/proposal execution. P10B-16P-03 connects that authority to the normal Storefront Studio journey, and P10B-16P-04 adds accepted real V2 evidence plus bridge disposition. P10B-17 subsequently closes phase-wide responsive/accessibility/performance execution; accepted P10B-18A audits the prior ceiling; accepted P10B-18B-01 closes the bounded Design DNA/shared-frame upgrade; accepted P10B-18B-06 closes bounded asset-composition authority; accepted P10B-18B-02 closes bounded homepage/editorial/campaign quality; accepted P10B-18B-03 closes bounded collection/search/product-card quality; accepted P10B-18B-04 closes bounded PDP quality; and accepted P10B-18B-05 closes bounded content/support/utility quality. Parent P10B-18B is Baseline/complete; P10B-18C and P10B-16P-05B are Baseline. P10B-18D is a Baseline diagnostic with live commercial quality rejected. P10B-19 PRE is Baseline. P10B-19A-01 through P10B-19A-07, P10B-19A-08A and P10B-19A-08B are Baseline; parent P10B-19A-08 and P10B-19A are Partial; P10B-19A-08C - Deterministic Candidate Selection is the exact next task; P10B-19A-09 remains Planned after P10B-19A-08C.</w:t>
      </w:r>
    </w:p>
    <w:p>
      <w:pPr>
        <w:pStyle w:val="Heading2"/>
        <w:keepNext/>
        <w:widowControl/>
      </w:pPr>
      <w:r>
        <w:rPr>
          <w:rFonts w:ascii="Calibri" w:hAnsi="Calibri" w:cs="Calibri"/>
        </w:rPr>
        <w:t>10.16 P10B-15 bounded storefront synthesis and narrative authority</w:t>
      </w:r>
    </w:p>
    <w:p>
      <w:pPr>
        <w:pStyle w:val="Normal"/>
        <w:widowControl/>
      </w:pPr>
      <w:r>
        <w:rPr>
          <w:rFonts w:ascii="Calibri" w:hAnsi="Calibri" w:cs="Calibri"/>
        </w:rPr>
        <w:t>One versioned synthesis contract now binds the merchant/brief context, sorted approved evidence revisions, canonical commerce, approved assets, selected Design DNA, page set, shared frame, PageBlueprint profiles, component/variant/anatomy capabilities, bounded parameters, narrative, merchandising, density, art direction, responsive posture and current planner/registry/recipe authority into one deterministic synthesis fingerprint. Execution recomputes the complete decision from current authority before it can materialize a snapshot; supplying a repaired hash cannot make a stale decision current.</w:t>
      </w:r>
    </w:p>
    <w:p>
      <w:pPr>
        <w:pStyle w:val="Normal"/>
        <w:widowControl/>
      </w:pPr>
      <w:r>
        <w:rPr>
          <w:rFonts w:ascii="Calibri" w:hAnsi="Calibri" w:cs="Calibri"/>
        </w:rPr>
        <w:t>The engine accepts only registered editorial, commerce, restrained, dense-catalogue, high-consideration, campaign and stronger-story constraints. It chooses or explicitly narrows registered authority, records public machine-readable outcomes, verifies cross-page discovery and conversion paths, bounds consecutive repetition, omits unsupported optional factual pages, and fails closed for unavailable required evidence or any stale/incompatible reference. It emits no HTML, CSS, JSX, scripts, components, page families, facts, products, media or commerce mutations.</w:t>
      </w:r>
    </w:p>
    <w:p>
      <w:pPr>
        <w:pStyle w:val="Normal"/>
        <w:widowControl/>
      </w:pPr>
      <w:r>
        <w:rPr>
          <w:rFonts w:ascii="Calibri" w:hAnsi="Calibri" w:cs="Calibri"/>
        </w:rPr>
        <w:t xml:space="preserve">The same approved Lumo fixture now produces editorial-heavy, commerce/discovery-heavy and restrained/minimal complete 17-route outcomes with distinct Design DNA/profile/narrative/snapshot fingerprints. All use the canonical whole-storefront plan/proposal, </w:t>
      </w:r>
      <w:r>
        <w:rPr>
          <w:rFonts w:ascii="Consolas" w:hAnsi="Consolas" w:cs="Consolas"/>
          <w:sz w:val="19"/>
          <w:szCs w:val="19"/>
        </w:rPr>
        <w:t>StorefrontSnapshot</w:t>
      </w:r>
      <w:r>
        <w:rPr>
          <w:rFonts w:ascii="Calibri" w:hAnsi="Calibri" w:cs="Calibri"/>
        </w:rPr>
        <w:t xml:space="preserve">, save/reload, renderer, compiler and immutable publication path. The 25-case deterministic matrix, dedicated four-width browser proof and three passing 160-scenario retained human-review records cover the stated P10B-15 outcome. See </w:t>
      </w:r>
      <w:hyperlink r:id="rIdHyperlink20" w:history="1">
        <w:r>
          <w:rPr>
            <w:rFonts w:ascii="Calibri" w:hAnsi="Calibri" w:cs="Calibri"/>
            <w:color w:val="2E74B5"/>
            <w:u w:val="single"/>
          </w:rPr>
          <w:t>P10B_15_BOUNDED_STOREFRONT_SYNTHESIS_AND_NARRATIVE_ENGINE.md</w:t>
        </w:r>
      </w:hyperlink>
      <w:r>
        <w:rPr>
          <w:rFonts w:ascii="Calibri" w:hAnsi="Calibri" w:cs="Calibri"/>
        </w:rPr>
        <w:t>.</w:t>
      </w:r>
    </w:p>
    <w:p>
      <w:pPr>
        <w:pStyle w:val="Normal"/>
        <w:widowControl/>
      </w:pPr>
      <w:r>
        <w:rPr>
          <w:rFonts w:ascii="Calibri" w:hAnsi="Calibri" w:cs="Calibri"/>
        </w:rPr>
        <w:t>This is the bounded synthesis space consumed by the P10B-16 direction-scale duplicate/near-duplicate controller, not the P10B-18C 100+ configuration commercial-quality gate.</w:t>
      </w:r>
    </w:p>
    <w:p>
      <w:pPr>
        <w:pStyle w:val="Heading2"/>
        <w:keepNext/>
        <w:widowControl/>
      </w:pPr>
      <w:r>
        <w:rPr>
          <w:rFonts w:ascii="Calibri" w:hAnsi="Calibri" w:cs="Calibri"/>
        </w:rPr>
        <w:t>10.17 P10B-16 coordinated direction and diversity authority</w:t>
      </w:r>
    </w:p>
    <w:p>
      <w:pPr>
        <w:pStyle w:val="Normal"/>
        <w:widowControl/>
      </w:pPr>
      <w:r>
        <w:rPr>
          <w:rFonts w:ascii="Calibri" w:hAnsi="Calibri" w:cs="Calibri"/>
        </w:rPr>
        <w:t>One versioned registry defines Premium Editorial, Modern Technical and Minimal Commerce as coordinated constraint packages over the existing P10B-15 authority. Packages narrow current Design DNA finishing, frames, PageBlueprint profiles, meaningful component anatomies, optional factual page composition, narrative, merchandising, art direction, density and responsive posture. They add no direction-specific renderer, template, page graph, component registry, token authority or executable code. Exact package identity/version/fingerprint and every referenced capability are revalidated before synthesis; stale, unsupported or incompatible selection fails before proposal compilation.</w:t>
      </w:r>
    </w:p>
    <w:p>
      <w:pPr>
        <w:pStyle w:val="Normal"/>
        <w:widowControl/>
      </w:pPr>
      <w:r>
        <w:rPr>
          <w:rFonts w:ascii="Calibri" w:hAnsi="Calibri" w:cs="Calibri"/>
        </w:rPr>
        <w:t>Each selected store receives a cross-page direction fingerprint and an independent diversity fingerprint spanning non-colour Design DNA, page set, profiles, frame, component anatomy, bounded parameters, art, density, narrative and responsive posture. Deterministic comparison separates exact duplicates, palette-only differences, shallow component swaps, near duplicates and materially different stores. A material result requires changed rendered architecture; direction names or colour alone never qualify. Batch selection rejects previously used exact/near candidates and fails closed when valid novelty is exhausted.</w:t>
      </w:r>
    </w:p>
    <w:p>
      <w:pPr>
        <w:pStyle w:val="Normal"/>
        <w:widowControl/>
      </w:pPr>
      <w:r>
        <w:rPr>
          <w:rFonts w:ascii="Calibri" w:hAnsi="Calibri" w:cs="Calibri"/>
        </w:rPr>
        <w:t xml:space="preserve">The retained batch has three complete outcomes per direction and preserves current required home/search/commerce/utility authority while narrowing only optional approved-fact pages. It passes save/reload and compiled publication, protects commerce/evidence/product media, renders at 375/768/1024/1440, and binds three passing reviews to exact direction/diversity/snapshot fingerprints. See </w:t>
      </w:r>
      <w:hyperlink r:id="rIdHyperlink21" w:history="1">
        <w:r>
          <w:rPr>
            <w:rFonts w:ascii="Calibri" w:hAnsi="Calibri" w:cs="Calibri"/>
            <w:color w:val="2E74B5"/>
            <w:u w:val="single"/>
          </w:rPr>
          <w:t>P10B_16_COORDINATED_DIRECTIONS_AND_DIVERSITY_CONTROL.md</w:t>
        </w:r>
      </w:hyperlink>
      <w:r>
        <w:rPr>
          <w:rFonts w:ascii="Calibri" w:hAnsi="Calibri" w:cs="Calibri"/>
        </w:rPr>
        <w:t>.</w:t>
      </w:r>
    </w:p>
    <w:p>
      <w:pPr>
        <w:pStyle w:val="Heading2"/>
        <w:keepNext/>
        <w:widowControl/>
      </w:pPr>
      <w:r>
        <w:rPr>
          <w:rFonts w:ascii="Calibri" w:hAnsi="Calibri" w:cs="Calibri"/>
        </w:rPr>
        <w:t>10.18 P10B-16P-01 dynamic commerce route archetype authority</w:t>
      </w:r>
    </w:p>
    <w:p>
      <w:pPr>
        <w:pStyle w:val="Normal"/>
        <w:widowControl/>
      </w:pPr>
      <w:r>
        <w:rPr>
          <w:rFonts w:ascii="Calibri" w:hAnsi="Calibri" w:cs="Calibri"/>
        </w:rPr>
        <w:t xml:space="preserve">P10B-16P-01 corrects the earlier complete-store representation in which each collection and product URL became an independently visible/editable </w:t>
      </w:r>
      <w:r>
        <w:rPr>
          <w:rFonts w:ascii="Consolas" w:hAnsi="Consolas" w:cs="Consolas"/>
          <w:sz w:val="19"/>
          <w:szCs w:val="19"/>
        </w:rPr>
        <w:t>PageModel</w:t>
      </w:r>
      <w:r>
        <w:rPr>
          <w:rFonts w:ascii="Calibri" w:hAnsi="Calibri" w:cs="Calibri"/>
        </w:rPr>
        <w:t xml:space="preserve">. Collection and PDP public-route coverage is unchanged; </w:t>
      </w:r>
      <w:r>
        <w:rPr>
          <w:rFonts w:ascii="Consolas" w:hAnsi="Consolas" w:cs="Consolas"/>
          <w:sz w:val="19"/>
          <w:szCs w:val="19"/>
        </w:rPr>
        <w:t>/search</w:t>
      </w:r>
      <w:r>
        <w:rPr>
          <w:rFonts w:ascii="Calibri" w:hAnsi="Calibri" w:cs="Calibri"/>
        </w:rPr>
        <w:t xml:space="preserve"> retains one registered route and presentation authority. Route instance and design authority are now separate. Static home, content, campaign, policy, and utility pages remain canonical pages. Collection/search and PDP design live in one versioned, fingerprinted </w:t>
      </w:r>
      <w:r>
        <w:rPr>
          <w:rFonts w:ascii="Consolas" w:hAnsi="Consolas" w:cs="Consolas"/>
          <w:sz w:val="19"/>
          <w:szCs w:val="19"/>
        </w:rPr>
        <w:t>dynamicCommercePresentation</w:t>
      </w:r>
      <w:r>
        <w:rPr>
          <w:rFonts w:ascii="Calibri" w:hAnsi="Calibri" w:cs="Calibri"/>
        </w:rPr>
        <w:t xml:space="preserve"> authority inside the same </w:t>
      </w:r>
      <w:r>
        <w:rPr>
          <w:rFonts w:ascii="Consolas" w:hAnsi="Consolas" w:cs="Consolas"/>
          <w:sz w:val="19"/>
          <w:szCs w:val="19"/>
        </w:rPr>
        <w:t>StorefrontSnapshot</w:t>
      </w:r>
      <w:r>
        <w:rPr>
          <w:rFonts w:ascii="Calibri" w:hAnsi="Calibri" w:cs="Calibri"/>
        </w:rPr>
        <w:t>.</w:t>
      </w:r>
    </w:p>
    <w:p>
      <w:pPr>
        <w:pStyle w:val="Normal"/>
        <w:widowControl/>
      </w:pPr>
      <w:r>
        <w:rPr>
          <w:rFonts w:ascii="Calibri" w:hAnsi="Calibri" w:cs="Calibri"/>
        </w:rPr>
        <w:t>The root authority records a compact collection/product/search route inventory, four maintained collection/search archetypes, four maintained PDP profiles plus a generic PDP fallback, exact PageBlueprint profile versions/fingerprints, compatible frames, Design DNA narrowing, component/ anatomy/variant and bounded parameter selections, responsive/art-direction posture, collection-route mappings, product-type mappings, bounded matching rules, fallbacks, revision, and authority fingerprint. Editable archetype state cannot contain route or membership identities, canonical revisions, SKU/price/stock/availability, variant or option structures, or canonical product media.</w:t>
      </w:r>
    </w:p>
    <w:p>
      <w:pPr>
        <w:pStyle w:val="Normal"/>
        <w:widowControl/>
      </w:pPr>
      <w:r>
        <w:rPr>
          <w:rFonts w:ascii="Calibri" w:hAnsi="Calibri" w:cs="Calibri"/>
        </w:rPr>
        <w:t xml:space="preserve">Every known product type maps to one PDP archetype and several product types may reuse one archetype. Unknown types use the generic canonical-option fallback. Every collection route has one collection-compatible mapping; </w:t>
      </w:r>
      <w:r>
        <w:rPr>
          <w:rFonts w:ascii="Consolas" w:hAnsi="Consolas" w:cs="Consolas"/>
          <w:sz w:val="19"/>
          <w:szCs w:val="19"/>
        </w:rPr>
        <w:t>/search</w:t>
      </w:r>
      <w:r>
        <w:rPr>
          <w:rFonts w:ascii="Calibri" w:hAnsi="Calibri" w:cs="Calibri"/>
        </w:rPr>
        <w:t xml:space="preserve"> retains registered search archetype selection. At runtime the exact collection or PDP URL resolves its current route entry and mapping, revalidates current profile/frame/component authority, binds exact current protected product or collection commerce, and renders through the existing </w:t>
      </w:r>
      <w:r>
        <w:rPr>
          <w:rFonts w:ascii="Consolas" w:hAnsi="Consolas" w:cs="Consolas"/>
          <w:sz w:val="19"/>
          <w:szCs w:val="19"/>
        </w:rPr>
        <w:t>dynamicProductDetail</w:t>
      </w:r>
      <w:r>
        <w:rPr>
          <w:rFonts w:ascii="Calibri" w:hAnsi="Calibri" w:cs="Calibri"/>
        </w:rPr>
        <w:t xml:space="preserve"> or </w:t>
      </w:r>
      <w:r>
        <w:rPr>
          <w:rFonts w:ascii="Consolas" w:hAnsi="Consolas" w:cs="Consolas"/>
          <w:sz w:val="19"/>
          <w:szCs w:val="19"/>
        </w:rPr>
        <w:t>dynamicCollectionCommerce</w:t>
      </w:r>
      <w:r>
        <w:rPr>
          <w:rFonts w:ascii="Calibri" w:hAnsi="Calibri" w:cs="Calibri"/>
        </w:rPr>
        <w:t xml:space="preserve"> implementation. Search materialization additionally requires an exact transient query/result projection from a first-class canonical adapter. P10B-16P-06 supplies it from the standalone current catalogue; unavailable, invalid, stale, or unresolved authority fails closed rather than fabricating results or binding a collection. Catalogue size and query count therefore do not change editable design cardinality.</w:t>
      </w:r>
    </w:p>
    <w:p>
      <w:pPr>
        <w:pStyle w:val="Normal"/>
        <w:widowControl/>
      </w:pPr>
      <w:r>
        <w:rPr>
          <w:rFonts w:ascii="Calibri" w:hAnsi="Calibri" w:cs="Calibri"/>
        </w:rPr>
        <w:t>Storefront Studio lists static pages and archetypes, not every product and collection URL. A chosen representative product or collection is transient view state and is never saved or published. Archetype edits update root authority revision/fingerprint. Draft save/reload, history/restore, proposal projection, compiler, manual and accepted-AI publication, immutable artifacts, preview, and published routes preserve the same authority.</w:t>
      </w:r>
    </w:p>
    <w:p>
      <w:pPr>
        <w:pStyle w:val="Normal"/>
        <w:widowControl/>
      </w:pPr>
      <w:r>
        <w:rPr>
          <w:rFonts w:ascii="Calibri" w:hAnsi="Calibri" w:cs="Calibri"/>
        </w:rPr>
        <w:t xml:space="preserve">Legacy snapshots remain parseable. Deterministic migration converges compatible concrete commerce pages while preserving routes, primary and related-product bindings, profile/variant choices, navigation, and static pages. Missing identity, unsupported layout, a static child of a dynamic route, materially different legacy presentations, or incompatible per-product-type profiles returns a typed explicit-decision result instead of choosing or discarding authority. Details are in </w:t>
      </w:r>
      <w:hyperlink r:id="rIdHyperlink22" w:history="1">
        <w:r>
          <w:rPr>
            <w:rFonts w:ascii="Calibri" w:hAnsi="Calibri" w:cs="Calibri"/>
            <w:color w:val="2E74B5"/>
            <w:u w:val="single"/>
          </w:rPr>
          <w:t>P10B_16P_01_DYNAMIC_COMMERCE_ROUTE_ARCHETYPES.md</w:t>
        </w:r>
      </w:hyperlink>
      <w:r>
        <w:rPr>
          <w:rFonts w:ascii="Calibri" w:hAnsi="Calibri" w:cs="Calibri"/>
        </w:rPr>
        <w:t>.</w:t>
      </w:r>
    </w:p>
    <w:p>
      <w:pPr>
        <w:pStyle w:val="Normal"/>
        <w:widowControl/>
      </w:pPr>
      <w:r>
        <w:rPr>
          <w:rFonts w:ascii="Calibri" w:hAnsi="Calibri" w:cs="Calibri"/>
        </w:rPr>
        <w:t>Existing whole-storefront proposal compatibility uses an explicit server-owned canonical dynamic-commerce migration transition. It is valid only for whole-storefront scope and binds the exact operation-produced legacy projection, reviewed canonical projection, and resulting authority fingerprint. Acceptance replays the migration against current catalogue authority and must reproduce the reviewed storefront exactly. Provider-originated transitions, page/section scope, stale authority, or an unsafe migration fail before acceptance.</w:t>
      </w:r>
    </w:p>
    <w:p>
      <w:pPr>
        <w:pStyle w:val="Normal"/>
        <w:widowControl/>
      </w:pPr>
      <w:r>
        <w:rPr>
          <w:rFonts w:ascii="Calibri" w:hAnsi="Calibri" w:cs="Calibri"/>
        </w:rPr>
        <w:t>P10B-16P-01 is Baseline. P10B-16P-02A owns the strict transient prompted Design Intent boundary, and P10B-16P-02B owns deterministic compilation plus canonical one-shot synthesis/proposal consumption; both are Baseline, so P10B-16P-02 is Baseline. Normal Studio generation is Baseline under P10B-16P-03, and separately authorized real-provider acceptance is Baseline under P10B-16P-04.</w:t>
      </w:r>
    </w:p>
    <w:p>
      <w:pPr>
        <w:pStyle w:val="Heading2"/>
        <w:keepNext/>
        <w:widowControl/>
      </w:pPr>
      <w:r>
        <w:rPr>
          <w:rFonts w:ascii="Calibri" w:hAnsi="Calibri" w:cs="Calibri"/>
        </w:rPr>
        <w:t>10.19 P10B-16P-02A prompted Storefront Design Intent V2 authority</w:t>
      </w:r>
    </w:p>
    <w:p>
      <w:pPr>
        <w:pStyle w:val="Normal"/>
        <w:widowControl/>
      </w:pPr>
      <w:r>
        <w:rPr>
          <w:rFonts w:ascii="Calibri" w:hAnsi="Calibri" w:cs="Calibri"/>
        </w:rPr>
        <w:t>P10B-16P-02A established the strict transient provider-safe boundary. P10B-16P-04 retains that boundary while narrowing its provider wire surface to one compact bounded-hybrid semantic intent. The provider expresses merchant-facing commercial posture, visual character, density, frame priority, homepage balance, collection discovery, PDP decision support, responsive/mobile posture, art direction, and explicit merchant hard/avoid constraints. It does not select exact component, variant, PageBlueprint, frame, product-card, archetype, product-type mapping, parameter, product, collection, route, or candidate-storefront identifiers.</w:t>
      </w:r>
    </w:p>
    <w:p>
      <w:pPr>
        <w:pStyle w:val="Normal"/>
        <w:widowControl/>
      </w:pPr>
      <w:r>
        <w:rPr>
          <w:rFonts w:ascii="Calibri" w:hAnsi="Calibri" w:cs="Calibri"/>
        </w:rPr>
        <w:t>One generated transient semantic influence authority derives from the current canonical Design DNA, frame, PageBlueprint/profile, component/anatomy, dynamic-commerce, content/utility, responsive, art-direction, evidence, and asset metadata. It marks semantic fields as direct, compound-driver, derived, substitution-only, or unavailable and fingerprints the current influence surface. It is not a second registry or executable plan. Search is represented truthfully as registered presentation authority whose runtime remains fail closed until a first-class canonical query/results adapter exists.</w:t>
      </w:r>
    </w:p>
    <w:p>
      <w:pPr>
        <w:pStyle w:val="Normal"/>
        <w:widowControl/>
      </w:pPr>
      <w:r>
        <w:rPr>
          <w:rFonts w:ascii="Calibri" w:hAnsi="Calibri" w:cs="Calibri"/>
        </w:rPr>
        <w:t>The strict versioned request binds the exact unchanged merchant prompt and deterministic prompt, request, project/draft/snapshot, dynamic-commerce, semantic-influence, PageBlueprint, Design DNA, brief/evidence, asset and aggregate catalogue/commerce fingerprints. It includes approved safe merchant context, bounded aggregate catalogue/product-type characteristics, evidence/asset availability, semantic values, and at most two server-attested exact merchant hints. Full products, prices, stock, customers, orders, raw media, a complete capability manifest, unnecessary raw evidence, credentials and authorization data are excluded.</w:t>
      </w:r>
    </w:p>
    <w:p>
      <w:pPr>
        <w:pStyle w:val="Normal"/>
        <w:widowControl/>
      </w:pPr>
      <w:r>
        <w:rPr>
          <w:rFonts w:ascii="Calibri" w:hAnsi="Calibri" w:cs="Calibri"/>
        </w:rPr>
        <w:t xml:space="preserve">The strict closed result is transient, untrusted, non-canonical and non-executable. It expresses explicit merchant hard constraints and avoidances plus bounded semantic soft/optional design preferences. AI-inferred implementation choices remain soft. It cannot emit an </w:t>
      </w:r>
      <w:r>
        <w:rPr>
          <w:rFonts w:ascii="Consolas" w:hAnsi="Consolas" w:cs="Consolas"/>
          <w:sz w:val="19"/>
          <w:szCs w:val="19"/>
        </w:rPr>
        <w:t>executableIntentId</w:t>
      </w:r>
      <w:r>
        <w:rPr>
          <w:rFonts w:ascii="Calibri" w:hAnsi="Calibri" w:cs="Calibri"/>
        </w:rPr>
        <w:t xml:space="preserve">, exact registry selection, arbitrary route/page/section tree, concrete product or collection design entry, component, code, CSS, commerce value, proposal, PageBlueprint or </w:t>
      </w:r>
      <w:r>
        <w:rPr>
          <w:rFonts w:ascii="Consolas" w:hAnsi="Consolas" w:cs="Consolas"/>
          <w:sz w:val="19"/>
          <w:szCs w:val="19"/>
        </w:rPr>
        <w:t>StorefrontSnapshot</w:t>
      </w:r>
      <w:r>
        <w:rPr>
          <w:rFonts w:ascii="Calibri" w:hAnsi="Calibri" w:cs="Calibri"/>
        </w:rPr>
        <w:t>.</w:t>
      </w:r>
    </w:p>
    <w:p>
      <w:pPr>
        <w:pStyle w:val="Normal"/>
        <w:widowControl/>
      </w:pPr>
      <w:r>
        <w:rPr>
          <w:rFonts w:ascii="Calibri" w:hAnsi="Calibri" w:cs="Calibri"/>
        </w:rPr>
        <w:t>After strict schema parsing, every semantic value must belong to its request-specific bounded enum; hard/avoid constraints and optional exact hints must match current server-owned authority. Unknown, invented, concrete-route, unavailable required, fingerprint-mismatched or stale values fail without fuzzy repair, named-preset substitution, retry, fallback or partial result. Normalization makes the request and intent fingerprints stable under unordered source iteration; all material semantics affect the intent fingerprint.</w:t>
      </w:r>
    </w:p>
    <w:p>
      <w:pPr>
        <w:pStyle w:val="Normal"/>
        <w:widowControl/>
      </w:pPr>
      <w:r>
        <w:rPr>
          <w:rFonts w:ascii="Calibri" w:hAnsi="Calibri" w:cs="Calibri"/>
        </w:rPr>
        <w:t xml:space="preserve">The server-only OpenAI adapter uses strict structured output, </w:t>
      </w:r>
      <w:r>
        <w:rPr>
          <w:rFonts w:ascii="Consolas" w:hAnsi="Consolas" w:cs="Consolas"/>
          <w:sz w:val="19"/>
          <w:szCs w:val="19"/>
        </w:rPr>
        <w:t>store: false</w:t>
      </w:r>
      <w:r>
        <w:rPr>
          <w:rFonts w:ascii="Calibri" w:hAnsi="Calibri" w:cs="Calibri"/>
        </w:rPr>
        <w:t>, zero SDK and application retries, one bounded-time transport attempt, no repair call/fallback, exact fingerprint verification and safe refusal/timeout/transport/malformed/schema/reference/stale classification. Only safe provider/model, call/retry, fingerprint, bounded usage and outcome metadata may be retained; raw prompts, provider bodies, credentials and headers are not logged or retained.</w:t>
      </w:r>
    </w:p>
    <w:p>
      <w:pPr>
        <w:pStyle w:val="Normal"/>
        <w:widowControl/>
      </w:pPr>
      <w:r>
        <w:rPr>
          <w:rFonts w:ascii="Calibri" w:hAnsi="Calibri" w:cs="Calibri"/>
        </w:rPr>
        <w:t xml:space="preserve">Before the provider response, this path may calculate semantic capability knowledge only. It cannot execute P10B-15, execute complete P10B-16 candidates, create a complete plan, materialize PageBlueprints, create proposal operations or construct a candidate snapshot. The prior P10B-16L real OpenAI call completed the earlier strict v1 direction/posture result and failed coordinated synthesis; the corrected executable-option bridge made zero live calls and its active runtime is now removed. Neither is prompt-driven generation evidence. P10B-16P-02B owns deterministic post-provider compilation, P10B-16P-03 owns the normal Studio journey, P10B-16P-04 owns accepted live evidence, and P10B-16P-05A owns active-path/compiler rationalisation. Full audit and contracts are in </w:t>
      </w:r>
      <w:hyperlink r:id="rIdHyperlink23" w:history="1">
        <w:r>
          <w:rPr>
            <w:rFonts w:ascii="Calibri" w:hAnsi="Calibri" w:cs="Calibri"/>
            <w:color w:val="2E74B5"/>
            <w:u w:val="single"/>
          </w:rPr>
          <w:t>P10B_16P_02_PROMPTED_STOREFRONT_DESIGN_PLAN_V2.md</w:t>
        </w:r>
      </w:hyperlink>
      <w:r>
        <w:rPr>
          <w:rFonts w:ascii="Calibri" w:hAnsi="Calibri" w:cs="Calibri"/>
        </w:rPr>
        <w:t>.</w:t>
      </w:r>
    </w:p>
    <w:p>
      <w:pPr>
        <w:pStyle w:val="Heading2"/>
        <w:keepNext/>
        <w:widowControl/>
      </w:pPr>
      <w:r>
        <w:rPr>
          <w:rFonts w:ascii="Calibri" w:hAnsi="Calibri" w:cs="Calibri"/>
        </w:rPr>
        <w:t>10.20 P10B-16P-02B deterministic design-intent compiler</w:t>
      </w:r>
    </w:p>
    <w:p>
      <w:pPr>
        <w:pStyle w:val="Normal"/>
        <w:widowControl/>
      </w:pPr>
      <w:r>
        <w:rPr>
          <w:rFonts w:ascii="Consolas" w:hAnsi="Consolas" w:cs="Consolas"/>
          <w:sz w:val="19"/>
          <w:szCs w:val="19"/>
        </w:rPr>
        <w:t>CompiledPromptedStorefrontDesignDecisionV2</w:t>
      </w:r>
      <w:r>
        <w:rPr>
          <w:rFonts w:ascii="Calibri" w:hAnsi="Calibri" w:cs="Calibri"/>
        </w:rPr>
        <w:t xml:space="preserve"> is the strict, versioned, transient execution authority between a validated provider intent and the existing P10B synthesis lifecycle. The compiler first reconstructs the current provider request and requires exact prompt, request, snapshot revision, semantic-influence, manifest, PageBlueprint, Design DNA, dynamic-commerce, approved evidence/asset and aggregate catalogue authority. A stale or mismatched identity fails before compilation and leaves draft, history and proposal state unchanged.</w:t>
      </w:r>
    </w:p>
    <w:p>
      <w:pPr>
        <w:pStyle w:val="Normal"/>
        <w:widowControl/>
      </w:pPr>
      <w:r>
        <w:rPr>
          <w:rFonts w:ascii="Calibri" w:hAnsi="Calibri" w:cs="Calibri"/>
        </w:rPr>
        <w:t>The deterministic factorized solver evaluates only bounded compatibility metadata after the provider result; it never materializes completed candidate storefronts for scoring. It first selects a compatible page-set/Design-DNA/frame/profile/archetype backbone, then resolves exact factor options for typography, narrative, merchandising density, components, meaningful variants, product cards, bounded parameters, responsive posture, and art direction. It enforces an explicit evaluation budget, canonical ordering and score-based selection, with stable fingerprints used only to break equal scores. Exact merchant hard constraints remain hard; soft semantics influence only direct or truthful compound axes, and derived/substitution-only fields do not double-count one correlated exact choice. Search remains a registered presentation selection with fail-closed execution; the compiler does not invent query/results authority.</w:t>
      </w:r>
    </w:p>
    <w:p>
      <w:pPr>
        <w:pStyle w:val="Normal"/>
        <w:widowControl/>
      </w:pPr>
      <w:r>
        <w:rPr>
          <w:rFonts w:ascii="Calibri" w:hAnsi="Calibri" w:cs="Calibri"/>
        </w:rPr>
        <w:t xml:space="preserve">The compiled decision binds exact Design DNA material, shared frame, homepage/collection/search/PDP profiles and archetypes, complete product-type-to-PDP mappings with a generic fallback, canonical product-card anatomies, material PageBlueprint slot/meaningful-variant/bounded-parameter overrides, static/support and utility selections, narrative, responsive/art-direction and approved asset-role use. Every material provider preference records an </w:t>
      </w:r>
      <w:r>
        <w:rPr>
          <w:rFonts w:ascii="Consolas" w:hAnsi="Consolas" w:cs="Consolas"/>
          <w:sz w:val="19"/>
          <w:szCs w:val="19"/>
        </w:rPr>
        <w:t>accepted</w:t>
      </w:r>
      <w:r>
        <w:rPr>
          <w:rFonts w:ascii="Calibri" w:hAnsi="Calibri" w:cs="Calibri"/>
        </w:rPr>
        <w:t xml:space="preserve">, </w:t>
      </w:r>
      <w:r>
        <w:rPr>
          <w:rFonts w:ascii="Consolas" w:hAnsi="Consolas" w:cs="Consolas"/>
          <w:sz w:val="19"/>
          <w:szCs w:val="19"/>
        </w:rPr>
        <w:t>substituted</w:t>
      </w:r>
      <w:r>
        <w:rPr>
          <w:rFonts w:ascii="Calibri" w:hAnsi="Calibri" w:cs="Calibri"/>
        </w:rPr>
        <w:t xml:space="preserve">, </w:t>
      </w:r>
      <w:r>
        <w:rPr>
          <w:rFonts w:ascii="Consolas" w:hAnsi="Consolas" w:cs="Consolas"/>
          <w:sz w:val="19"/>
          <w:szCs w:val="19"/>
        </w:rPr>
        <w:t>rejected</w:t>
      </w:r>
      <w:r>
        <w:rPr>
          <w:rFonts w:ascii="Calibri" w:hAnsi="Calibri" w:cs="Calibri"/>
        </w:rPr>
        <w:t xml:space="preserve">, </w:t>
      </w:r>
      <w:r>
        <w:rPr>
          <w:rFonts w:ascii="Consolas" w:hAnsi="Consolas" w:cs="Consolas"/>
          <w:sz w:val="19"/>
          <w:szCs w:val="19"/>
        </w:rPr>
        <w:t>omitted</w:t>
      </w:r>
      <w:r>
        <w:rPr>
          <w:rFonts w:ascii="Calibri" w:hAnsi="Calibri" w:cs="Calibri"/>
        </w:rPr>
        <w:t xml:space="preserve">, or </w:t>
      </w:r>
      <w:r>
        <w:rPr>
          <w:rFonts w:ascii="Consolas" w:hAnsi="Consolas" w:cs="Consolas"/>
          <w:sz w:val="19"/>
          <w:szCs w:val="19"/>
        </w:rPr>
        <w:t>defaulted</w:t>
      </w:r>
      <w:r>
        <w:rPr>
          <w:rFonts w:ascii="Calibri" w:hAnsi="Calibri" w:cs="Calibri"/>
        </w:rPr>
        <w:t xml:space="preserve"> diagnostic with its exact authority and stable reason. Compiled, structural, dynamic-route and exact-authority fingerprints change with material decisions.</w:t>
      </w:r>
    </w:p>
    <w:p>
      <w:pPr>
        <w:pStyle w:val="Normal"/>
        <w:widowControl/>
      </w:pPr>
      <w:r>
        <w:rPr>
          <w:rFonts w:ascii="Calibri" w:hAnsi="Calibri" w:cs="Calibri"/>
        </w:rPr>
        <w:t xml:space="preserve">Only a successfully validated compiled decision may be consumed. It becomes one exact extension of the existing bounded synthesis decision and is then materialized once through the canonical P10B generation plan and isolated whole-storefront proposal lifecycle. This executable boundary carries the selected exact authority values, never a coordinated-direction </w:t>
      </w:r>
      <w:r>
        <w:rPr>
          <w:rFonts w:ascii="Consolas" w:hAnsi="Consolas" w:cs="Consolas"/>
          <w:sz w:val="19"/>
          <w:szCs w:val="19"/>
        </w:rPr>
        <w:t>selectionId</w:t>
      </w:r>
      <w:r>
        <w:rPr>
          <w:rFonts w:ascii="Calibri" w:hAnsi="Calibri" w:cs="Calibri"/>
        </w:rPr>
        <w:t xml:space="preserve">, compatibility-package wrapper or precomputed-candidate identity. Those identifiers may support bounded internal solving and diagnostics only. </w:t>
      </w:r>
      <w:r>
        <w:rPr>
          <w:rFonts w:ascii="Consolas" w:hAnsi="Consolas" w:cs="Consolas"/>
          <w:sz w:val="19"/>
          <w:szCs w:val="19"/>
        </w:rPr>
        <w:t>PageBlueprint</w:t>
      </w:r>
      <w:r>
        <w:rPr>
          <w:rFonts w:ascii="Calibri" w:hAnsi="Calibri" w:cs="Calibri"/>
        </w:rPr>
        <w:t xml:space="preserve"> remains the composition authority and </w:t>
      </w:r>
      <w:r>
        <w:rPr>
          <w:rFonts w:ascii="Consolas" w:hAnsi="Consolas" w:cs="Consolas"/>
          <w:sz w:val="19"/>
          <w:szCs w:val="19"/>
        </w:rPr>
        <w:t>StorefrontSnapshot</w:t>
      </w:r>
      <w:r>
        <w:rPr>
          <w:rFonts w:ascii="Calibri" w:hAnsi="Calibri" w:cs="Calibri"/>
        </w:rPr>
        <w:t xml:space="preserve"> remains the sole canonical editable state. Invalid, stale, incompatible, budget-exceeded, unsupported bounded-runtime, protected-commerce or partial results fail closed with no snapshot/proposal mutation. Protected-commerce evidence verifies the actual materialized plan, proposal and proposed snapshot rather than trusting only compiler metadata. P10B-16P-02B made zero provider and Vesko calls and does not itself provide normal Storefront Studio wiring, executable search or live V2 acceptance. P10B-16P-03 now supplies the normal Studio wiring without changing this compiler boundary.</w:t>
      </w:r>
    </w:p>
    <w:p>
      <w:pPr>
        <w:pStyle w:val="Heading2"/>
        <w:keepNext/>
        <w:widowControl/>
      </w:pPr>
      <w:r>
        <w:rPr>
          <w:rFonts w:ascii="Calibri" w:hAnsi="Calibri" w:cs="Calibri"/>
        </w:rPr>
        <w:t>10.21 P10B-16P-03 Storefront Studio prompted generation journey</w:t>
      </w:r>
    </w:p>
    <w:p>
      <w:pPr>
        <w:pStyle w:val="Normal"/>
        <w:widowControl/>
      </w:pPr>
      <w:r>
        <w:rPr>
          <w:rFonts w:ascii="Calibri" w:hAnsi="Calibri" w:cs="Calibri"/>
        </w:rPr>
        <w:t xml:space="preserve">Normal initial whole-storefront generation now starts from an approved raw local merchant project in Vesko Storefront Studio. The browser sends only exact merchant text plus current project, snapshot, revision, locale, and storefront-scope identity through the strict versioned </w:t>
      </w:r>
      <w:r>
        <w:rPr>
          <w:rFonts w:ascii="Consolas" w:hAnsi="Consolas" w:cs="Consolas"/>
          <w:sz w:val="19"/>
          <w:szCs w:val="19"/>
        </w:rPr>
        <w:t>promptedStorefrontDesignV2</w:t>
      </w:r>
      <w:r>
        <w:rPr>
          <w:rFonts w:ascii="Calibri" w:hAnsi="Calibri" w:cs="Calibri"/>
        </w:rPr>
        <w:t xml:space="preserve"> operation. In standalone and explicitly configured mock evidence compositions, the server independently reloads project, snapshot, catalogue, evidence, approved assets, and capability authority; invokes one injected Design Intent V2 provider; refreshes authority after the response; and calls </w:t>
      </w:r>
      <w:r>
        <w:rPr>
          <w:rFonts w:ascii="Consolas" w:hAnsi="Consolas" w:cs="Consolas"/>
          <w:sz w:val="19"/>
          <w:szCs w:val="19"/>
        </w:rPr>
        <w:t>runPromptedStorefrontDesignCompilation</w:t>
      </w:r>
      <w:r>
        <w:rPr>
          <w:rFonts w:ascii="Calibri" w:hAnsi="Calibri" w:cs="Calibri"/>
        </w:rPr>
        <w:t>. That local authority is not integrated authentication. An integrated request without injected authenticated tenant/project-backed current authority fails closed before provider selection. P10B-16P-04 subsequently supplies a production-disabled trusted server-owned acceptance composition; it is not production authentication. Browser-supplied intents, compiled decisions, component selections, candidate snapshots, and proposal operations are rejected by the closed request schema.</w:t>
      </w:r>
    </w:p>
    <w:p>
      <w:pPr>
        <w:pStyle w:val="Normal"/>
        <w:widowControl/>
      </w:pPr>
      <w:r>
        <w:rPr>
          <w:rFonts w:ascii="Calibri" w:hAnsi="Calibri" w:cs="Calibri"/>
        </w:rPr>
        <w:t xml:space="preserve">The server returns one existing isolated </w:t>
      </w:r>
      <w:r>
        <w:rPr>
          <w:rFonts w:ascii="Consolas" w:hAnsi="Consolas" w:cs="Consolas"/>
          <w:sz w:val="19"/>
          <w:szCs w:val="19"/>
        </w:rPr>
        <w:t>AiStorefrontProposal</w:t>
      </w:r>
      <w:r>
        <w:rPr>
          <w:rFonts w:ascii="Calibri" w:hAnsi="Calibri" w:cs="Calibri"/>
        </w:rPr>
        <w:t xml:space="preserve">, current approved evidence references, and safe lineage. Exactly one server-minted registered </w:t>
      </w:r>
      <w:r>
        <w:rPr>
          <w:rFonts w:ascii="Consolas" w:hAnsi="Consolas" w:cs="Consolas"/>
          <w:sz w:val="19"/>
          <w:szCs w:val="19"/>
        </w:rPr>
        <w:t>APPLY_CANONICAL_WHOLE_STOREFRONT_GENERATION</w:t>
      </w:r>
      <w:r>
        <w:rPr>
          <w:rFonts w:ascii="Calibri" w:hAnsi="Calibri" w:cs="Calibri"/>
        </w:rPr>
        <w:t xml:space="preserve"> structured operation carries the target-bound </w:t>
      </w:r>
      <w:r>
        <w:rPr>
          <w:rFonts w:ascii="Consolas" w:hAnsi="Consolas" w:cs="Consolas"/>
          <w:sz w:val="19"/>
          <w:szCs w:val="19"/>
        </w:rPr>
        <w:t>compilePromptedStorefrontDesignIntentV2@2.0.0</w:t>
      </w:r>
      <w:r>
        <w:rPr>
          <w:rFonts w:ascii="Calibri" w:hAnsi="Calibri" w:cs="Calibri"/>
        </w:rPr>
        <w:t xml:space="preserve"> permission. It binds the exact raw projection, operation-produced projection, reviewed canonical result, and the exact P02B source-proposal, request, prompt, provider-intent, compiled-decision, synthesis, structural, candidate-snapshot, and materialization-authority fingerprints. Response validation cross-binds those values across proposal metadata, the operation, and lineage. This is the explicit lifecycle authority needed to atomically replace a raw page set, navigation, shared frame, content-fact projection, and dynamic-commerce presentation. It does not create another proposal system or permit browser- or provider-authored replacement state.</w:t>
      </w:r>
    </w:p>
    <w:p>
      <w:pPr>
        <w:pStyle w:val="Normal"/>
        <w:widowControl/>
      </w:pPr>
      <w:r>
        <w:rPr>
          <w:rFonts w:ascii="Calibri" w:hAnsi="Calibri" w:cs="Calibri"/>
        </w:rPr>
        <w:t xml:space="preserve">Proposal review remains read-only and isolated until acceptance. Accept, Reject, Generate another, Undo/Redo, Save/reload, and normal Preview continue through existing proposal, history, </w:t>
      </w:r>
      <w:r>
        <w:rPr>
          <w:rFonts w:ascii="Consolas" w:hAnsi="Consolas" w:cs="Consolas"/>
          <w:sz w:val="19"/>
          <w:szCs w:val="19"/>
        </w:rPr>
        <w:t>StorefrontSnapshot</w:t>
      </w:r>
      <w:r>
        <w:rPr>
          <w:rFonts w:ascii="Calibri" w:hAnsi="Calibri" w:cs="Calibri"/>
        </w:rPr>
        <w:t>, storage, and renderer authority. Representative collection/PDP context is transient and never enters snapshot history or publication. At P10B-16P-03 delivery, search presentation could be listed but runtime search remained fail closed; P10B-16P-06 later supplies its separate transient query/results authority without changing the Studio generation contract. Current approved evidence references accompany proposal review; content/support fact documents retain their exact references in the candidate and accepted snapshots as provenance only. After save/reload, normal editor and Preview entry independently resolve current approved evidence from trusted server authority and compare it with the retained provenance; a saved snapshot never authorizes itself. The standalone P03 fixture supplies that current authority only for its exact project, while integrated mode fails closed without injected authenticated evidence authority.</w:t>
      </w:r>
    </w:p>
    <w:p>
      <w:pPr>
        <w:pStyle w:val="Normal"/>
        <w:widowControl/>
      </w:pPr>
      <w:r>
        <w:rPr>
          <w:rFonts w:ascii="Calibri" w:hAnsi="Calibri" w:cs="Calibri"/>
        </w:rPr>
        <w:t xml:space="preserve">The P10B-16P-03 retained implementation evidence uses only injected mocked providers. Page load, review, Accept, Reject, Undo/Redo, Save, Preview, and Publish controls make no provider call; one explicit Generate action makes at most one attempt with zero retry or fallback. Refusal, timeout, transport, malformed/schema, hard-constraint, and stale-authority failures leave draft and history unchanged and return the prompt controls to a usable state. P10B-16L terminal/demo injection and legacy bounded follow-up paths did not control normal initial generation; P10B-16P-05A subsequently removed the P10B-16L active runtime while preserving valid follow-up authority. P10B-16P-03 itself claims no real Design Intent provider call or commercial visual-quality acceptance. P10B-16P-04 supplies those later bounded acceptance facts. Details are in </w:t>
      </w:r>
      <w:hyperlink r:id="rIdHyperlink24" w:history="1">
        <w:r>
          <w:rPr>
            <w:rFonts w:ascii="Calibri" w:hAnsi="Calibri" w:cs="Calibri"/>
            <w:color w:val="2E74B5"/>
            <w:u w:val="single"/>
          </w:rPr>
          <w:t>P10B_16P_03_STUDIO_PROMPT_GENERATION_JOURNEY.md</w:t>
        </w:r>
      </w:hyperlink>
      <w:r>
        <w:rPr>
          <w:rFonts w:ascii="Calibri" w:hAnsi="Calibri" w:cs="Calibri"/>
        </w:rPr>
        <w:t>.</w:t>
      </w:r>
    </w:p>
    <w:p>
      <w:pPr>
        <w:pStyle w:val="Heading2"/>
        <w:keepNext/>
        <w:widowControl/>
      </w:pPr>
      <w:r>
        <w:rPr>
          <w:rFonts w:ascii="Calibri" w:hAnsi="Calibri" w:cs="Calibri"/>
        </w:rPr>
        <w:t>10.22 P10B-16P-04 real Storefront Studio Design Intent acceptance</w:t>
      </w:r>
    </w:p>
    <w:p>
      <w:pPr>
        <w:pStyle w:val="Normal"/>
        <w:widowControl/>
      </w:pPr>
      <w:r>
        <w:rPr>
          <w:rFonts w:ascii="Calibri" w:hAnsi="Calibri" w:cs="Calibri"/>
        </w:rPr>
        <w:t>P10B-16P-04 adds one production-disabled, trusted server-owned Aurum acceptance composition to the normal Storefront Studio route. Aurum is a fictional repository fixture, not a real merchant, staging environment, production authority, or reusable designed snapshot. The server loads current project, snapshot, catalogue, approved evidence/assets, dynamic-commerce, and semantic capability authority; the browser still submits only compact merchant intent and current identity.</w:t>
      </w:r>
    </w:p>
    <w:p>
      <w:pPr>
        <w:pStyle w:val="Normal"/>
        <w:widowControl/>
      </w:pPr>
      <w:r>
        <w:rPr>
          <w:rFonts w:ascii="Calibri" w:hAnsi="Calibri" w:cs="Calibri"/>
        </w:rPr>
        <w:t xml:space="preserve">The accepted provider is </w:t>
      </w:r>
      <w:r>
        <w:rPr>
          <w:rFonts w:ascii="Consolas" w:hAnsi="Consolas" w:cs="Consolas"/>
          <w:sz w:val="19"/>
          <w:szCs w:val="19"/>
        </w:rPr>
        <w:t>openai-prompted-storefront-design-intent-v2</w:t>
      </w:r>
      <w:r>
        <w:rPr>
          <w:rFonts w:ascii="Calibri" w:hAnsi="Calibri" w:cs="Calibri"/>
        </w:rPr>
        <w:t xml:space="preserve"> using </w:t>
      </w:r>
      <w:r>
        <w:rPr>
          <w:rFonts w:ascii="Consolas" w:hAnsi="Consolas" w:cs="Consolas"/>
          <w:sz w:val="19"/>
          <w:szCs w:val="19"/>
        </w:rPr>
        <w:t>gpt-5.6-sol</w:t>
      </w:r>
      <w:r>
        <w:rPr>
          <w:rFonts w:ascii="Calibri" w:hAnsi="Calibri" w:cs="Calibri"/>
        </w:rPr>
        <w:t xml:space="preserve"> through one bounded 120-second Responses API attempt with </w:t>
      </w:r>
      <w:r>
        <w:rPr>
          <w:rFonts w:ascii="Consolas" w:hAnsi="Consolas" w:cs="Consolas"/>
          <w:sz w:val="19"/>
          <w:szCs w:val="19"/>
        </w:rPr>
        <w:t>store: false</w:t>
      </w:r>
      <w:r>
        <w:rPr>
          <w:rFonts w:ascii="Calibri" w:hAnsi="Calibri" w:cs="Calibri"/>
        </w:rPr>
        <w:t>, zero SDK/application retries, no repair, and no fallback. The cumulative P10B-16P-04 ledger is 16 real calls. Calls 1 through 13 failed closed while transport, strict-schema, semantic, compatibility, and rendered-fidelity defects were isolated and corrected. The final ordered Prompt A/B/C calls each validated one semantic intent, refreshed current authority, compiled one exact decision, and materialized exactly once. Raw provider payloads, prompts, credentials, headers, and reasoning are not retained.</w:t>
      </w:r>
    </w:p>
    <w:p>
      <w:pPr>
        <w:pStyle w:val="Normal"/>
        <w:widowControl/>
      </w:pPr>
      <w:r>
        <w:rPr>
          <w:rFonts w:ascii="Calibri" w:hAnsi="Calibri" w:cs="Calibri"/>
        </w:rPr>
        <w:t>Prompt A selected Premium Editorial authority and was rejected after product-owner visual review; Prompt B selected Modern Technical authority and was rejected; both restored the raw draft without history mutation. Prompt C produced a third materially different structure, was accepted as one atomic unsaved whole-storefront change, undid to the exact raw draft, redid to the exact accepted snapshot, saved explicitly, reloaded exactly, and rendered through normal homepage, two collection, simple PDP, configurable PDP, About, and cart Preview routes. Publish remained separate and was not invoked. Pairwise evidence records six non-colour material differences between C and each prior proposal. Protected commerce and canonical product media remained unchanged.</w:t>
      </w:r>
    </w:p>
    <w:p>
      <w:pPr>
        <w:pStyle w:val="Normal"/>
        <w:widowControl/>
      </w:pPr>
      <w:r>
        <w:rPr>
          <w:rFonts w:ascii="Calibri" w:hAnsi="Calibri" w:cs="Calibri"/>
        </w:rPr>
        <w:t xml:space="preserve">P10B-16L and the legacy whole-storefront selector are Deprecated compatibility-only historical authorities for prompted complete-store generation. P10B-16P-05A removes their active runtime, routes, provider selector, and executable-intent product-path consumers after proving equivalent V2 safety coverage and no normal-path dependency. Historical evidence and required neutral migration/regression fixtures were consumer-classified by P10B-16P-05B after accepted P10B-18C; only current migration consumers and durable regressions remain. At the P10B-16P-04 acceptance boundary, search presentation remained registered while execution failed closed; P10B-16P-06 later supplies the standalone runtime adapter. See </w:t>
      </w:r>
      <w:hyperlink r:id="rIdHyperlink25" w:history="1">
        <w:r>
          <w:rPr>
            <w:rFonts w:ascii="Calibri" w:hAnsi="Calibri" w:cs="Calibri"/>
            <w:color w:val="2E74B5"/>
            <w:u w:val="single"/>
          </w:rPr>
          <w:t>P10B_16P_04_REAL_STUDIO_DESIGN_INTENT_ACCEPTANCE.md</w:t>
        </w:r>
      </w:hyperlink>
      <w:r>
        <w:rPr>
          <w:rFonts w:ascii="Calibri" w:hAnsi="Calibri" w:cs="Calibri"/>
        </w:rPr>
        <w:t>.</w:t>
      </w:r>
    </w:p>
    <w:p>
      <w:pPr>
        <w:pStyle w:val="Heading2"/>
        <w:keepNext/>
        <w:widowControl/>
      </w:pPr>
      <w:r>
        <w:rPr>
          <w:rFonts w:ascii="Calibri" w:hAnsi="Calibri" w:cs="Calibri"/>
        </w:rPr>
        <w:t>10.23 P10B-16P-05A active production-path and compiler rationalisation</w:t>
      </w:r>
    </w:p>
    <w:p>
      <w:pPr>
        <w:pStyle w:val="Normal"/>
        <w:widowControl/>
      </w:pPr>
      <w:r>
        <w:rPr>
          <w:rFonts w:ascii="Calibri" w:hAnsi="Calibri" w:cs="Calibri"/>
        </w:rPr>
        <w:t>P10B-16P-05A makes prompted initial generation one explicit path:</w:t>
      </w:r>
    </w:p>
    <w:p>
      <w:pPr>
        <w:pStyle w:val="CodeBlock"/>
        <w:shd w:val="clear" w:fill="F4F6F9"/>
        <w:ind w:left="180" w:right="180"/>
        <w:widowControl/>
      </w:pPr>
      <w:r>
        <w:rPr>
          <w:rFonts w:ascii="Consolas" w:hAnsi="Consolas" w:cs="Consolas"/>
          <w:sz w:val="19"/>
          <w:szCs w:val="19"/>
        </w:rPr>
        <w:t>Storefront Studio</w:t>
      </w:r>
    </w:p>
    <w:p>
      <w:pPr>
        <w:pStyle w:val="CodeBlock"/>
        <w:shd w:val="clear" w:fill="F4F6F9"/>
        <w:ind w:left="180" w:right="180"/>
        <w:widowControl/>
      </w:pPr>
      <w:r>
        <w:rPr>
          <w:rFonts w:ascii="Consolas" w:hAnsi="Consolas" w:cs="Consolas"/>
          <w:sz w:val="19"/>
          <w:szCs w:val="19"/>
        </w:rPr>
        <w:t xml:space="preserve">  → /api/ai/whole-storefront-proposals</w:t>
      </w:r>
    </w:p>
    <w:p>
      <w:pPr>
        <w:pStyle w:val="CodeBlock"/>
        <w:shd w:val="clear" w:fill="F4F6F9"/>
        <w:ind w:left="180" w:right="180"/>
        <w:widowControl/>
      </w:pPr>
      <w:r>
        <w:rPr>
          <w:rFonts w:ascii="Consolas" w:hAnsi="Consolas" w:cs="Consolas"/>
          <w:sz w:val="19"/>
          <w:szCs w:val="19"/>
        </w:rPr>
        <w:t xml:space="preserve">  → prompted Storefront Studio server handler</w:t>
      </w:r>
    </w:p>
    <w:p>
      <w:pPr>
        <w:pStyle w:val="CodeBlock"/>
        <w:shd w:val="clear" w:fill="F4F6F9"/>
        <w:ind w:left="180" w:right="180"/>
        <w:widowControl/>
      </w:pPr>
      <w:r>
        <w:rPr>
          <w:rFonts w:ascii="Consolas" w:hAnsi="Consolas" w:cs="Consolas"/>
          <w:sz w:val="19"/>
          <w:szCs w:val="19"/>
        </w:rPr>
        <w:t xml:space="preserve">  → trusted current-authority composition</w:t>
      </w:r>
    </w:p>
    <w:p>
      <w:pPr>
        <w:pStyle w:val="CodeBlock"/>
        <w:shd w:val="clear" w:fill="F4F6F9"/>
        <w:ind w:left="180" w:right="180"/>
        <w:widowControl/>
      </w:pPr>
      <w:r>
        <w:rPr>
          <w:rFonts w:ascii="Consolas" w:hAnsi="Consolas" w:cs="Consolas"/>
          <w:sz w:val="19"/>
          <w:szCs w:val="19"/>
        </w:rPr>
        <w:t xml:space="preserve">  → semantic provider selector</w:t>
      </w:r>
    </w:p>
    <w:p>
      <w:pPr>
        <w:pStyle w:val="CodeBlock"/>
        <w:shd w:val="clear" w:fill="F4F6F9"/>
        <w:ind w:left="180" w:right="180"/>
        <w:widowControl/>
      </w:pPr>
      <w:r>
        <w:rPr>
          <w:rFonts w:ascii="Consolas" w:hAnsi="Consolas" w:cs="Consolas"/>
          <w:sz w:val="19"/>
          <w:szCs w:val="19"/>
        </w:rPr>
        <w:t xml:space="preserve">  → deterministic semantic compatibility resolver</w:t>
      </w:r>
    </w:p>
    <w:p>
      <w:pPr>
        <w:pStyle w:val="CodeBlock"/>
        <w:shd w:val="clear" w:fill="F4F6F9"/>
        <w:ind w:left="180" w:right="180"/>
        <w:widowControl/>
      </w:pPr>
      <w:r>
        <w:rPr>
          <w:rFonts w:ascii="Consolas" w:hAnsi="Consolas" w:cs="Consolas"/>
          <w:sz w:val="19"/>
          <w:szCs w:val="19"/>
        </w:rPr>
        <w:t xml:space="preserve">  → exact compiled storefront decision</w:t>
      </w:r>
    </w:p>
    <w:p>
      <w:pPr>
        <w:pStyle w:val="CodeBlock"/>
        <w:shd w:val="clear" w:fill="F4F6F9"/>
        <w:ind w:left="180" w:right="180"/>
        <w:widowControl/>
      </w:pPr>
      <w:r>
        <w:rPr>
          <w:rFonts w:ascii="Consolas" w:hAnsi="Consolas" w:cs="Consolas"/>
          <w:sz w:val="19"/>
          <w:szCs w:val="19"/>
        </w:rPr>
        <w:t xml:space="preserve">  → coordinator and sole executor</w:t>
      </w:r>
    </w:p>
    <w:p>
      <w:pPr>
        <w:pStyle w:val="CodeBlock"/>
        <w:shd w:val="clear" w:fill="F4F6F9"/>
        <w:ind w:left="180" w:right="180"/>
        <w:widowControl/>
      </w:pPr>
      <w:r>
        <w:rPr>
          <w:rFonts w:ascii="Consolas" w:hAnsi="Consolas" w:cs="Consolas"/>
          <w:sz w:val="19"/>
          <w:szCs w:val="19"/>
        </w:rPr>
        <w:t xml:space="preserve">  → exactly one materialization</w:t>
      </w:r>
    </w:p>
    <w:p>
      <w:pPr>
        <w:pStyle w:val="CodeBlock"/>
        <w:shd w:val="clear" w:fill="F4F6F9"/>
        <w:ind w:left="180" w:right="180"/>
        <w:widowControl/>
      </w:pPr>
      <w:r>
        <w:rPr>
          <w:rFonts w:ascii="Consolas" w:hAnsi="Consolas" w:cs="Consolas"/>
          <w:sz w:val="19"/>
          <w:szCs w:val="19"/>
        </w:rPr>
        <w:t xml:space="preserve">  → one isolated proposal</w:t>
      </w:r>
    </w:p>
    <w:p>
      <w:pPr>
        <w:pStyle w:val="Normal"/>
        <w:widowControl/>
      </w:pPr>
    </w:p>
    <w:p>
      <w:pPr>
        <w:pStyle w:val="Normal"/>
        <w:widowControl/>
      </w:pPr>
      <w:r>
        <w:rPr>
          <w:rFonts w:ascii="Calibri" w:hAnsi="Calibri" w:cs="Calibri"/>
        </w:rPr>
        <w:t xml:space="preserve">The normal route rejects a missing or ambiguous operation. Its separately tagged registered follow-up operation remains valid follow-up authority, but cannot be mistaken for initial generation. Normal composition imports no P9/Lumo, P10B-16L, or acceptance/demo authority. P03 and P04 inject current authority and provider selection into the same canonical prompted handler only through explicit production-disabled compositions. There is no pre-provider storefront materialization, </w:t>
      </w:r>
      <w:r>
        <w:rPr>
          <w:rFonts w:ascii="Consolas" w:hAnsi="Consolas" w:cs="Consolas"/>
          <w:sz w:val="19"/>
          <w:szCs w:val="19"/>
        </w:rPr>
        <w:t>executableIntentId</w:t>
      </w:r>
      <w:r>
        <w:rPr>
          <w:rFonts w:ascii="Calibri" w:hAnsi="Calibri" w:cs="Calibri"/>
        </w:rPr>
        <w:t>, prebuilt candidate selection, exact-key provider vocabulary, hidden deterministic fallback, browser-authored semantic/exact authority, retry, or second initial-generation handler.</w:t>
      </w:r>
    </w:p>
    <w:p>
      <w:pPr>
        <w:pStyle w:val="Normal"/>
        <w:widowControl/>
      </w:pPr>
      <w:r>
        <w:rPr>
          <w:rFonts w:ascii="Calibri" w:hAnsi="Calibri" w:cs="Calibri"/>
        </w:rPr>
        <w:t xml:space="preserve">The prompted compiler coordinator owns current-authority refresh and stage sequencing, the semantic resolver owns metadata-only compatible selection, the exact decision remains transient, and the executor is the sole prompted-generation materialization/proposal owner. Internal traversal and superseded execution entry points are not public compiler authority. </w:t>
      </w:r>
      <w:r>
        <w:rPr>
          <w:rFonts w:ascii="Consolas" w:hAnsi="Consolas" w:cs="Consolas"/>
          <w:sz w:val="19"/>
          <w:szCs w:val="19"/>
        </w:rPr>
        <w:t>StorefrontSnapshot</w:t>
      </w:r>
      <w:r>
        <w:rPr>
          <w:rFonts w:ascii="Calibri" w:hAnsi="Calibri" w:cs="Calibri"/>
        </w:rPr>
        <w:t>, PageBlueprint, Design DNA, dynamic-commerce, proposal, history, save, preview, and publication contracts remain unchanged.</w:t>
      </w:r>
    </w:p>
    <w:p>
      <w:pPr>
        <w:pStyle w:val="Normal"/>
        <w:widowControl/>
      </w:pPr>
      <w:r>
        <w:rPr>
          <w:rFonts w:ascii="Calibri" w:hAnsi="Calibri" w:cs="Calibri"/>
        </w:rPr>
        <w:t>P10B-16P-05A removes the active P10B-16L executable-intent route/provider/runtime and isolates P9/Lumo live generation as Deprecated historical, production-disabled evidence. Proven publication and migration fixtures remain where they have current consumers. The P10B-16P-04 Aurum acceptance composition remains production-disabled as the lean mock/live seam retained for P10B-18D. P10B-16P-05B is Baseline after its consumer-verified historical cleanup following accepted P10B-18C. P10B-16P-06 subsequently closes the standalone canonical search query/results adapter, P10B-17 closes responsive/accessibility/performance execution, and the accepted P10B-18A audit freezes the commercial-authority ceiling. Accepted P10B-18B-01 subsequently closes its Design DNA/shared-frame package, accepted P10B-18B-06 closes bounded asset-composition authority, accepted P10B-18B-02 closes bounded homepage/editorial/campaign quality; accepted P10B-18B-03 closes bounded collection/search/product-card quality; and accepted P10B-18B-04 closes bounded PDP quality; accepted P10B-18B-05 closes bounded content/support/utility quality. Parent P10B-18B is Baseline/complete; P10B-18C and P10B-16P-05B are Baseline. P10B-18D is a Baseline diagnostic with live commercial quality rejected. P10B-18 and P10B remain Partial. P10B-19 PRE is Baseline. P10B-19A-01 through P10B-19A-07, P10B-19A-08A and P10B-19A-08B are Baseline; parent P10B-19A-08 and P10B-19A are Partial; P10B-19A-08C - Deterministic Candidate Selection is the exact next task; P10B-19A-09 remains Planned after P10B-19A-08C.</w:t>
      </w:r>
    </w:p>
    <w:p>
      <w:pPr>
        <w:pStyle w:val="Heading2"/>
        <w:keepNext/>
        <w:widowControl/>
      </w:pPr>
      <w:r>
        <w:rPr>
          <w:rFonts w:ascii="Calibri" w:hAnsi="Calibri" w:cs="Calibri"/>
        </w:rPr>
        <w:t>10.24 P10B-16P-06 canonical search query/results adapter</w:t>
      </w:r>
    </w:p>
    <w:p>
      <w:pPr>
        <w:pStyle w:val="Normal"/>
        <w:widowControl/>
      </w:pPr>
      <w:r>
        <w:rPr>
          <w:rFonts w:ascii="Calibri" w:hAnsi="Calibri" w:cs="Calibri"/>
        </w:rPr>
        <w:t xml:space="preserve">P10B-16P-06 establishes one versioned provider-neutral, read-only search request/result contract. Its standalone adapter searches only the current canonical </w:t>
      </w:r>
      <w:r>
        <w:rPr>
          <w:rFonts w:ascii="Consolas" w:hAnsi="Consolas" w:cs="Consolas"/>
          <w:sz w:val="19"/>
          <w:szCs w:val="19"/>
        </w:rPr>
        <w:t>CatalogueDisplayModel</w:t>
      </w:r>
      <w:r>
        <w:rPr>
          <w:rFonts w:ascii="Calibri" w:hAnsi="Calibri" w:cs="Calibri"/>
        </w:rPr>
        <w:t>: it validates and normalizes bounded EN/FI query input, applies only supported filters/sort/page state, prioritizes exact SKU and localized title matches deterministically, bounds work, and returns unique exact IDs that have current public product-route authority. It does not copy product records or own catalogue, collection, commerce, or media truth.</w:t>
      </w:r>
    </w:p>
    <w:p>
      <w:pPr>
        <w:pStyle w:val="Normal"/>
        <w:widowControl/>
      </w:pPr>
      <w:r>
        <w:rPr>
          <w:rFonts w:ascii="Calibri" w:hAnsi="Calibri" w:cs="Calibri"/>
        </w:rPr>
        <w:t xml:space="preserve">The persisted authority remains exactly one </w:t>
      </w:r>
      <w:r>
        <w:rPr>
          <w:rFonts w:ascii="Consolas" w:hAnsi="Consolas" w:cs="Consolas"/>
          <w:sz w:val="19"/>
          <w:szCs w:val="19"/>
        </w:rPr>
        <w:t>/search</w:t>
      </w:r>
      <w:r>
        <w:rPr>
          <w:rFonts w:ascii="Calibri" w:hAnsi="Calibri" w:cs="Calibri"/>
        </w:rPr>
        <w:t xml:space="preserve"> route identity and the search-compatible P10B-10 archetype selected inside </w:t>
      </w:r>
      <w:r>
        <w:rPr>
          <w:rFonts w:ascii="Consolas" w:hAnsi="Consolas" w:cs="Consolas"/>
          <w:sz w:val="19"/>
          <w:szCs w:val="19"/>
        </w:rPr>
        <w:t>dynamicCommercePresentation</w:t>
      </w:r>
      <w:r>
        <w:rPr>
          <w:rFonts w:ascii="Calibri" w:hAnsi="Calibri" w:cs="Calibri"/>
        </w:rPr>
        <w:t xml:space="preserve">. The runtime request and result page are transient. Query text, filters, sort, page number, result IDs, and result count never enter </w:t>
      </w:r>
      <w:r>
        <w:rPr>
          <w:rFonts w:ascii="Consolas" w:hAnsi="Consolas" w:cs="Consolas"/>
          <w:sz w:val="19"/>
          <w:szCs w:val="19"/>
        </w:rPr>
        <w:t>PageModel</w:t>
      </w:r>
      <w:r>
        <w:rPr>
          <w:rFonts w:ascii="Calibri" w:hAnsi="Calibri" w:cs="Calibri"/>
        </w:rPr>
        <w:t xml:space="preserve">, </w:t>
      </w:r>
      <w:r>
        <w:rPr>
          <w:rFonts w:ascii="Consolas" w:hAnsi="Consolas" w:cs="Consolas"/>
          <w:sz w:val="19"/>
          <w:szCs w:val="19"/>
        </w:rPr>
        <w:t>StorefrontSnapshot</w:t>
      </w:r>
      <w:r>
        <w:rPr>
          <w:rFonts w:ascii="Calibri" w:hAnsi="Calibri" w:cs="Calibri"/>
        </w:rPr>
        <w:t>, history, compiled design decisions, design fingerprints, provider evidence, or publication records as editable storefront state. Save, reload, restore, and publish preserve presentation authority but never replay a customer's search query.</w:t>
      </w:r>
    </w:p>
    <w:p>
      <w:pPr>
        <w:pStyle w:val="Normal"/>
        <w:widowControl/>
      </w:pPr>
      <w:r>
        <w:rPr>
          <w:rFonts w:ascii="Calibri" w:hAnsi="Calibri" w:cs="Calibri"/>
        </w:rPr>
        <w:t xml:space="preserve">Draft Preview, isolated proposal preview, saved/history Preview, and published </w:t>
      </w:r>
      <w:r>
        <w:rPr>
          <w:rFonts w:ascii="Consolas" w:hAnsi="Consolas" w:cs="Consolas"/>
          <w:sz w:val="19"/>
          <w:szCs w:val="19"/>
        </w:rPr>
        <w:t>/search</w:t>
      </w:r>
      <w:r>
        <w:rPr>
          <w:rFonts w:ascii="Calibri" w:hAnsi="Calibri" w:cs="Calibri"/>
        </w:rPr>
        <w:t xml:space="preserve"> routes bind the transient exact result page to the existing </w:t>
      </w:r>
      <w:r>
        <w:rPr>
          <w:rFonts w:ascii="Consolas" w:hAnsi="Consolas" w:cs="Consolas"/>
          <w:sz w:val="19"/>
          <w:szCs w:val="19"/>
        </w:rPr>
        <w:t>dynamicCollectionCommerce</w:t>
      </w:r>
      <w:r>
        <w:rPr>
          <w:rFonts w:ascii="Calibri" w:hAnsi="Calibri" w:cs="Calibri"/>
        </w:rPr>
        <w:t xml:space="preserve"> implementation, P10B-08 product cards, P10B-06 shared frame, current Design DNA, and P10B-13 governed orientation/no-results presentation. Supported shared-frame forms submit normal GET query URLs; result cards link through exact current dynamic PDP routes. Missing, invalid, stale, or unresolved catalogue/route/search authority fails closed without fabricated results, collection substitution, or canonical mutation.</w:t>
      </w:r>
    </w:p>
    <w:p>
      <w:pPr>
        <w:pStyle w:val="Normal"/>
        <w:widowControl/>
      </w:pPr>
      <w:r>
        <w:rPr>
          <w:rFonts w:ascii="Calibri" w:hAnsi="Calibri" w:cs="Calibri"/>
        </w:rPr>
        <w:t>This Baseline uses the standalone catalogue adapter only and made zero provider or Vesko calls. It does not claim a Vesko search endpoint, AI/semantic/vector/fuzzy search, typo correction, recommendations, personalization, analytics, or operational commerce writes. P10B-17 subsequently closes the existing responsive/accessibility/performance authority. The accepted P10B-18A audit then freezes the commercial ceiling; accepted P10B-18B-01 closes its Design DNA/shared-frame package; accepted P10B-18B-06 closes bounded asset-composition authority; accepted P10B-18B-02 closes bounded homepage/editorial/campaign quality; accepted P10B-18B-03 closes bounded collection/search/product-card quality; accepted P10B-18B-04 closes bounded PDP quality; and accepted P10B-18B-05 closes bounded content/support/utility quality. Parent P10B-18B is Baseline/complete; P10B-18C and P10B-16P-05B are Baseline. P10B-18D is a Baseline diagnostic with live commercial quality rejected. P10B-18 and P10B remain Partial. P10B-19 PRE is Baseline. P10B-19A-01 through P10B-19A-07, P10B-19A-08A and P10B-19A-08B are Baseline; parent P10B-19A-08 and P10B-19A are Partial; P10B-19A-08C - Deterministic Candidate Selection is the exact next task; P10B-19A-09 remains Planned after P10B-19A-08C.</w:t>
      </w:r>
    </w:p>
    <w:p>
      <w:pPr>
        <w:pStyle w:val="Heading2"/>
        <w:keepNext/>
        <w:widowControl/>
      </w:pPr>
      <w:r>
        <w:rPr>
          <w:rFonts w:ascii="Calibri" w:hAnsi="Calibri" w:cs="Calibri"/>
        </w:rPr>
        <w:t>10.25 P10B-17 responsive, accessibility and performance closure</w:t>
      </w:r>
    </w:p>
    <w:p>
      <w:pPr>
        <w:pStyle w:val="Normal"/>
        <w:widowControl/>
      </w:pPr>
      <w:r>
        <w:rPr>
          <w:rFonts w:ascii="Calibri" w:hAnsi="Calibri" w:cs="Calibri"/>
        </w:rPr>
        <w:t>P10B-17 executes the existing registered responsive transformations rather than adding a second breakpoint, renderer, component, search, or commerce authority. Deterministic replay of the retained Premium Editorial, Modern Technical, and Minimal Commerce authorities, plus neutral and commerce- integrity fixtures, covers 375, 768, 1024, and 1440 px in EN/FI across the shared frame, homepage, collection, executable search, simple/configurable PDP, content/support, and commerce-utility surfaces. Mobile/tablet disclosure, navigation, stacking, grid, media, purchase-flow, and footer behavior remain registered presentation concerns and do not mutate semantic content, protected commerce, or canonical product media.</w:t>
      </w:r>
    </w:p>
    <w:p>
      <w:pPr>
        <w:pStyle w:val="Normal"/>
        <w:widowControl/>
      </w:pPr>
      <w:r>
        <w:rPr>
          <w:rFonts w:ascii="Calibri" w:hAnsi="Calibri" w:cs="Calibri"/>
        </w:rPr>
        <w:t>The Baseline includes keyboard/focus traversal, native landmark/heading/form/control semantics, status announcements, option-group accessibility, contrast-safe semantic roles, bounded touch targets, reduced-motion handling where motion exists, and EN/FI expansion evidence. Deterministic budgets bound rendered product cards, facets, related merchandising, gallery/media loading, search work, duplicate media requests, layout shifts, and storefront build artifacts. Browser geometry, accessibility, performance, cross-lifecycle renderer, and representative retained human visual evidence are correlated to current authority and commerce/media fingerprints.</w:t>
      </w:r>
    </w:p>
    <w:p>
      <w:pPr>
        <w:pStyle w:val="Normal"/>
        <w:widowControl/>
      </w:pPr>
      <w:r>
        <w:rPr>
          <w:rFonts w:ascii="Calibri" w:hAnsi="Calibri" w:cs="Calibri"/>
        </w:rPr>
        <w:t>This closes only the deliberate responsive, accessibility, and bounded-performance behavior of the existing registered commercial authority. It does not claim the later P10B-18B source-authority upgrade or P10B-18C designer-grade commercial quality/100+ scale evidence, a Vesko adapter or staging result, production authentication, production performance, deployment readiness, or a provider call.</w:t>
      </w:r>
    </w:p>
    <w:p>
      <w:pPr>
        <w:pStyle w:val="Heading2"/>
        <w:keepNext/>
        <w:widowControl/>
      </w:pPr>
      <w:r>
        <w:rPr>
          <w:rFonts w:ascii="Calibri" w:hAnsi="Calibri" w:cs="Calibri"/>
        </w:rPr>
        <w:t>10.26 Remaining commercial generation authority</w:t>
      </w:r>
    </w:p>
    <w:p>
      <w:pPr>
        <w:pStyle w:val="Normal"/>
        <w:widowControl/>
      </w:pPr>
      <w:r>
        <w:rPr>
          <w:rFonts w:ascii="Calibri" w:hAnsi="Calibri" w:cs="Calibri"/>
        </w:rPr>
        <w:t xml:space="preserve">P10B-18 is </w:t>
      </w:r>
      <w:r>
        <w:rPr>
          <w:rFonts w:ascii="Calibri" w:hAnsi="Calibri" w:cs="Calibri"/>
          <w:b/>
          <w:bCs/>
        </w:rPr>
        <w:t>Partial</w:t>
      </w:r>
      <w:r>
        <w:rPr>
          <w:rFonts w:ascii="Calibri" w:hAnsi="Calibri" w:cs="Calibri"/>
        </w:rPr>
        <w:t xml:space="preserve"> and is delivered through three ordered slices. P10B-18A is </w:t>
      </w:r>
      <w:r>
        <w:rPr>
          <w:rFonts w:ascii="Calibri" w:hAnsi="Calibri" w:cs="Calibri"/>
          <w:b/>
          <w:bCs/>
        </w:rPr>
        <w:t>Baseline</w:t>
      </w:r>
      <w:r>
        <w:rPr>
          <w:rFonts w:ascii="Calibri" w:hAnsi="Calibri" w:cs="Calibri"/>
        </w:rPr>
        <w:t xml:space="preserve">, accepted on 16 August 2026 under </w:t>
      </w:r>
      <w:hyperlink r:id="rIdHyperlink26" w:history="1">
        <w:r>
          <w:rPr>
            <w:rFonts w:ascii="Calibri" w:hAnsi="Calibri" w:cs="Calibri"/>
            <w:color w:val="2E74B5"/>
            <w:u w:val="single"/>
          </w:rPr>
          <w:t>P10B_18_COMMERCIAL_QUALITY_AUDIT.md</w:t>
        </w:r>
      </w:hyperlink>
      <w:r>
        <w:rPr>
          <w:rFonts w:ascii="Calibri" w:hAnsi="Calibri" w:cs="Calibri"/>
        </w:rPr>
        <w:t xml:space="preserve">: its 72-case deterministic matrix and retained 18-store/108-capture human review diagnose the current ceiling, separate source/fixture weakness from compatibility and renderer consumption, preserve protected commerce/media, and freeze six conditional improvement packages. P10B-18B is now </w:t>
      </w:r>
      <w:r>
        <w:rPr>
          <w:rFonts w:ascii="Calibri" w:hAnsi="Calibri" w:cs="Calibri"/>
          <w:b/>
          <w:bCs/>
        </w:rPr>
        <w:t>Baseline / complete</w:t>
      </w:r>
      <w:r>
        <w:rPr>
          <w:rFonts w:ascii="Calibri" w:hAnsi="Calibri" w:cs="Calibri"/>
        </w:rPr>
        <w:t xml:space="preserve">: P10B-18B-01 and P10B-18B-06 are </w:t>
      </w:r>
      <w:r>
        <w:rPr>
          <w:rFonts w:ascii="Calibri" w:hAnsi="Calibri" w:cs="Calibri"/>
          <w:b/>
          <w:bCs/>
        </w:rPr>
        <w:t>Baseline</w:t>
      </w:r>
      <w:r>
        <w:rPr>
          <w:rFonts w:ascii="Calibri" w:hAnsi="Calibri" w:cs="Calibri"/>
        </w:rPr>
        <w:t xml:space="preserve">, accepted on 17 August 2026, P10B-18B-02 and P10B-18B-03 are </w:t>
      </w:r>
      <w:r>
        <w:rPr>
          <w:rFonts w:ascii="Calibri" w:hAnsi="Calibri" w:cs="Calibri"/>
          <w:b/>
          <w:bCs/>
        </w:rPr>
        <w:t>Baseline</w:t>
      </w:r>
      <w:r>
        <w:rPr>
          <w:rFonts w:ascii="Calibri" w:hAnsi="Calibri" w:cs="Calibri"/>
        </w:rPr>
        <w:t xml:space="preserve">, accepted on 18 August 2026, and P10B-18B-04 is </w:t>
      </w:r>
      <w:r>
        <w:rPr>
          <w:rFonts w:ascii="Calibri" w:hAnsi="Calibri" w:cs="Calibri"/>
          <w:b/>
          <w:bCs/>
        </w:rPr>
        <w:t>Baseline</w:t>
      </w:r>
      <w:r>
        <w:rPr>
          <w:rFonts w:ascii="Calibri" w:hAnsi="Calibri" w:cs="Calibri"/>
        </w:rPr>
        <w:t xml:space="preserve">, accepted on 19 August 2026. P10B-18B-05 is </w:t>
      </w:r>
      <w:r>
        <w:rPr>
          <w:rFonts w:ascii="Calibri" w:hAnsi="Calibri" w:cs="Calibri"/>
          <w:b/>
          <w:bCs/>
        </w:rPr>
        <w:t>Baseline</w:t>
      </w:r>
      <w:r>
        <w:rPr>
          <w:rFonts w:ascii="Calibri" w:hAnsi="Calibri" w:cs="Calibri"/>
        </w:rPr>
        <w:t xml:space="preserve">, accepted on 20 August 2026. P10B-18C is </w:t>
      </w:r>
      <w:r>
        <w:rPr>
          <w:rFonts w:ascii="Calibri" w:hAnsi="Calibri" w:cs="Calibri"/>
          <w:b/>
          <w:bCs/>
        </w:rPr>
        <w:t>Baseline</w:t>
      </w:r>
      <w:r>
        <w:rPr>
          <w:rFonts w:ascii="Calibri" w:hAnsi="Calibri" w:cs="Calibri"/>
        </w:rPr>
        <w:t>, accepted on 22 August 2026 after the final 126-case and 280-capture quality/diversity gate. P10B-18D is a Baseline diagnostic with live commercial quality rejected. P10B-19 PRE is Baseline. P10B-19A-01 through P10B-19A-07, P10B-19A-08A and P10B-19A-08B are Baseline; parent P10B-19A-08 and P10B-19A are Partial; P10B-19A-08C - Deterministic Candidate Selection is the exact next task; P10B-19A-09 remains Planned after P10B-19A-08C. Acceptance of P10B-18B-06 proves only its bounded asset selection, reuse, responsive source/crop, logo-consumer and art-direction authority. Acceptance of P10B-18B-02 proves only bounded homepage, editorial and campaign profile/renderer quality, not parent P10B-18B/P10B-18, later page families or complete-storefront designer-grade quality.</w:t>
      </w:r>
    </w:p>
    <w:p>
      <w:pPr>
        <w:pStyle w:val="Normal"/>
        <w:widowControl/>
      </w:pPr>
      <w:r>
        <w:rPr>
          <w:rFonts w:ascii="Calibri" w:hAnsi="Calibri" w:cs="Calibri"/>
        </w:rPr>
        <w:t>Acceptance of P10B-18B-03 proves only bounded collection/search/cardinality/facet/card quality and provider-facing canonical-search truth. It retains four profile IDs, five canonical card anatomies, one dynamic renderer and one transient read-only search adapter. Micro/small/medium/dense classification is derived presentation state and never persists or rewrites canonical membership. Editorial/campaign remain collection-only; comparison/dense are executable in both collection and search-results contexts. Content/utility quality remains open.</w:t>
      </w:r>
    </w:p>
    <w:p>
      <w:pPr>
        <w:pStyle w:val="Normal"/>
        <w:widowControl/>
      </w:pPr>
      <w:r>
        <w:rPr>
          <w:rFonts w:ascii="Calibri" w:hAnsi="Calibri" w:cs="Calibri"/>
        </w:rPr>
        <w:t xml:space="preserve">The six existing homepage profile IDs and version </w:t>
      </w:r>
      <w:r>
        <w:rPr>
          <w:rFonts w:ascii="Consolas" w:hAnsi="Consolas" w:cs="Consolas"/>
          <w:sz w:val="19"/>
          <w:szCs w:val="19"/>
        </w:rPr>
        <w:t>1.0.0</w:t>
      </w:r>
      <w:r>
        <w:rPr>
          <w:rFonts w:ascii="Calibri" w:hAnsi="Calibri" w:cs="Calibri"/>
        </w:rPr>
        <w:t xml:space="preserve"> remain canonical. Their slot plans carry explicit transition intent from semantic resolution through synthesis and the whole-storefront planner to the shared renderer. </w:t>
      </w:r>
      <w:r>
        <w:rPr>
          <w:rFonts w:ascii="Consolas" w:hAnsi="Consolas" w:cs="Consolas"/>
          <w:sz w:val="19"/>
          <w:szCs w:val="19"/>
        </w:rPr>
        <w:t>homepageIntent.storyCatalogueBalance</w:t>
      </w:r>
      <w:r>
        <w:rPr>
          <w:rFonts w:ascii="Calibri" w:hAnsi="Calibri" w:cs="Calibri"/>
        </w:rPr>
        <w:t xml:space="preserve"> is a compound driver of the exact selected homepage profile; raw narrative posture is retained as metadata and is not claimed as an independent rendered axis. Asset-dependent regions continue to use P10B-18B-06 approved purpose/source/crop/reuse authority and collapse without placeholders or reserved media when that authority is unavailable. Canonical product cards and protected commerce/media remain unchanged.</w:t>
      </w:r>
    </w:p>
    <w:p>
      <w:pPr>
        <w:pStyle w:val="Normal"/>
        <w:widowControl/>
      </w:pPr>
      <w:r>
        <w:rPr>
          <w:rFonts w:ascii="Calibri" w:hAnsi="Calibri" w:cs="Calibri"/>
        </w:rPr>
        <w:t>The accepted same-strata result contains 38 normalized material topologies, 55/72 repeated memberships, a largest cluster of seven and 17 singletons. Fourteen retained rich/sparse and same-direction comparison captures bind exact profile, transition, snapshot, rendered Design DNA, frame and protected-state authority. This evidence is bounded homepage acceptance, not the final P10B-18C commercial-quality verdict.</w:t>
      </w:r>
    </w:p>
    <w:p>
      <w:pPr>
        <w:pStyle w:val="Normal"/>
        <w:widowControl/>
      </w:pPr>
      <w:r>
        <w:rPr>
          <w:rFonts w:ascii="Consolas" w:hAnsi="Consolas" w:cs="Consolas"/>
          <w:sz w:val="19"/>
          <w:szCs w:val="19"/>
        </w:rPr>
        <w:t>BrandSystem</w:t>
      </w:r>
      <w:r>
        <w:rPr>
          <w:rFonts w:ascii="Calibri" w:hAnsi="Calibri" w:cs="Calibri"/>
        </w:rPr>
        <w:t xml:space="preserve"> owns merchant-wide bounded Design DNA across semantic colour, approved font roles and pairing, type scale/weights, spacing and section rhythm, gutters/containers, grid/card/control density, surfaces, borders, radius, elevation/shadow, actions, image posture, and responsive density. AI does not independently style each section.</w:t>
      </w:r>
    </w:p>
    <w:p>
      <w:pPr>
        <w:pStyle w:val="Normal"/>
        <w:widowControl/>
      </w:pPr>
      <w:r>
        <w:rPr>
          <w:rFonts w:ascii="Calibri" w:hAnsi="Calibri" w:cs="Calibri"/>
        </w:rPr>
        <w:t xml:space="preserve">P10B adds a bounded Veskify-owned site-map/page-family decision through existing PageBlueprint and </w:t>
      </w:r>
      <w:r>
        <w:rPr>
          <w:rFonts w:ascii="Consolas" w:hAnsi="Consolas" w:cs="Consolas"/>
          <w:sz w:val="19"/>
          <w:szCs w:val="19"/>
        </w:rPr>
        <w:t>StorefrontSnapshot</w:t>
      </w:r>
      <w:r>
        <w:rPr>
          <w:rFonts w:ascii="Calibri" w:hAnsi="Calibri" w:cs="Calibri"/>
        </w:rPr>
        <w:t xml:space="preserve"> authority. It covers shared frame, home, collection/category, PDP, About/brand story, Contact/locations, FAQ, shipping/returns/policy, campaign/editorial, generic content, search/results/no-results, cart, checkout, empty, error, and 404 presentation. Vesko retains all operational commerce and merchant/store facts.</w:t>
      </w:r>
    </w:p>
    <w:p>
      <w:pPr>
        <w:pStyle w:val="Normal"/>
        <w:widowControl/>
      </w:pPr>
      <w:r>
        <w:rPr>
          <w:rFonts w:ascii="Calibri" w:hAnsi="Calibri" w:cs="Calibri"/>
        </w:rPr>
        <w:t>Commercial minimums are four complete frame systems, three mobile navigation modes, four footer compositions, six hero compositions, five canonical product-card anatomies, six homepage profiles, four collection/search profiles, four PDP profiles, registered content/support families, and governed commerce-utility states. A meaningful variant changes anatomy, hierarchy, arrangement, asset/content/CTA relationship, navigation, merchandising, responsive transformation, or interaction mode; class, colour, padding, border, or radius alone is not meaningful.</w:t>
      </w:r>
    </w:p>
    <w:p>
      <w:pPr>
        <w:pStyle w:val="Normal"/>
        <w:widowControl/>
      </w:pPr>
      <w:r>
        <w:rPr>
          <w:rFonts w:ascii="Calibri" w:hAnsi="Calibri" w:cs="Calibri"/>
        </w:rPr>
        <w:t>The three registered directions are:</w:t>
      </w:r>
    </w:p>
    <w:p>
      <w:pPr>
        <w:pStyle w:val="Normal"/>
        <w:numPr>
          <w:ilvl w:val="0"/>
          <w:numId w:val="1"/>
        </w:numPr>
        <w:widowControl/>
      </w:pPr>
      <w:r>
        <w:rPr>
          <w:rFonts w:ascii="Calibri" w:hAnsi="Calibri" w:cs="Calibri"/>
          <w:b/>
          <w:bCs/>
        </w:rPr>
        <w:t>Premium Editorial</w:t>
      </w:r>
      <w:r>
        <w:rPr>
          <w:rFonts w:ascii="Calibri" w:hAnsi="Calibri" w:cs="Calibri"/>
        </w:rPr>
        <w:t xml:space="preserve"> — luxurious editorial rhythm, high-quality imagery, restrained commerce, and strong narrative hierarchy;</w:t>
      </w:r>
    </w:p>
    <w:p>
      <w:pPr>
        <w:pStyle w:val="Normal"/>
        <w:numPr>
          <w:ilvl w:val="0"/>
          <w:numId w:val="1"/>
        </w:numPr>
        <w:widowControl/>
      </w:pPr>
      <w:r>
        <w:rPr>
          <w:rFonts w:ascii="Calibri" w:hAnsi="Calibri" w:cs="Calibri"/>
          <w:b/>
          <w:bCs/>
        </w:rPr>
        <w:t>Modern Technical</w:t>
      </w:r>
      <w:r>
        <w:rPr>
          <w:rFonts w:ascii="Calibri" w:hAnsi="Calibri" w:cs="Calibri"/>
        </w:rPr>
        <w:t xml:space="preserve"> — precise, feature-led, structured, information-rich presentation;</w:t>
      </w:r>
    </w:p>
    <w:p>
      <w:pPr>
        <w:pStyle w:val="Normal"/>
        <w:numPr>
          <w:ilvl w:val="0"/>
          <w:numId w:val="1"/>
        </w:numPr>
        <w:widowControl/>
      </w:pPr>
      <w:r>
        <w:rPr>
          <w:rFonts w:ascii="Calibri" w:hAnsi="Calibri" w:cs="Calibri"/>
          <w:b/>
          <w:bCs/>
        </w:rPr>
        <w:t>Minimal Commerce</w:t>
      </w:r>
      <w:r>
        <w:rPr>
          <w:rFonts w:ascii="Calibri" w:hAnsi="Calibri" w:cs="Calibri"/>
        </w:rPr>
        <w:t xml:space="preserve"> — quiet, product-forward, efficient commerce with disciplined density.</w:t>
      </w:r>
    </w:p>
    <w:p>
      <w:pPr>
        <w:pStyle w:val="Normal"/>
        <w:widowControl/>
      </w:pPr>
      <w:r>
        <w:rPr>
          <w:rFonts w:ascii="Calibri" w:hAnsi="Calibri" w:cs="Calibri"/>
        </w:rPr>
        <w:t>Each direction is only a coordinated constraint package selecting compatible canonical authority. It must differ materially across shared frame, typography, density, imagery, page profiles, merchandising, responsive behavior, and narrative composition—not merely palette or spacing. Optional proof, policy, and trust content is shown only when approved merchant/Vesko evidence exists.</w:t>
      </w:r>
    </w:p>
    <w:p>
      <w:pPr>
        <w:pStyle w:val="Normal"/>
        <w:widowControl/>
      </w:pPr>
      <w:r>
        <w:rPr>
          <w:rFonts w:ascii="Calibri" w:hAnsi="Calibri" w:cs="Calibri"/>
        </w:rPr>
        <w:t>Bounded synthesis selects compatible Design DNA, page set, profiles, frame, component anatomies, meaningful variants, parameters, approved assets, image treatments, ordering/cardinality, and narrative roles. It rejects incompatible combinations, excessive repetition, protected-state drift, and exact or meaningful near duplicates. A deterministic storefront-design fingerprint covers structural and non-colour dimensions; hundreds or thousands of outcomes arise from bounded combinations, not manually authored templates.</w:t>
      </w:r>
    </w:p>
    <w:p>
      <w:pPr>
        <w:pStyle w:val="Heading2"/>
        <w:keepNext/>
        <w:widowControl/>
      </w:pPr>
      <w:r>
        <w:rPr>
          <w:rFonts w:ascii="Calibri" w:hAnsi="Calibri" w:cs="Calibri"/>
        </w:rPr>
        <w:t>10.27 Commercial acceptance</w:t>
      </w:r>
    </w:p>
    <w:p>
      <w:pPr>
        <w:pStyle w:val="Normal"/>
        <w:widowControl/>
      </w:pPr>
      <w:r>
        <w:rPr>
          <w:rFonts w:ascii="Calibri" w:hAnsi="Calibri" w:cs="Calibri"/>
        </w:rPr>
        <w:t>Parent P10B-18 and P10B remain Partial after P10B-18D rejected live commercial quality and pending P10B-19. P10B-16P-05B is Baseline; its retained migration and deterministic evidence remains separate from the completed live diagnostic.</w:t>
      </w:r>
    </w:p>
    <w:p>
      <w:pPr>
        <w:pStyle w:val="Normal"/>
        <w:widowControl/>
      </w:pPr>
      <w:r>
        <w:rPr>
          <w:rFonts w:ascii="Calibri" w:hAnsi="Calibri" w:cs="Calibri"/>
        </w:rPr>
        <w:t>P10B closes only when at least 100 complete bounded storefront configurations pass deterministic validity, protected-state, exact-duplicate, near-duplicate, and structural-distribution analysis, and a fingerprint-stratified representative subset passes retained human commercial review. The complete-store evidence includes required content/support and utility pages, EN/FI where supported, and 375, 768, 1024, and 1440 px. Tests alone cannot close visual quality, and one polished vertical slice cannot close meaningful diversity.</w:t>
      </w:r>
    </w:p>
    <w:p>
      <w:pPr>
        <w:pStyle w:val="Heading1"/>
        <w:keepNext/>
        <w:widowControl/>
      </w:pPr>
      <w:r>
        <w:rPr>
          <w:rFonts w:ascii="Calibri" w:hAnsi="Calibri" w:cs="Calibri"/>
        </w:rPr>
        <w:t>11. Storefront Studio and merchant editing</w:t>
      </w:r>
    </w:p>
    <w:p>
      <w:pPr>
        <w:pStyle w:val="Normal"/>
        <w:widowControl/>
      </w:pPr>
      <w:r>
        <w:rPr>
          <w:rFonts w:ascii="Calibri" w:hAnsi="Calibri" w:cs="Calibri"/>
        </w:rPr>
        <w:t>P10C delivers merchant-operable editing without changing canonical authority. It owns:</w:t>
      </w:r>
    </w:p>
    <w:p>
      <w:pPr>
        <w:pStyle w:val="Normal"/>
        <w:numPr>
          <w:ilvl w:val="0"/>
          <w:numId w:val="1"/>
        </w:numPr>
        <w:widowControl/>
      </w:pPr>
      <w:r>
        <w:rPr>
          <w:rFonts w:ascii="Calibri" w:hAnsi="Calibri" w:cs="Calibri"/>
        </w:rPr>
        <w:t>a brand asset library with explicit roles and provenance;</w:t>
      </w:r>
    </w:p>
    <w:p>
      <w:pPr>
        <w:pStyle w:val="Normal"/>
        <w:numPr>
          <w:ilvl w:val="0"/>
          <w:numId w:val="1"/>
        </w:numPr>
        <w:widowControl/>
      </w:pPr>
      <w:r>
        <w:rPr>
          <w:rFonts w:ascii="Calibri" w:hAnsi="Calibri" w:cs="Calibri"/>
        </w:rPr>
        <w:t>the canonical Puck boundary and stable shared-frame identity/selection;</w:t>
      </w:r>
    </w:p>
    <w:p>
      <w:pPr>
        <w:pStyle w:val="Normal"/>
        <w:numPr>
          <w:ilvl w:val="0"/>
          <w:numId w:val="1"/>
        </w:numPr>
        <w:widowControl/>
      </w:pPr>
      <w:r>
        <w:rPr>
          <w:rFonts w:ascii="Calibri" w:hAnsi="Calibri" w:cs="Calibri"/>
        </w:rPr>
        <w:t>approved bounded manual add, remove, reorder, field, asset, and presentation operations;</w:t>
      </w:r>
    </w:p>
    <w:p>
      <w:pPr>
        <w:pStyle w:val="Normal"/>
        <w:numPr>
          <w:ilvl w:val="0"/>
          <w:numId w:val="1"/>
        </w:numPr>
        <w:widowControl/>
      </w:pPr>
      <w:r>
        <w:rPr>
          <w:rFonts w:ascii="Calibri" w:hAnsi="Calibri" w:cs="Calibri"/>
        </w:rPr>
        <w:t>merchant-facing scoped AI routing, clarification, and execution;</w:t>
      </w:r>
    </w:p>
    <w:p>
      <w:pPr>
        <w:pStyle w:val="Normal"/>
        <w:numPr>
          <w:ilvl w:val="0"/>
          <w:numId w:val="1"/>
        </w:numPr>
        <w:widowControl/>
      </w:pPr>
      <w:r>
        <w:rPr>
          <w:rFonts w:ascii="Calibri" w:hAnsi="Calibri" w:cs="Calibri"/>
        </w:rPr>
        <w:t>unified manual/AI history and undo/redo;</w:t>
      </w:r>
    </w:p>
    <w:p>
      <w:pPr>
        <w:pStyle w:val="Normal"/>
        <w:numPr>
          <w:ilvl w:val="0"/>
          <w:numId w:val="1"/>
        </w:numPr>
        <w:widowControl/>
      </w:pPr>
      <w:r>
        <w:rPr>
          <w:rFonts w:ascii="Calibri" w:hAnsi="Calibri" w:cs="Calibri"/>
        </w:rPr>
        <w:t>the brand/asset editor and required Storefront Studio shell;</w:t>
      </w:r>
    </w:p>
    <w:p>
      <w:pPr>
        <w:pStyle w:val="Normal"/>
        <w:numPr>
          <w:ilvl w:val="0"/>
          <w:numId w:val="1"/>
        </w:numPr>
        <w:widowControl/>
      </w:pPr>
      <w:r>
        <w:rPr>
          <w:rFonts w:ascii="Calibri" w:hAnsi="Calibri" w:cs="Calibri"/>
        </w:rPr>
        <w:t>commercial editor QA and the complete select-to-publish chain.</w:t>
      </w:r>
    </w:p>
    <w:p>
      <w:pPr>
        <w:pStyle w:val="Normal"/>
        <w:widowControl/>
      </w:pPr>
      <w:r>
        <w:rPr>
          <w:rFonts w:ascii="Calibri" w:hAnsi="Calibri" w:cs="Calibri"/>
        </w:rPr>
        <w:t>P10C does not create another state model, unrestricted page builder, commerce editor, provider authority, component generator, or publishing command. The canvas is the primary workspace; merchant UI uses merchant language and does not expose raw JSON, schemas, registry IDs, prompt internals, or provider payloads.</w:t>
      </w:r>
    </w:p>
    <w:p>
      <w:pPr>
        <w:pStyle w:val="Heading1"/>
        <w:keepNext/>
        <w:widowControl/>
      </w:pPr>
      <w:r>
        <w:rPr>
          <w:rFonts w:ascii="Calibri" w:hAnsi="Calibri" w:cs="Calibri"/>
        </w:rPr>
        <w:t>12. Vesko integration architecture</w:t>
      </w:r>
    </w:p>
    <w:p>
      <w:pPr>
        <w:pStyle w:val="Heading2"/>
        <w:keepNext/>
        <w:widowControl/>
      </w:pPr>
      <w:r>
        <w:rPr>
          <w:rFonts w:ascii="Calibri" w:hAnsi="Calibri" w:cs="Calibri"/>
        </w:rPr>
        <w:t>12.1 Contract truth</w:t>
      </w:r>
    </w:p>
    <w:p>
      <w:pPr>
        <w:pStyle w:val="Normal"/>
        <w:widowControl/>
      </w:pPr>
      <w:r>
        <w:rPr>
          <w:rFonts w:ascii="Calibri" w:hAnsi="Calibri" w:cs="Calibri"/>
        </w:rPr>
        <w:t xml:space="preserve">The Vesko OpenAPI 3.0 contract has been obtained and audited. It establishes real endpoint surfaces for store context, products, variants, categories, brands, media, inventory, Puck, and storefront product reads. See </w:t>
      </w:r>
      <w:hyperlink r:id="rIdHyperlink27" w:history="1">
        <w:r>
          <w:rPr>
            <w:rFonts w:ascii="Calibri" w:hAnsi="Calibri" w:cs="Calibri"/>
            <w:color w:val="2E74B5"/>
            <w:u w:val="single"/>
          </w:rPr>
          <w:t>VESKO_OPENAPI_CONTRACT_AUDIT.md</w:t>
        </w:r>
      </w:hyperlink>
      <w:r>
        <w:rPr>
          <w:rFonts w:ascii="Calibri" w:hAnsi="Calibri" w:cs="Calibri"/>
        </w:rPr>
        <w:t xml:space="preserve"> and </w:t>
      </w:r>
      <w:hyperlink r:id="rIdHyperlink28" w:history="1">
        <w:r>
          <w:rPr>
            <w:rFonts w:ascii="Calibri" w:hAnsi="Calibri" w:cs="Calibri"/>
            <w:color w:val="2E74B5"/>
            <w:u w:val="single"/>
          </w:rPr>
          <w:t>VESKO_VESKIFY_INTEGRATION_MATRIX.md</w:t>
        </w:r>
      </w:hyperlink>
      <w:r>
        <w:rPr>
          <w:rFonts w:ascii="Calibri" w:hAnsi="Calibri" w:cs="Calibri"/>
        </w:rPr>
        <w:t>.</w:t>
      </w:r>
    </w:p>
    <w:p>
      <w:pPr>
        <w:pStyle w:val="Normal"/>
        <w:widowControl/>
      </w:pPr>
      <w:r>
        <w:rPr>
          <w:rFonts w:ascii="Calibri" w:hAnsi="Calibri" w:cs="Calibri"/>
        </w:rPr>
        <w:t xml:space="preserve">Contract acquisition is not integration sufficiency. Production integration remains </w:t>
      </w:r>
      <w:r>
        <w:rPr>
          <w:rFonts w:ascii="Calibri" w:hAnsi="Calibri" w:cs="Calibri"/>
          <w:b/>
          <w:bCs/>
        </w:rPr>
        <w:t>Blocked</w:t>
      </w:r>
      <w:r>
        <w:rPr>
          <w:rFonts w:ascii="Calibri" w:hAnsi="Calibri" w:cs="Calibri"/>
        </w:rPr>
        <w:t xml:space="preserve"> by:</w:t>
      </w:r>
    </w:p>
    <w:p>
      <w:pPr>
        <w:pStyle w:val="Normal"/>
        <w:numPr>
          <w:ilvl w:val="0"/>
          <w:numId w:val="1"/>
        </w:numPr>
        <w:widowControl/>
      </w:pPr>
      <w:r>
        <w:rPr>
          <w:rFonts w:ascii="Calibri" w:hAnsi="Calibri" w:cs="Calibri"/>
        </w:rPr>
        <w:t>incomplete or absent response schemas and error bodies;</w:t>
      </w:r>
    </w:p>
    <w:p>
      <w:pPr>
        <w:pStyle w:val="Normal"/>
        <w:numPr>
          <w:ilvl w:val="0"/>
          <w:numId w:val="1"/>
        </w:numPr>
        <w:widowControl/>
      </w:pPr>
      <w:r>
        <w:rPr>
          <w:rFonts w:ascii="Calibri" w:hAnsi="Calibri" w:cs="Calibri"/>
        </w:rPr>
        <w:t>inconsistent security declarations and unresolved tenant/store authority;</w:t>
      </w:r>
    </w:p>
    <w:p>
      <w:pPr>
        <w:pStyle w:val="Normal"/>
        <w:numPr>
          <w:ilvl w:val="0"/>
          <w:numId w:val="1"/>
        </w:numPr>
        <w:widowControl/>
      </w:pPr>
      <w:r>
        <w:rPr>
          <w:rFonts w:ascii="Calibri" w:hAnsi="Calibri" w:cs="Calibri"/>
        </w:rPr>
        <w:t>missing revisions, ETags, optimistic concurrency, and synchronization semantics;</w:t>
      </w:r>
    </w:p>
    <w:p>
      <w:pPr>
        <w:pStyle w:val="Normal"/>
        <w:numPr>
          <w:ilvl w:val="0"/>
          <w:numId w:val="1"/>
        </w:numPr>
        <w:widowControl/>
      </w:pPr>
      <w:r>
        <w:rPr>
          <w:rFonts w:ascii="Calibri" w:hAnsi="Calibri" w:cs="Calibri"/>
        </w:rPr>
        <w:t>missing navigation projection contracts;</w:t>
      </w:r>
    </w:p>
    <w:p>
      <w:pPr>
        <w:pStyle w:val="Normal"/>
        <w:numPr>
          <w:ilvl w:val="0"/>
          <w:numId w:val="1"/>
        </w:numPr>
        <w:widowControl/>
      </w:pPr>
      <w:r>
        <w:rPr>
          <w:rFonts w:ascii="Calibri" w:hAnsi="Calibri" w:cs="Calibri"/>
        </w:rPr>
        <w:t>no canonical Veskify draft, history, accepted-receipt, compiled-artifact, or publication APIs;</w:t>
      </w:r>
    </w:p>
    <w:p>
      <w:pPr>
        <w:pStyle w:val="Normal"/>
        <w:numPr>
          <w:ilvl w:val="0"/>
          <w:numId w:val="1"/>
        </w:numPr>
        <w:widowControl/>
      </w:pPr>
      <w:r>
        <w:rPr>
          <w:rFonts w:ascii="Calibri" w:hAnsi="Calibri" w:cs="Calibri"/>
        </w:rPr>
        <w:t>no agreed media ownership and presentation-asset write boundary;</w:t>
      </w:r>
    </w:p>
    <w:p>
      <w:pPr>
        <w:pStyle w:val="Normal"/>
        <w:numPr>
          <w:ilvl w:val="0"/>
          <w:numId w:val="1"/>
        </w:numPr>
        <w:widowControl/>
      </w:pPr>
      <w:r>
        <w:rPr>
          <w:rFonts w:ascii="Calibri" w:hAnsi="Calibri" w:cs="Calibri"/>
        </w:rPr>
        <w:t>no Vesko staging credentials, conformance environment, or retained staging evidence.</w:t>
      </w:r>
    </w:p>
    <w:p>
      <w:pPr>
        <w:pStyle w:val="Heading2"/>
        <w:keepNext/>
        <w:widowControl/>
      </w:pPr>
      <w:r>
        <w:rPr>
          <w:rFonts w:ascii="Calibri" w:hAnsi="Calibri" w:cs="Calibri"/>
        </w:rPr>
        <w:t>12.2 Integration rules</w:t>
      </w:r>
    </w:p>
    <w:p>
      <w:pPr>
        <w:pStyle w:val="Normal"/>
        <w:widowControl/>
      </w:pPr>
      <w:r>
        <w:rPr>
          <w:rFonts w:ascii="Calibri" w:hAnsi="Calibri" w:cs="Calibri"/>
        </w:rPr>
        <w:t xml:space="preserve">Veskify adapters translate stable Vesko contracts into canonical read-only projections. They do not leak Vesko transport types into the domain or add commerce writes. Veskify presentation assets must be explicitly separated from canonical product media. Raw Puck persistence is prohibited. Draft, history, receipt, compiler artifact, and publication APIs must preserve </w:t>
      </w:r>
      <w:r>
        <w:rPr>
          <w:rFonts w:ascii="Consolas" w:hAnsi="Consolas" w:cs="Consolas"/>
          <w:sz w:val="19"/>
          <w:szCs w:val="19"/>
        </w:rPr>
        <w:t>StorefrontSnapshot</w:t>
      </w:r>
      <w:r>
        <w:rPr>
          <w:rFonts w:ascii="Calibri" w:hAnsi="Calibri" w:cs="Calibri"/>
        </w:rPr>
        <w:t xml:space="preserve"> and the authoritative publishing lifecycle.</w:t>
      </w:r>
    </w:p>
    <w:p>
      <w:pPr>
        <w:pStyle w:val="Normal"/>
        <w:widowControl/>
      </w:pPr>
      <w:r>
        <w:rPr>
          <w:rFonts w:ascii="Calibri" w:hAnsi="Calibri" w:cs="Calibri"/>
        </w:rPr>
        <w:t>P11 owns contract closure, identity/store context, catalogue/navigation projection, full commerce conformance, presentation assets, persistence, accepted-receipt/publication adapters, synchronization, staging conformance, and pilot readiness. P12 owns production hardening and pilot operations after P11 establishes stable authority.</w:t>
      </w:r>
    </w:p>
    <w:p>
      <w:pPr>
        <w:pStyle w:val="Heading1"/>
        <w:keepNext/>
        <w:widowControl/>
      </w:pPr>
      <w:r>
        <w:rPr>
          <w:rFonts w:ascii="Calibri" w:hAnsi="Calibri" w:cs="Calibri"/>
        </w:rPr>
        <w:t>13. Evidence and acceptance model</w:t>
      </w:r>
    </w:p>
    <w:p>
      <w:pPr>
        <w:pStyle w:val="Heading2"/>
        <w:keepNext/>
        <w:widowControl/>
      </w:pPr>
      <w:r>
        <w:rPr>
          <w:rFonts w:ascii="Calibri" w:hAnsi="Calibri" w:cs="Calibri"/>
        </w:rPr>
        <w:t>13.1 Evidence rules</w:t>
      </w:r>
    </w:p>
    <w:p>
      <w:pPr>
        <w:pStyle w:val="Normal"/>
        <w:widowControl/>
      </w:pPr>
      <w:r>
        <w:rPr>
          <w:rFonts w:ascii="Calibri" w:hAnsi="Calibri" w:cs="Calibri"/>
        </w:rPr>
        <w:t>Each claim names its evidence level. Required levels are cumulative only when the acceptance gate says so. In particular:</w:t>
      </w:r>
    </w:p>
    <w:p>
      <w:pPr>
        <w:pStyle w:val="Normal"/>
        <w:numPr>
          <w:ilvl w:val="0"/>
          <w:numId w:val="1"/>
        </w:numPr>
        <w:widowControl/>
      </w:pPr>
      <w:r>
        <w:rPr>
          <w:rFonts w:ascii="Calibri" w:hAnsi="Calibri" w:cs="Calibri"/>
        </w:rPr>
        <w:t>schema validation proves a contract, not rendering or merchant usability;</w:t>
      </w:r>
    </w:p>
    <w:p>
      <w:pPr>
        <w:pStyle w:val="Normal"/>
        <w:numPr>
          <w:ilvl w:val="0"/>
          <w:numId w:val="1"/>
        </w:numPr>
        <w:widowControl/>
      </w:pPr>
      <w:r>
        <w:rPr>
          <w:rFonts w:ascii="Calibri" w:hAnsi="Calibri" w:cs="Calibri"/>
        </w:rPr>
        <w:t>deterministic and mocked-provider tests are not real-provider evidence;</w:t>
      </w:r>
    </w:p>
    <w:p>
      <w:pPr>
        <w:pStyle w:val="Normal"/>
        <w:numPr>
          <w:ilvl w:val="0"/>
          <w:numId w:val="1"/>
        </w:numPr>
        <w:widowControl/>
      </w:pPr>
      <w:r>
        <w:rPr>
          <w:rFonts w:ascii="Calibri" w:hAnsi="Calibri" w:cs="Calibri"/>
        </w:rPr>
        <w:t>browser/E2E execution is not retained human visual review;</w:t>
      </w:r>
    </w:p>
    <w:p>
      <w:pPr>
        <w:pStyle w:val="Normal"/>
        <w:numPr>
          <w:ilvl w:val="0"/>
          <w:numId w:val="1"/>
        </w:numPr>
        <w:widowControl/>
      </w:pPr>
      <w:r>
        <w:rPr>
          <w:rFonts w:ascii="Calibri" w:hAnsi="Calibri" w:cs="Calibri"/>
        </w:rPr>
        <w:t>local adapter conformance is not Vesko staging;</w:t>
      </w:r>
    </w:p>
    <w:p>
      <w:pPr>
        <w:pStyle w:val="Normal"/>
        <w:numPr>
          <w:ilvl w:val="0"/>
          <w:numId w:val="1"/>
        </w:numPr>
        <w:widowControl/>
      </w:pPr>
      <w:r>
        <w:rPr>
          <w:rFonts w:ascii="Calibri" w:hAnsi="Calibri" w:cs="Calibri"/>
        </w:rPr>
        <w:t>staging is not production;</w:t>
      </w:r>
    </w:p>
    <w:p>
      <w:pPr>
        <w:pStyle w:val="Normal"/>
        <w:numPr>
          <w:ilvl w:val="0"/>
          <w:numId w:val="1"/>
        </w:numPr>
        <w:widowControl/>
      </w:pPr>
      <w:r>
        <w:rPr>
          <w:rFonts w:ascii="Calibri" w:hAnsi="Calibri" w:cs="Calibri"/>
        </w:rPr>
        <w:t>a published snapshot route is not atomic compiled-artifact rollback evidence.</w:t>
      </w:r>
    </w:p>
    <w:p>
      <w:pPr>
        <w:pStyle w:val="Normal"/>
        <w:widowControl/>
      </w:pPr>
      <w:r>
        <w:rPr>
          <w:rFonts w:ascii="Calibri" w:hAnsi="Calibri" w:cs="Calibri"/>
        </w:rPr>
        <w:t>Evidence must correlate the relevant project, source/brief revision, proposal, accepted snapshot, registry/manifest/profile authority, commerce and asset fingerprints, publication operation, compiled artifact/version, and rendered route where those authorities apply. Secret values, provider payloads containing sensitive data, and merchant private data must not be retained.</w:t>
      </w:r>
    </w:p>
    <w:p>
      <w:pPr>
        <w:pStyle w:val="Heading2"/>
        <w:keepNext/>
        <w:widowControl/>
      </w:pPr>
      <w:r>
        <w:rPr>
          <w:rFonts w:ascii="Calibri" w:hAnsi="Calibri" w:cs="Calibri"/>
        </w:rPr>
        <w:t>13.2 Capability-chain acceptance</w:t>
      </w:r>
    </w:p>
    <w:p>
      <w:pPr>
        <w:pStyle w:val="Normal"/>
        <w:widowControl/>
      </w:pPr>
      <w:r>
        <w:rPr>
          <w:rFonts w:ascii="Calibri" w:hAnsi="Calibri" w:cs="Calibri"/>
        </w:rPr>
        <w:t>For each storefront capability, assess the applicable chain:</w:t>
      </w:r>
    </w:p>
    <w:p>
      <w:pPr>
        <w:pStyle w:val="CodeBlock"/>
        <w:shd w:val="clear" w:fill="F4F6F9"/>
        <w:ind w:left="180" w:right="180"/>
        <w:widowControl/>
      </w:pPr>
      <w:r>
        <w:rPr>
          <w:rFonts w:ascii="Consolas" w:hAnsi="Consolas" w:cs="Consolas"/>
          <w:sz w:val="19"/>
          <w:szCs w:val="19"/>
        </w:rPr>
        <w:t>registered</w:t>
      </w:r>
    </w:p>
    <w:p>
      <w:pPr>
        <w:pStyle w:val="CodeBlock"/>
        <w:shd w:val="clear" w:fill="F4F6F9"/>
        <w:ind w:left="180" w:right="180"/>
        <w:widowControl/>
      </w:pPr>
      <w:r>
        <w:rPr>
          <w:rFonts w:ascii="Consolas" w:hAnsi="Consolas" w:cs="Consolas"/>
          <w:sz w:val="19"/>
          <w:szCs w:val="19"/>
        </w:rPr>
        <w:t xml:space="preserve">  → runtime-queryable</w:t>
      </w:r>
    </w:p>
    <w:p>
      <w:pPr>
        <w:pStyle w:val="CodeBlock"/>
        <w:shd w:val="clear" w:fill="F4F6F9"/>
        <w:ind w:left="180" w:right="180"/>
        <w:widowControl/>
      </w:pPr>
      <w:r>
        <w:rPr>
          <w:rFonts w:ascii="Consolas" w:hAnsi="Consolas" w:cs="Consolas"/>
          <w:sz w:val="19"/>
          <w:szCs w:val="19"/>
        </w:rPr>
        <w:t xml:space="preserve">  → planner-selectable</w:t>
      </w:r>
    </w:p>
    <w:p>
      <w:pPr>
        <w:pStyle w:val="CodeBlock"/>
        <w:shd w:val="clear" w:fill="F4F6F9"/>
        <w:ind w:left="180" w:right="180"/>
        <w:widowControl/>
      </w:pPr>
      <w:r>
        <w:rPr>
          <w:rFonts w:ascii="Consolas" w:hAnsi="Consolas" w:cs="Consolas"/>
          <w:sz w:val="19"/>
          <w:szCs w:val="19"/>
        </w:rPr>
        <w:t xml:space="preserve">  → proposal-expressible</w:t>
      </w:r>
    </w:p>
    <w:p>
      <w:pPr>
        <w:pStyle w:val="CodeBlock"/>
        <w:shd w:val="clear" w:fill="F4F6F9"/>
        <w:ind w:left="180" w:right="180"/>
        <w:widowControl/>
      </w:pPr>
      <w:r>
        <w:rPr>
          <w:rFonts w:ascii="Consolas" w:hAnsi="Consolas" w:cs="Consolas"/>
          <w:sz w:val="19"/>
          <w:szCs w:val="19"/>
        </w:rPr>
        <w:t xml:space="preserve">  → compiler-preserved</w:t>
      </w:r>
    </w:p>
    <w:p>
      <w:pPr>
        <w:pStyle w:val="CodeBlock"/>
        <w:shd w:val="clear" w:fill="F4F6F9"/>
        <w:ind w:left="180" w:right="180"/>
        <w:widowControl/>
      </w:pPr>
      <w:r>
        <w:rPr>
          <w:rFonts w:ascii="Consolas" w:hAnsi="Consolas" w:cs="Consolas"/>
          <w:sz w:val="19"/>
          <w:szCs w:val="19"/>
        </w:rPr>
        <w:t xml:space="preserve">  → StorefrontSnapshot-stored</w:t>
      </w:r>
    </w:p>
    <w:p>
      <w:pPr>
        <w:pStyle w:val="CodeBlock"/>
        <w:shd w:val="clear" w:fill="F4F6F9"/>
        <w:ind w:left="180" w:right="180"/>
        <w:widowControl/>
      </w:pPr>
      <w:r>
        <w:rPr>
          <w:rFonts w:ascii="Consolas" w:hAnsi="Consolas" w:cs="Consolas"/>
          <w:sz w:val="19"/>
          <w:szCs w:val="19"/>
        </w:rPr>
        <w:t xml:space="preserve">  → renderer-visible</w:t>
      </w:r>
    </w:p>
    <w:p>
      <w:pPr>
        <w:pStyle w:val="CodeBlock"/>
        <w:shd w:val="clear" w:fill="F4F6F9"/>
        <w:ind w:left="180" w:right="180"/>
        <w:widowControl/>
      </w:pPr>
      <w:r>
        <w:rPr>
          <w:rFonts w:ascii="Consolas" w:hAnsi="Consolas" w:cs="Consolas"/>
          <w:sz w:val="19"/>
          <w:szCs w:val="19"/>
        </w:rPr>
        <w:t xml:space="preserve">  → editor-accessible</w:t>
      </w:r>
    </w:p>
    <w:p>
      <w:pPr>
        <w:pStyle w:val="CodeBlock"/>
        <w:shd w:val="clear" w:fill="F4F6F9"/>
        <w:ind w:left="180" w:right="180"/>
        <w:widowControl/>
      </w:pPr>
      <w:r>
        <w:rPr>
          <w:rFonts w:ascii="Consolas" w:hAnsi="Consolas" w:cs="Consolas"/>
          <w:sz w:val="19"/>
          <w:szCs w:val="19"/>
        </w:rPr>
        <w:t xml:space="preserve">  → save/reload preserved</w:t>
      </w:r>
    </w:p>
    <w:p>
      <w:pPr>
        <w:pStyle w:val="CodeBlock"/>
        <w:shd w:val="clear" w:fill="F4F6F9"/>
        <w:ind w:left="180" w:right="180"/>
        <w:widowControl/>
      </w:pPr>
      <w:r>
        <w:rPr>
          <w:rFonts w:ascii="Consolas" w:hAnsi="Consolas" w:cs="Consolas"/>
          <w:sz w:val="19"/>
          <w:szCs w:val="19"/>
        </w:rPr>
        <w:t xml:space="preserve">  → publish preserved</w:t>
      </w:r>
    </w:p>
    <w:p>
      <w:pPr>
        <w:pStyle w:val="CodeBlock"/>
        <w:shd w:val="clear" w:fill="F4F6F9"/>
        <w:ind w:left="180" w:right="180"/>
        <w:widowControl/>
      </w:pPr>
      <w:r>
        <w:rPr>
          <w:rFonts w:ascii="Consolas" w:hAnsi="Consolas" w:cs="Consolas"/>
          <w:sz w:val="19"/>
          <w:szCs w:val="19"/>
        </w:rPr>
        <w:t xml:space="preserve">  → evidence retained</w:t>
      </w:r>
    </w:p>
    <w:p>
      <w:pPr>
        <w:pStyle w:val="Normal"/>
        <w:widowControl/>
      </w:pPr>
    </w:p>
    <w:p>
      <w:pPr>
        <w:pStyle w:val="Normal"/>
        <w:widowControl/>
      </w:pPr>
      <w:r>
        <w:rPr>
          <w:rFonts w:ascii="Calibri" w:hAnsi="Calibri" w:cs="Calibri"/>
        </w:rPr>
        <w:t>An upstream pass cannot conceal a downstream gap. A capability can remain Partial even when its contract and internal execution are Baseline if merchant reachability or required evidence is incomplete.</w:t>
      </w:r>
    </w:p>
    <w:p>
      <w:pPr>
        <w:pStyle w:val="Heading1"/>
        <w:keepNext/>
        <w:widowControl/>
      </w:pPr>
      <w:r>
        <w:rPr>
          <w:rFonts w:ascii="Calibri" w:hAnsi="Calibri" w:cs="Calibri"/>
        </w:rPr>
        <w:t>14. Non-functional requirements</w:t>
      </w:r>
    </w:p>
    <w:p>
      <w:pPr>
        <w:pStyle w:val="Heading2"/>
        <w:keepNext/>
        <w:widowControl/>
      </w:pPr>
      <w:r>
        <w:rPr>
          <w:rFonts w:ascii="Calibri" w:hAnsi="Calibri" w:cs="Calibri"/>
        </w:rPr>
        <w:t>14.1 Safety and integrity</w:t>
      </w:r>
    </w:p>
    <w:p>
      <w:pPr>
        <w:pStyle w:val="Normal"/>
        <w:numPr>
          <w:ilvl w:val="0"/>
          <w:numId w:val="1"/>
        </w:numPr>
        <w:widowControl/>
      </w:pPr>
      <w:r>
        <w:rPr>
          <w:rFonts w:ascii="Calibri" w:hAnsi="Calibri" w:cs="Calibri"/>
        </w:rPr>
        <w:t>Reject unknown or stale authority and preserve state on failure.</w:t>
      </w:r>
    </w:p>
    <w:p>
      <w:pPr>
        <w:pStyle w:val="Normal"/>
        <w:numPr>
          <w:ilvl w:val="0"/>
          <w:numId w:val="1"/>
        </w:numPr>
        <w:widowControl/>
      </w:pPr>
      <w:r>
        <w:rPr>
          <w:rFonts w:ascii="Calibri" w:hAnsi="Calibri" w:cs="Calibri"/>
        </w:rPr>
        <w:t>Keep protected commerce read-only through generation, editing, save, and publication.</w:t>
      </w:r>
    </w:p>
    <w:p>
      <w:pPr>
        <w:pStyle w:val="Normal"/>
        <w:numPr>
          <w:ilvl w:val="0"/>
          <w:numId w:val="1"/>
        </w:numPr>
        <w:widowControl/>
      </w:pPr>
      <w:r>
        <w:rPr>
          <w:rFonts w:ascii="Calibri" w:hAnsi="Calibri" w:cs="Calibri"/>
        </w:rPr>
        <w:t>Use create-once or transactional storage for immutable receipts and published artifacts.</w:t>
      </w:r>
    </w:p>
    <w:p>
      <w:pPr>
        <w:pStyle w:val="Normal"/>
        <w:numPr>
          <w:ilvl w:val="0"/>
          <w:numId w:val="1"/>
        </w:numPr>
        <w:widowControl/>
      </w:pPr>
      <w:r>
        <w:rPr>
          <w:rFonts w:ascii="Calibri" w:hAnsi="Calibri" w:cs="Calibri"/>
        </w:rPr>
        <w:t>Authenticate and authorize server-side writes; never trust browser-submitted authority bodies.</w:t>
      </w:r>
    </w:p>
    <w:p>
      <w:pPr>
        <w:pStyle w:val="Normal"/>
        <w:numPr>
          <w:ilvl w:val="0"/>
          <w:numId w:val="1"/>
        </w:numPr>
        <w:widowControl/>
      </w:pPr>
      <w:r>
        <w:rPr>
          <w:rFonts w:ascii="Calibri" w:hAnsi="Calibri" w:cs="Calibri"/>
        </w:rPr>
        <w:t>Keep provider credentials server-side and secrets out of logs and evidence.</w:t>
      </w:r>
    </w:p>
    <w:p>
      <w:pPr>
        <w:pStyle w:val="Normal"/>
        <w:numPr>
          <w:ilvl w:val="0"/>
          <w:numId w:val="1"/>
        </w:numPr>
        <w:widowControl/>
      </w:pPr>
      <w:r>
        <w:rPr>
          <w:rFonts w:ascii="Calibri" w:hAnsi="Calibri" w:cs="Calibri"/>
        </w:rPr>
        <w:t>Treat crawled content as untrusted data and resist prompt injection.</w:t>
      </w:r>
    </w:p>
    <w:p>
      <w:pPr>
        <w:pStyle w:val="Heading2"/>
        <w:keepNext/>
        <w:widowControl/>
      </w:pPr>
      <w:r>
        <w:rPr>
          <w:rFonts w:ascii="Calibri" w:hAnsi="Calibri" w:cs="Calibri"/>
        </w:rPr>
        <w:t>14.2 Determinism and reliability</w:t>
      </w:r>
    </w:p>
    <w:p>
      <w:pPr>
        <w:pStyle w:val="Normal"/>
        <w:numPr>
          <w:ilvl w:val="0"/>
          <w:numId w:val="1"/>
        </w:numPr>
        <w:widowControl/>
      </w:pPr>
      <w:r>
        <w:rPr>
          <w:rFonts w:ascii="Calibri" w:hAnsi="Calibri" w:cs="Calibri"/>
        </w:rPr>
        <w:t>Canonical fingerprints, manifests, materialization, proposal compilation, and publication compilation are deterministic for identical authority.</w:t>
      </w:r>
    </w:p>
    <w:p>
      <w:pPr>
        <w:pStyle w:val="Normal"/>
        <w:numPr>
          <w:ilvl w:val="0"/>
          <w:numId w:val="1"/>
        </w:numPr>
        <w:widowControl/>
      </w:pPr>
      <w:r>
        <w:rPr>
          <w:rFonts w:ascii="Calibri" w:hAnsi="Calibri" w:cs="Calibri"/>
        </w:rPr>
        <w:t>Idempotent requests return the original result; conflicting reuse fails closed.</w:t>
      </w:r>
    </w:p>
    <w:p>
      <w:pPr>
        <w:pStyle w:val="Normal"/>
        <w:numPr>
          <w:ilvl w:val="0"/>
          <w:numId w:val="1"/>
        </w:numPr>
        <w:widowControl/>
      </w:pPr>
      <w:r>
        <w:rPr>
          <w:rFonts w:ascii="Calibri" w:hAnsi="Calibri" w:cs="Calibri"/>
        </w:rPr>
        <w:t>Failed operations produce no partial proposal, draft, history, receipt, or publication write.</w:t>
      </w:r>
    </w:p>
    <w:p>
      <w:pPr>
        <w:pStyle w:val="Normal"/>
        <w:numPr>
          <w:ilvl w:val="0"/>
          <w:numId w:val="1"/>
        </w:numPr>
        <w:widowControl/>
      </w:pPr>
      <w:r>
        <w:rPr>
          <w:rFonts w:ascii="Calibri" w:hAnsi="Calibri" w:cs="Calibri"/>
        </w:rPr>
        <w:t>Migrations are explicit, registered, tested, and fail closed when unresolved.</w:t>
      </w:r>
    </w:p>
    <w:p>
      <w:pPr>
        <w:pStyle w:val="Heading2"/>
        <w:keepNext/>
        <w:widowControl/>
      </w:pPr>
      <w:r>
        <w:rPr>
          <w:rFonts w:ascii="Calibri" w:hAnsi="Calibri" w:cs="Calibri"/>
        </w:rPr>
        <w:t>14.3 Accessibility and responsive behavior</w:t>
      </w:r>
    </w:p>
    <w:p>
      <w:pPr>
        <w:pStyle w:val="Normal"/>
        <w:numPr>
          <w:ilvl w:val="0"/>
          <w:numId w:val="1"/>
        </w:numPr>
        <w:widowControl/>
      </w:pPr>
      <w:r>
        <w:rPr>
          <w:rFonts w:ascii="Calibri" w:hAnsi="Calibri" w:cs="Calibri"/>
        </w:rPr>
        <w:t>Merchant controls are keyboard accessible with meaningful labels and visible focus.</w:t>
      </w:r>
    </w:p>
    <w:p>
      <w:pPr>
        <w:pStyle w:val="Normal"/>
        <w:numPr>
          <w:ilvl w:val="0"/>
          <w:numId w:val="1"/>
        </w:numPr>
        <w:widowControl/>
      </w:pPr>
      <w:r>
        <w:rPr>
          <w:rFonts w:ascii="Calibri" w:hAnsi="Calibri" w:cs="Calibri"/>
        </w:rPr>
        <w:t>Renderers preserve semantic structure, contrast, media alternatives, and safe fallbacks.</w:t>
      </w:r>
    </w:p>
    <w:p>
      <w:pPr>
        <w:pStyle w:val="Normal"/>
        <w:numPr>
          <w:ilvl w:val="0"/>
          <w:numId w:val="1"/>
        </w:numPr>
        <w:widowControl/>
      </w:pPr>
      <w:r>
        <w:rPr>
          <w:rFonts w:ascii="Calibri" w:hAnsi="Calibri" w:cs="Calibri"/>
        </w:rPr>
        <w:t>Primary storefront and Studio journeys cover 375, 768, 1024, and 1440 px.</w:t>
      </w:r>
    </w:p>
    <w:p>
      <w:pPr>
        <w:pStyle w:val="Normal"/>
        <w:numPr>
          <w:ilvl w:val="0"/>
          <w:numId w:val="1"/>
        </w:numPr>
        <w:widowControl/>
      </w:pPr>
      <w:r>
        <w:rPr>
          <w:rFonts w:ascii="Calibri" w:hAnsi="Calibri" w:cs="Calibri"/>
        </w:rPr>
        <w:t>Loading, empty, error, stale, unavailable, success, and unsaved states are explicit.</w:t>
      </w:r>
    </w:p>
    <w:p>
      <w:pPr>
        <w:pStyle w:val="Heading2"/>
        <w:keepNext/>
        <w:widowControl/>
      </w:pPr>
      <w:r>
        <w:rPr>
          <w:rFonts w:ascii="Calibri" w:hAnsi="Calibri" w:cs="Calibri"/>
        </w:rPr>
        <w:t>14.4 Performance and operations</w:t>
      </w:r>
    </w:p>
    <w:p>
      <w:pPr>
        <w:pStyle w:val="Normal"/>
        <w:numPr>
          <w:ilvl w:val="0"/>
          <w:numId w:val="1"/>
        </w:numPr>
        <w:widowControl/>
      </w:pPr>
      <w:r>
        <w:rPr>
          <w:rFonts w:ascii="Calibri" w:hAnsi="Calibri" w:cs="Calibri"/>
        </w:rPr>
        <w:t>Published output uses deterministic, cacheable artifacts and bounded runtime data reads.</w:t>
      </w:r>
    </w:p>
    <w:p>
      <w:pPr>
        <w:pStyle w:val="Normal"/>
        <w:numPr>
          <w:ilvl w:val="0"/>
          <w:numId w:val="1"/>
        </w:numPr>
        <w:widowControl/>
      </w:pPr>
      <w:r>
        <w:rPr>
          <w:rFonts w:ascii="Calibri" w:hAnsi="Calibri" w:cs="Calibri"/>
        </w:rPr>
        <w:t>Responsive images and art direction avoid unnecessary payloads and layout shifts.</w:t>
      </w:r>
    </w:p>
    <w:p>
      <w:pPr>
        <w:pStyle w:val="Normal"/>
        <w:numPr>
          <w:ilvl w:val="0"/>
          <w:numId w:val="1"/>
        </w:numPr>
        <w:widowControl/>
      </w:pPr>
      <w:r>
        <w:rPr>
          <w:rFonts w:ascii="Calibri" w:hAnsi="Calibri" w:cs="Calibri"/>
        </w:rPr>
        <w:t>Observability correlates project, request, proposal, snapshot, publication, and adapter operations without exposing secrets or protected merchant data.</w:t>
      </w:r>
    </w:p>
    <w:p>
      <w:pPr>
        <w:pStyle w:val="Normal"/>
        <w:numPr>
          <w:ilvl w:val="0"/>
          <w:numId w:val="1"/>
        </w:numPr>
        <w:widowControl/>
      </w:pPr>
      <w:r>
        <w:rPr>
          <w:rFonts w:ascii="Calibri" w:hAnsi="Calibri" w:cs="Calibri"/>
        </w:rPr>
        <w:t>Production claims require defined service levels, tenancy isolation, backup/recovery, security, monitoring, deployment, and incident procedures.</w:t>
      </w:r>
    </w:p>
    <w:p>
      <w:pPr>
        <w:pStyle w:val="Heading1"/>
        <w:keepNext/>
        <w:widowControl/>
      </w:pPr>
      <w:r>
        <w:rPr>
          <w:rFonts w:ascii="Calibri" w:hAnsi="Calibri" w:cs="Calibri"/>
        </w:rPr>
        <w:t>15. Phase sequence and exit criteria</w:t>
      </w:r>
    </w:p>
    <w:p>
      <w:pPr>
        <w:pStyle w:val="Normal"/>
        <w:widowControl/>
      </w:pPr>
      <w:r>
        <w:rPr>
          <w:rFonts w:ascii="Calibri" w:hAnsi="Calibri" w:cs="Calibri"/>
        </w:rPr>
        <w:t>The binding sequence is:</w:t>
      </w:r>
    </w:p>
    <w:p>
      <w:pPr>
        <w:pStyle w:val="Normal"/>
        <w:numPr>
          <w:ilvl w:val="0"/>
          <w:numId w:val="3"/>
        </w:numPr>
        <w:widowControl/>
      </w:pPr>
      <w:r>
        <w:rPr>
          <w:rFonts w:ascii="Calibri" w:hAnsi="Calibri" w:cs="Calibri"/>
          <w:b/>
          <w:bCs/>
        </w:rPr>
        <w:t>P10A — Grounded orchestration and publishing closure.</w:t>
      </w:r>
      <w:r>
        <w:rPr>
          <w:rFonts w:ascii="Calibri" w:hAnsi="Calibri" w:cs="Calibri"/>
        </w:rPr>
        <w:t xml:space="preserve"> </w:t>
      </w:r>
      <w:r>
        <w:rPr>
          <w:rFonts w:ascii="Calibri" w:hAnsi="Calibri" w:cs="Calibri"/>
          <w:b/>
          <w:bCs/>
        </w:rPr>
        <w:t>Baseline / closed</w:t>
      </w:r>
      <w:r>
        <w:rPr>
          <w:rFonts w:ascii="Calibri" w:hAnsi="Calibri" w:cs="Calibri"/>
        </w:rPr>
        <w:t xml:space="preserve"> through the formal P10A phase closure record.</w:t>
      </w:r>
    </w:p>
    <w:p>
      <w:pPr>
        <w:pStyle w:val="Normal"/>
        <w:numPr>
          <w:ilvl w:val="0"/>
          <w:numId w:val="3"/>
        </w:numPr>
        <w:widowControl/>
      </w:pPr>
      <w:r>
        <w:rPr>
          <w:rFonts w:ascii="Calibri" w:hAnsi="Calibri" w:cs="Calibri"/>
          <w:b/>
          <w:bCs/>
        </w:rPr>
        <w:t>P10B — Commercial Storefront Generation System v1.</w:t>
      </w:r>
      <w:r>
        <w:rPr>
          <w:rFonts w:ascii="Calibri" w:hAnsi="Calibri" w:cs="Calibri"/>
        </w:rPr>
        <w:t xml:space="preserve"> </w:t>
      </w:r>
      <w:r>
        <w:rPr>
          <w:rFonts w:ascii="Calibri" w:hAnsi="Calibri" w:cs="Calibri"/>
          <w:b/>
          <w:bCs/>
        </w:rPr>
        <w:t>Partial / active phase.</w:t>
      </w:r>
      <w:r>
        <w:rPr>
          <w:rFonts w:ascii="Calibri" w:hAnsi="Calibri" w:cs="Calibri"/>
        </w:rPr>
        <w:t xml:space="preserve"> P10B-01 through P10B-17, P10B-16P-01 through P10B-16P-05A, and P10B-16P-06 are Baseline; P10B-16P-02 is Baseline; accepted P10B-18A and P10B-18B-01/06/02/03/04/05 are Baseline; parent P10B-18B is Baseline/complete. P10B-18C and P10B-16P-05B are Baseline. P10B-18D is a Baseline diagnostic with live commercial quality rejected. P10B-18 and P10B remain Partial. P10B-19 PRE is Baseline. P10B-19A-01 through P10B-19A-07, P10B-19A-08A and P10B-19A-08B are Baseline; parent P10B-19A-08 and P10B-19A are Partial; P10B-19A-08C - Deterministic Candidate Selection is the exact next task; P10B-19A-09 remains Planned after P10B-19A-08C. Deliver complete commercially credible storefronts with bounded material diversity through registered authority and retained human review.</w:t>
      </w:r>
    </w:p>
    <w:p>
      <w:pPr>
        <w:pStyle w:val="Normal"/>
        <w:numPr>
          <w:ilvl w:val="0"/>
          <w:numId w:val="3"/>
        </w:numPr>
        <w:widowControl/>
      </w:pPr>
      <w:r>
        <w:rPr>
          <w:rFonts w:ascii="Calibri" w:hAnsi="Calibri" w:cs="Calibri"/>
          <w:b/>
          <w:bCs/>
        </w:rPr>
        <w:t>P10C — Storefront Studio Editing Experience v1.</w:t>
      </w:r>
      <w:r>
        <w:rPr>
          <w:rFonts w:ascii="Calibri" w:hAnsi="Calibri" w:cs="Calibri"/>
        </w:rPr>
        <w:t xml:space="preserve"> Deliver merchant-operable assets, manual and scoped AI editing, unified history, save, preview, and publish.</w:t>
      </w:r>
    </w:p>
    <w:p>
      <w:pPr>
        <w:pStyle w:val="Normal"/>
        <w:numPr>
          <w:ilvl w:val="0"/>
          <w:numId w:val="3"/>
        </w:numPr>
        <w:widowControl/>
      </w:pPr>
      <w:r>
        <w:rPr>
          <w:rFonts w:ascii="Calibri" w:hAnsi="Calibri" w:cs="Calibri"/>
          <w:b/>
          <w:bCs/>
        </w:rPr>
        <w:t>P10D — Advanced media and registered interactive presentation.</w:t>
      </w:r>
      <w:r>
        <w:rPr>
          <w:rFonts w:ascii="Calibri" w:hAnsi="Calibri" w:cs="Calibri"/>
        </w:rPr>
        <w:t xml:space="preserve"> Add governed generated media, video, and registered interactive presentation with fallbacks.</w:t>
      </w:r>
    </w:p>
    <w:p>
      <w:pPr>
        <w:pStyle w:val="Normal"/>
        <w:numPr>
          <w:ilvl w:val="0"/>
          <w:numId w:val="3"/>
        </w:numPr>
        <w:widowControl/>
      </w:pPr>
      <w:r>
        <w:rPr>
          <w:rFonts w:ascii="Calibri" w:hAnsi="Calibri" w:cs="Calibri"/>
          <w:b/>
          <w:bCs/>
        </w:rPr>
        <w:t>P11 — Vesko Integration Readiness and Reference Adapter.</w:t>
      </w:r>
      <w:r>
        <w:rPr>
          <w:rFonts w:ascii="Calibri" w:hAnsi="Calibri" w:cs="Calibri"/>
        </w:rPr>
        <w:t xml:space="preserve"> Close contracts and prove the canonical lifecycle in Vesko staging.</w:t>
      </w:r>
    </w:p>
    <w:p>
      <w:pPr>
        <w:pStyle w:val="Normal"/>
        <w:numPr>
          <w:ilvl w:val="0"/>
          <w:numId w:val="3"/>
        </w:numPr>
        <w:widowControl/>
      </w:pPr>
      <w:r>
        <w:rPr>
          <w:rFonts w:ascii="Calibri" w:hAnsi="Calibri" w:cs="Calibri"/>
          <w:b/>
          <w:bCs/>
        </w:rPr>
        <w:t>P12 — Production hardening and pilot operations.</w:t>
      </w:r>
      <w:r>
        <w:rPr>
          <w:rFonts w:ascii="Calibri" w:hAnsi="Calibri" w:cs="Calibri"/>
        </w:rPr>
        <w:t xml:space="preserve"> Establish production tenancy, security, observability, recovery, deployment, and pilot operations.</w:t>
      </w:r>
    </w:p>
    <w:p>
      <w:pPr>
        <w:pStyle w:val="Normal"/>
        <w:widowControl/>
      </w:pPr>
      <w:r>
        <w:rPr>
          <w:rFonts w:ascii="Calibri" w:hAnsi="Calibri" w:cs="Calibri"/>
        </w:rPr>
        <w:t>P10D is not a dependency for the first commercial storefront, the minimum merchant editor, or the Vesko pilot. Detailed tasks, ownership, dependencies, evidence, and non-goals are maintained in the roadmap and delivery tracker.</w:t>
      </w:r>
    </w:p>
    <w:p>
      <w:pPr>
        <w:pStyle w:val="Heading2"/>
        <w:keepNext/>
        <w:widowControl/>
      </w:pPr>
      <w:r>
        <w:rPr>
          <w:rFonts w:ascii="Calibri" w:hAnsi="Calibri" w:cs="Calibri"/>
        </w:rPr>
        <w:t>15.1 Phase exit summaries</w:t>
      </w:r>
    </w:p>
    <w:p>
      <w:pPr>
        <w:pStyle w:val="Normal"/>
        <w:numPr>
          <w:ilvl w:val="0"/>
          <w:numId w:val="1"/>
        </w:numPr>
        <w:widowControl/>
      </w:pPr>
      <w:r>
        <w:rPr>
          <w:rFonts w:ascii="Calibri" w:hAnsi="Calibri" w:cs="Calibri"/>
          <w:b/>
          <w:bCs/>
        </w:rPr>
        <w:t>P10A — Baseline / closed:</w:t>
      </w:r>
      <w:r>
        <w:rPr>
          <w:rFonts w:ascii="Calibri" w:hAnsi="Calibri" w:cs="Calibri"/>
        </w:rPr>
        <w:t xml:space="preserve"> all internal orchestration/publication gates are complete with no merchant-editor wiring requirement; evidence and deferred ownership are traceable in </w:t>
      </w:r>
      <w:hyperlink r:id="rIdHyperlink5" w:history="1">
        <w:r>
          <w:rPr>
            <w:rFonts w:ascii="Calibri" w:hAnsi="Calibri" w:cs="Calibri"/>
            <w:color w:val="2E74B5"/>
            <w:u w:val="single"/>
          </w:rPr>
          <w:t>P10A_PHASE_CLOSURE.md</w:t>
        </w:r>
      </w:hyperlink>
      <w:r>
        <w:rPr>
          <w:rFonts w:ascii="Calibri" w:hAnsi="Calibri" w:cs="Calibri"/>
        </w:rPr>
        <w:t>.</w:t>
      </w:r>
    </w:p>
    <w:p>
      <w:pPr>
        <w:pStyle w:val="Normal"/>
        <w:numPr>
          <w:ilvl w:val="0"/>
          <w:numId w:val="1"/>
        </w:numPr>
        <w:widowControl/>
      </w:pPr>
      <w:r>
        <w:rPr>
          <w:rFonts w:ascii="Calibri" w:hAnsi="Calibri" w:cs="Calibri"/>
          <w:b/>
          <w:bCs/>
        </w:rPr>
        <w:t>P10B:</w:t>
      </w:r>
      <w:r>
        <w:rPr>
          <w:rFonts w:ascii="Calibri" w:hAnsi="Calibri" w:cs="Calibri"/>
        </w:rPr>
        <w:t xml:space="preserve"> a serious retailer could publish the generated complete storefront without a designer rebuilding it, supported by retained responsive human review.</w:t>
      </w:r>
    </w:p>
    <w:p>
      <w:pPr>
        <w:pStyle w:val="Normal"/>
        <w:numPr>
          <w:ilvl w:val="0"/>
          <w:numId w:val="1"/>
        </w:numPr>
        <w:widowControl/>
      </w:pPr>
      <w:r>
        <w:rPr>
          <w:rFonts w:ascii="Calibri" w:hAnsi="Calibri" w:cs="Calibri"/>
          <w:b/>
          <w:bCs/>
        </w:rPr>
        <w:t>P10C:</w:t>
      </w:r>
      <w:r>
        <w:rPr>
          <w:rFonts w:ascii="Calibri" w:hAnsi="Calibri" w:cs="Calibri"/>
        </w:rPr>
        <w:t xml:space="preserve"> a merchant completes the canonical select-to-publish editing chain in Storefront Studio.</w:t>
      </w:r>
    </w:p>
    <w:p>
      <w:pPr>
        <w:pStyle w:val="Normal"/>
        <w:numPr>
          <w:ilvl w:val="0"/>
          <w:numId w:val="1"/>
        </w:numPr>
        <w:widowControl/>
      </w:pPr>
      <w:r>
        <w:rPr>
          <w:rFonts w:ascii="Calibri" w:hAnsi="Calibri" w:cs="Calibri"/>
          <w:b/>
          <w:bCs/>
        </w:rPr>
        <w:t>P10D:</w:t>
      </w:r>
      <w:r>
        <w:rPr>
          <w:rFonts w:ascii="Calibri" w:hAnsi="Calibri" w:cs="Calibri"/>
        </w:rPr>
        <w:t xml:space="preserve"> advanced media remains registered, governed, accessible, performant, and safely degradable.</w:t>
      </w:r>
    </w:p>
    <w:p>
      <w:pPr>
        <w:pStyle w:val="Normal"/>
        <w:numPr>
          <w:ilvl w:val="0"/>
          <w:numId w:val="1"/>
        </w:numPr>
        <w:widowControl/>
      </w:pPr>
      <w:r>
        <w:rPr>
          <w:rFonts w:ascii="Calibri" w:hAnsi="Calibri" w:cs="Calibri"/>
          <w:b/>
          <w:bCs/>
        </w:rPr>
        <w:t>P11:</w:t>
      </w:r>
      <w:r>
        <w:rPr>
          <w:rFonts w:ascii="Calibri" w:hAnsi="Calibri" w:cs="Calibri"/>
        </w:rPr>
        <w:t xml:space="preserve"> the canonical lifecycle passes typed adapter conformance and end-to-end Vesko staging, and one real pilot has an accepted readiness record without implying broad production readiness.</w:t>
      </w:r>
    </w:p>
    <w:p>
      <w:pPr>
        <w:pStyle w:val="Normal"/>
        <w:numPr>
          <w:ilvl w:val="0"/>
          <w:numId w:val="1"/>
        </w:numPr>
        <w:widowControl/>
      </w:pPr>
      <w:r>
        <w:rPr>
          <w:rFonts w:ascii="Calibri" w:hAnsi="Calibri" w:cs="Calibri"/>
          <w:b/>
          <w:bCs/>
        </w:rPr>
        <w:t>P12:</w:t>
      </w:r>
      <w:r>
        <w:rPr>
          <w:rFonts w:ascii="Calibri" w:hAnsi="Calibri" w:cs="Calibri"/>
        </w:rPr>
        <w:t xml:space="preserve"> production-readiness gates and controlled pilot operations pass with retained evidence.</w:t>
      </w:r>
    </w:p>
    <w:p>
      <w:pPr>
        <w:pStyle w:val="Heading1"/>
        <w:keepNext/>
        <w:widowControl/>
      </w:pPr>
      <w:r>
        <w:rPr>
          <w:rFonts w:ascii="Calibri" w:hAnsi="Calibri" w:cs="Calibri"/>
        </w:rPr>
        <w:t>16. Deprecation and migration</w:t>
      </w:r>
    </w:p>
    <w:p>
      <w:pPr>
        <w:pStyle w:val="Normal"/>
        <w:widowControl/>
      </w:pPr>
      <w:r>
        <w:rPr>
          <w:rFonts w:ascii="Calibri" w:hAnsi="Calibri" w:cs="Calibri"/>
        </w:rPr>
        <w:t>The following are compatibility-only or superseded authorities and must not guide new work:</w:t>
      </w:r>
    </w:p>
    <w:p>
      <w:pPr>
        <w:pStyle w:val="Normal"/>
        <w:numPr>
          <w:ilvl w:val="0"/>
          <w:numId w:val="1"/>
        </w:numPr>
        <w:widowControl/>
      </w:pPr>
      <w:r>
        <w:rPr>
          <w:rFonts w:ascii="Calibri" w:hAnsi="Calibri" w:cs="Calibri"/>
        </w:rPr>
        <w:t>legacy component definitions and renderer paths superseded by ComponentDefinitionV2;</w:t>
      </w:r>
    </w:p>
    <w:p>
      <w:pPr>
        <w:pStyle w:val="Normal"/>
        <w:numPr>
          <w:ilvl w:val="0"/>
          <w:numId w:val="1"/>
        </w:numPr>
        <w:widowControl/>
      </w:pPr>
      <w:r>
        <w:rPr>
          <w:rFonts w:ascii="Calibri" w:hAnsi="Calibri" w:cs="Calibri"/>
        </w:rPr>
        <w:t>hand-maintained capability inventories duplicated from the generated manifest;</w:t>
      </w:r>
    </w:p>
    <w:p>
      <w:pPr>
        <w:pStyle w:val="Normal"/>
        <w:numPr>
          <w:ilvl w:val="0"/>
          <w:numId w:val="1"/>
        </w:numPr>
        <w:widowControl/>
      </w:pPr>
      <w:r>
        <w:rPr>
          <w:rFonts w:ascii="Calibri" w:hAnsi="Calibri" w:cs="Calibri"/>
        </w:rPr>
        <w:t>legacy deterministic/fixture editor routes that bypass governed package and scope authority;</w:t>
      </w:r>
    </w:p>
    <w:p>
      <w:pPr>
        <w:pStyle w:val="Normal"/>
        <w:numPr>
          <w:ilvl w:val="0"/>
          <w:numId w:val="1"/>
        </w:numPr>
        <w:widowControl/>
      </w:pPr>
      <w:r>
        <w:rPr>
          <w:rFonts w:ascii="Calibri" w:hAnsi="Calibri" w:cs="Calibri"/>
        </w:rPr>
        <w:t>browser-owned publication methods or browser-created accepted-AI authority;</w:t>
      </w:r>
    </w:p>
    <w:p>
      <w:pPr>
        <w:pStyle w:val="Normal"/>
        <w:numPr>
          <w:ilvl w:val="0"/>
          <w:numId w:val="1"/>
        </w:numPr>
        <w:widowControl/>
      </w:pPr>
      <w:r>
        <w:rPr>
          <w:rFonts w:ascii="Calibri" w:hAnsi="Calibri" w:cs="Calibri"/>
        </w:rPr>
        <w:t>raw Puck persistence or Puck-shaped canonical page state;</w:t>
      </w:r>
    </w:p>
    <w:p>
      <w:pPr>
        <w:pStyle w:val="Normal"/>
        <w:numPr>
          <w:ilvl w:val="0"/>
          <w:numId w:val="1"/>
        </w:numPr>
        <w:widowControl/>
      </w:pPr>
      <w:r>
        <w:rPr>
          <w:rFonts w:ascii="Calibri" w:hAnsi="Calibri" w:cs="Calibri"/>
        </w:rPr>
        <w:t>independently executable recipe, template, direction, or storefront-plan representations;</w:t>
      </w:r>
    </w:p>
    <w:p>
      <w:pPr>
        <w:pStyle w:val="Normal"/>
        <w:numPr>
          <w:ilvl w:val="0"/>
          <w:numId w:val="1"/>
        </w:numPr>
        <w:widowControl/>
      </w:pPr>
      <w:r>
        <w:rPr>
          <w:rFonts w:ascii="Calibri" w:hAnsi="Calibri" w:cs="Calibri"/>
        </w:rPr>
        <w:t xml:space="preserve">concrete collection/search/PDP </w:t>
      </w:r>
      <w:r>
        <w:rPr>
          <w:rFonts w:ascii="Consolas" w:hAnsi="Consolas" w:cs="Consolas"/>
          <w:sz w:val="19"/>
          <w:szCs w:val="19"/>
        </w:rPr>
        <w:t>PageModel</w:t>
      </w:r>
      <w:r>
        <w:rPr>
          <w:rFonts w:ascii="Calibri" w:hAnsi="Calibri" w:cs="Calibri"/>
        </w:rPr>
        <w:t>s used as current design authority instead of the root dynamic-commerce archetype contract;</w:t>
      </w:r>
    </w:p>
    <w:p>
      <w:pPr>
        <w:pStyle w:val="Normal"/>
        <w:numPr>
          <w:ilvl w:val="0"/>
          <w:numId w:val="1"/>
        </w:numPr>
        <w:widowControl/>
      </w:pPr>
      <w:r>
        <w:rPr>
          <w:rFonts w:ascii="Calibri" w:hAnsi="Calibri" w:cs="Calibri"/>
        </w:rPr>
        <w:t xml:space="preserve">P10B-16L </w:t>
      </w:r>
      <w:r>
        <w:rPr>
          <w:rFonts w:ascii="Consolas" w:hAnsi="Consolas" w:cs="Consolas"/>
          <w:sz w:val="19"/>
          <w:szCs w:val="19"/>
        </w:rPr>
        <w:t>executableIntentId</w:t>
      </w:r>
      <w:r>
        <w:rPr>
          <w:rFonts w:ascii="Calibri" w:hAnsi="Calibri" w:cs="Calibri"/>
        </w:rPr>
        <w:t xml:space="preserve"> selection and normal whole-storefront </w:t>
      </w:r>
      <w:r>
        <w:rPr>
          <w:rFonts w:ascii="Consolas" w:hAnsi="Consolas" w:cs="Consolas"/>
          <w:sz w:val="19"/>
          <w:szCs w:val="19"/>
        </w:rPr>
        <w:t>selectionId</w:t>
      </w:r>
      <w:r>
        <w:rPr>
          <w:rFonts w:ascii="Calibri" w:hAnsi="Calibri" w:cs="Calibri"/>
        </w:rPr>
        <w:t xml:space="preserve"> semantics for prompted initial generation, now Deprecated compatibility-only historical authority after P10B-16P-05A removed their active runtime, routes, providers, and product-path consumers;</w:t>
      </w:r>
    </w:p>
    <w:p>
      <w:pPr>
        <w:pStyle w:val="Normal"/>
        <w:numPr>
          <w:ilvl w:val="0"/>
          <w:numId w:val="1"/>
        </w:numPr>
        <w:widowControl/>
      </w:pPr>
      <w:r>
        <w:rPr>
          <w:rFonts w:ascii="Calibri" w:hAnsi="Calibri" w:cs="Calibri"/>
        </w:rPr>
        <w:t>P9/Lumo live generation from an already-designed demonstration storefront, now isolated as Deprecated historical, production-disabled evidence while proven publication and migration fixtures remain;</w:t>
      </w:r>
    </w:p>
    <w:p>
      <w:pPr>
        <w:pStyle w:val="Normal"/>
        <w:numPr>
          <w:ilvl w:val="0"/>
          <w:numId w:val="1"/>
        </w:numPr>
        <w:widowControl/>
      </w:pPr>
      <w:r>
        <w:rPr>
          <w:rFonts w:ascii="Calibri" w:hAnsi="Calibri" w:cs="Calibri"/>
        </w:rPr>
        <w:t>legacy product-card implementations duplicated outside the canonical commercial family;</w:t>
      </w:r>
    </w:p>
    <w:p>
      <w:pPr>
        <w:pStyle w:val="Normal"/>
        <w:numPr>
          <w:ilvl w:val="0"/>
          <w:numId w:val="1"/>
        </w:numPr>
        <w:widowControl/>
      </w:pPr>
      <w:r>
        <w:rPr>
          <w:rFonts w:ascii="Calibri" w:hAnsi="Calibri" w:cs="Calibri"/>
        </w:rPr>
        <w:t>v1.2.2 phase descriptions that keep Phase 9 active or assign merchant editing outside P10C.</w:t>
      </w:r>
    </w:p>
    <w:p>
      <w:pPr>
        <w:pStyle w:val="Normal"/>
        <w:widowControl/>
      </w:pPr>
      <w:r>
        <w:rPr>
          <w:rFonts w:ascii="Calibri" w:hAnsi="Calibri" w:cs="Calibri"/>
        </w:rPr>
        <w:t>Migration must preserve canonical IDs, bindings, commerce truth, snapshot history, and published authority. An unresolved migration blocks compilation or rendering rather than silently dropping content or selecting a fallback variant. Legacy concrete commerce-route pages remain loadable, but convergence to root archetypes requires deterministic equality; materially different route presentations require an explicit typed migration decision.</w:t>
      </w:r>
    </w:p>
    <w:p>
      <w:pPr>
        <w:pStyle w:val="Heading1"/>
        <w:keepNext/>
        <w:widowControl/>
      </w:pPr>
      <w:r>
        <w:rPr>
          <w:rFonts w:ascii="Calibri" w:hAnsi="Calibri" w:cs="Calibri"/>
        </w:rPr>
        <w:t>17. Explicit current non-claims</w:t>
      </w:r>
    </w:p>
    <w:p>
      <w:pPr>
        <w:pStyle w:val="Normal"/>
        <w:widowControl/>
      </w:pPr>
      <w:r>
        <w:rPr>
          <w:rFonts w:ascii="Calibri" w:hAnsi="Calibri" w:cs="Calibri"/>
        </w:rPr>
        <w:t>Version 1.3.0 does not claim:</w:t>
      </w:r>
    </w:p>
    <w:p>
      <w:pPr>
        <w:pStyle w:val="Normal"/>
        <w:numPr>
          <w:ilvl w:val="0"/>
          <w:numId w:val="1"/>
        </w:numPr>
        <w:widowControl/>
      </w:pPr>
      <w:r>
        <w:rPr>
          <w:rFonts w:ascii="Calibri" w:hAnsi="Calibri" w:cs="Calibri"/>
        </w:rPr>
        <w:t>that the overall product is Baseline or production ready;</w:t>
      </w:r>
    </w:p>
    <w:p>
      <w:pPr>
        <w:pStyle w:val="Normal"/>
        <w:numPr>
          <w:ilvl w:val="0"/>
          <w:numId w:val="1"/>
        </w:numPr>
        <w:widowControl/>
      </w:pPr>
      <w:r>
        <w:rPr>
          <w:rFonts w:ascii="Calibri" w:hAnsi="Calibri" w:cs="Calibri"/>
        </w:rPr>
        <w:t>that acceptance of the P10B-18A audit or any accepted P10B-18B slice means current output has passed the P10B-18C commercial visual-quality/100+ scale gate;</w:t>
      </w:r>
    </w:p>
    <w:p>
      <w:pPr>
        <w:pStyle w:val="Normal"/>
        <w:numPr>
          <w:ilvl w:val="0"/>
          <w:numId w:val="1"/>
        </w:numPr>
        <w:widowControl/>
      </w:pPr>
      <w:r>
        <w:rPr>
          <w:rFonts w:ascii="Calibri" w:hAnsi="Calibri" w:cs="Calibri"/>
        </w:rPr>
        <w:t>that governed internal routing is wired into the normal merchant editor;</w:t>
      </w:r>
    </w:p>
    <w:p>
      <w:pPr>
        <w:pStyle w:val="Normal"/>
        <w:numPr>
          <w:ilvl w:val="0"/>
          <w:numId w:val="1"/>
        </w:numPr>
        <w:widowControl/>
      </w:pPr>
      <w:r>
        <w:rPr>
          <w:rFonts w:ascii="Calibri" w:hAnsi="Calibri" w:cs="Calibri"/>
        </w:rPr>
        <w:t>that the Vesko OpenAPI contract is sufficient for production integration;</w:t>
      </w:r>
    </w:p>
    <w:p>
      <w:pPr>
        <w:pStyle w:val="Normal"/>
        <w:numPr>
          <w:ilvl w:val="0"/>
          <w:numId w:val="1"/>
        </w:numPr>
        <w:widowControl/>
      </w:pPr>
      <w:r>
        <w:rPr>
          <w:rFonts w:ascii="Calibri" w:hAnsi="Calibri" w:cs="Calibri"/>
        </w:rPr>
        <w:t xml:space="preserve">that raw Vesko Puck persistence is compatible with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rPr>
        <w:t>that Veskify may mutate commerce truth;</w:t>
      </w:r>
    </w:p>
    <w:p>
      <w:pPr>
        <w:pStyle w:val="Normal"/>
        <w:numPr>
          <w:ilvl w:val="0"/>
          <w:numId w:val="1"/>
        </w:numPr>
        <w:widowControl/>
      </w:pPr>
      <w:r>
        <w:rPr>
          <w:rFonts w:ascii="Calibri" w:hAnsi="Calibri" w:cs="Calibri"/>
        </w:rPr>
        <w:t>that Vesko staging or production evidence exists;</w:t>
      </w:r>
    </w:p>
    <w:p>
      <w:pPr>
        <w:pStyle w:val="Normal"/>
        <w:numPr>
          <w:ilvl w:val="0"/>
          <w:numId w:val="1"/>
        </w:numPr>
        <w:widowControl/>
      </w:pPr>
      <w:r>
        <w:rPr>
          <w:rFonts w:ascii="Calibri" w:hAnsi="Calibri" w:cs="Calibri"/>
        </w:rPr>
        <w:t>that authentication, tenancy, observability, deployment, and operations are production complete;</w:t>
      </w:r>
    </w:p>
    <w:p>
      <w:pPr>
        <w:pStyle w:val="Normal"/>
        <w:numPr>
          <w:ilvl w:val="0"/>
          <w:numId w:val="1"/>
        </w:numPr>
        <w:widowControl/>
      </w:pPr>
      <w:r>
        <w:rPr>
          <w:rFonts w:ascii="Calibri" w:hAnsi="Calibri" w:cs="Calibri"/>
        </w:rPr>
        <w:t>that P10D advanced media is required for the first commercial storefront or pilot;</w:t>
      </w:r>
    </w:p>
    <w:p>
      <w:pPr>
        <w:pStyle w:val="Normal"/>
        <w:numPr>
          <w:ilvl w:val="0"/>
          <w:numId w:val="1"/>
        </w:numPr>
        <w:widowControl/>
      </w:pPr>
      <w:r>
        <w:rPr>
          <w:rFonts w:ascii="Calibri" w:hAnsi="Calibri" w:cs="Calibri"/>
        </w:rPr>
        <w:t>that P10B-16P-04 closes executable search, P10B-17 responsive/accessibility/performance, P10B-18 repeated commercial quality/scale, Vesko staging, production authentication, publication, or production readiness;</w:t>
      </w:r>
    </w:p>
    <w:p>
      <w:pPr>
        <w:pStyle w:val="Normal"/>
        <w:numPr>
          <w:ilvl w:val="0"/>
          <w:numId w:val="1"/>
        </w:numPr>
        <w:widowControl/>
      </w:pPr>
      <w:r>
        <w:rPr>
          <w:rFonts w:ascii="Calibri" w:hAnsi="Calibri" w:cs="Calibri"/>
        </w:rPr>
        <w:t>that P10B-16P-05A supplies the missing search query/results adapter, production authentication, P10B-17/P10B-18 closure, or final historical-evidence cleanup; accepted P10B-16P-05B supplies the bounded cleanup before P10B-18D without closing P10B;</w:t>
      </w:r>
    </w:p>
    <w:p>
      <w:pPr>
        <w:pStyle w:val="Normal"/>
        <w:numPr>
          <w:ilvl w:val="0"/>
          <w:numId w:val="1"/>
        </w:numPr>
        <w:widowControl/>
      </w:pPr>
      <w:r>
        <w:rPr>
          <w:rFonts w:ascii="Calibri" w:hAnsi="Calibri" w:cs="Calibri"/>
        </w:rPr>
        <w:t>that P10B-16P-06 provides a Vesko search endpoint, AI/semantic/vector/fuzzy search, typo correction, recommendations, personalization, analytics, persisted customer search state, or P10B-17/P10B-18 closure;</w:t>
      </w:r>
    </w:p>
    <w:p>
      <w:pPr>
        <w:pStyle w:val="Normal"/>
        <w:numPr>
          <w:ilvl w:val="0"/>
          <w:numId w:val="1"/>
        </w:numPr>
        <w:widowControl/>
      </w:pPr>
      <w:r>
        <w:rPr>
          <w:rFonts w:ascii="Calibri" w:hAnsi="Calibri" w:cs="Calibri"/>
        </w:rPr>
        <w:t>that P10B-18A itself implements the conditional P10B-18B source-authority packages, or that accepted P10B-18B-02 implements collection/search/product-card, PDP, content/utility or the P10B-18C 100+ quality/diversity gate;</w:t>
      </w:r>
    </w:p>
    <w:p>
      <w:pPr>
        <w:pStyle w:val="Normal"/>
        <w:numPr>
          <w:ilvl w:val="0"/>
          <w:numId w:val="1"/>
        </w:numPr>
        <w:widowControl/>
      </w:pPr>
      <w:r>
        <w:rPr>
          <w:rFonts w:ascii="Calibri" w:hAnsi="Calibri" w:cs="Calibri"/>
        </w:rPr>
        <w:t>that P10B-16P-02A materializes a storefront, creates a proposal or snapshot, provides executable search, or has live Design Intent V2 provider evidence;</w:t>
      </w:r>
    </w:p>
    <w:p>
      <w:pPr>
        <w:pStyle w:val="Normal"/>
        <w:numPr>
          <w:ilvl w:val="0"/>
          <w:numId w:val="1"/>
        </w:numPr>
        <w:widowControl/>
      </w:pPr>
      <w:r>
        <w:rPr>
          <w:rFonts w:ascii="Calibri" w:hAnsi="Calibri" w:cs="Calibri"/>
        </w:rPr>
        <w:t>that P10B-16P-03 provides executable search, live Design Intent V2 provider evidence, retained V2 human review, commercial quality acceptance, or phase-closure evidence;</w:t>
      </w:r>
    </w:p>
    <w:p>
      <w:pPr>
        <w:pStyle w:val="Normal"/>
        <w:numPr>
          <w:ilvl w:val="0"/>
          <w:numId w:val="1"/>
        </w:numPr>
        <w:widowControl/>
      </w:pPr>
      <w:r>
        <w:rPr>
          <w:rFonts w:ascii="Calibri" w:hAnsi="Calibri" w:cs="Calibri"/>
        </w:rPr>
        <w:t>that archived v1.2.2 prose describes current implementation or phase status.</w:t>
      </w:r>
    </w:p>
    <w:p>
      <w:pPr>
        <w:pStyle w:val="Heading1"/>
        <w:keepNext/>
        <w:widowControl/>
      </w:pPr>
      <w:r>
        <w:rPr>
          <w:rFonts w:ascii="Calibri" w:hAnsi="Calibri" w:cs="Calibri"/>
        </w:rPr>
        <w:t>Appendix A — Authoritative requirement and acceptance traceability</w:t>
      </w:r>
    </w:p>
    <w:p>
      <w:pPr>
        <w:pStyle w:val="Normal"/>
        <w:widowControl/>
      </w:pPr>
      <w:r>
        <w:rPr>
          <w:rFonts w:ascii="Calibri" w:hAnsi="Calibri" w:cs="Calibri"/>
        </w:rPr>
        <w:t>This appendix is the sole authoritative v1.3.0 definition site for the retained requirement namespace: 24 functional requirements (</w:t>
      </w:r>
      <w:r>
        <w:rPr>
          <w:rFonts w:ascii="Consolas" w:hAnsi="Consolas" w:cs="Consolas"/>
          <w:sz w:val="19"/>
          <w:szCs w:val="19"/>
        </w:rPr>
        <w:t>FR-101</w:t>
      </w:r>
      <w:r>
        <w:rPr>
          <w:rFonts w:ascii="Calibri" w:hAnsi="Calibri" w:cs="Calibri"/>
        </w:rPr>
        <w:t xml:space="preserve"> through </w:t>
      </w:r>
      <w:r>
        <w:rPr>
          <w:rFonts w:ascii="Consolas" w:hAnsi="Consolas" w:cs="Consolas"/>
          <w:sz w:val="19"/>
          <w:szCs w:val="19"/>
        </w:rPr>
        <w:t>FR-124</w:t>
      </w:r>
      <w:r>
        <w:rPr>
          <w:rFonts w:ascii="Calibri" w:hAnsi="Calibri" w:cs="Calibri"/>
        </w:rPr>
        <w:t>), 10 non-functional requirements (</w:t>
      </w:r>
      <w:r>
        <w:rPr>
          <w:rFonts w:ascii="Consolas" w:hAnsi="Consolas" w:cs="Consolas"/>
          <w:sz w:val="19"/>
          <w:szCs w:val="19"/>
        </w:rPr>
        <w:t>NFR-101</w:t>
      </w:r>
      <w:r>
        <w:rPr>
          <w:rFonts w:ascii="Calibri" w:hAnsi="Calibri" w:cs="Calibri"/>
        </w:rPr>
        <w:t xml:space="preserve"> through </w:t>
      </w:r>
      <w:r>
        <w:rPr>
          <w:rFonts w:ascii="Consolas" w:hAnsi="Consolas" w:cs="Consolas"/>
          <w:sz w:val="19"/>
          <w:szCs w:val="19"/>
        </w:rPr>
        <w:t>NFR-110</w:t>
      </w:r>
      <w:r>
        <w:rPr>
          <w:rFonts w:ascii="Calibri" w:hAnsi="Calibri" w:cs="Calibri"/>
        </w:rPr>
        <w:t>), and 38 acceptance criteria (</w:t>
      </w:r>
      <w:r>
        <w:rPr>
          <w:rFonts w:ascii="Consolas" w:hAnsi="Consolas" w:cs="Consolas"/>
          <w:sz w:val="19"/>
          <w:szCs w:val="19"/>
        </w:rPr>
        <w:t>AC-101</w:t>
      </w:r>
      <w:r>
        <w:rPr>
          <w:rFonts w:ascii="Calibri" w:hAnsi="Calibri" w:cs="Calibri"/>
        </w:rPr>
        <w:t xml:space="preserve"> through </w:t>
      </w:r>
      <w:r>
        <w:rPr>
          <w:rFonts w:ascii="Consolas" w:hAnsi="Consolas" w:cs="Consolas"/>
          <w:sz w:val="19"/>
          <w:szCs w:val="19"/>
        </w:rPr>
        <w:t>AC-138</w:t>
      </w:r>
      <w:r>
        <w:rPr>
          <w:rFonts w:ascii="Calibri" w:hAnsi="Calibri" w:cs="Calibri"/>
        </w:rPr>
        <w:t>). The meanings come from the previous authoritative specification and are retained or clarified against the current architecture and phase boundary; stale v1.2.2 phase prose does not regain authority.</w:t>
      </w:r>
    </w:p>
    <w:p>
      <w:pPr>
        <w:pStyle w:val="Normal"/>
        <w:widowControl/>
      </w:pPr>
      <w:r>
        <w:rPr>
          <w:rFonts w:ascii="Calibri" w:hAnsi="Calibri" w:cs="Calibri"/>
        </w:rPr>
        <w:t xml:space="preserve">The </w:t>
      </w:r>
      <w:r>
        <w:rPr>
          <w:rFonts w:ascii="Calibri" w:hAnsi="Calibri" w:cs="Calibri"/>
          <w:b/>
          <w:bCs/>
        </w:rPr>
        <w:t>Current status</w:t>
      </w:r>
      <w:r>
        <w:rPr>
          <w:rFonts w:ascii="Calibri" w:hAnsi="Calibri" w:cs="Calibri"/>
        </w:rPr>
        <w:t xml:space="preserve"> column is a traceability disposition, not the implementation status defined in section 1.1. </w:t>
      </w:r>
      <w:r>
        <w:rPr>
          <w:rFonts w:ascii="Calibri" w:hAnsi="Calibri" w:cs="Calibri"/>
          <w:b/>
          <w:bCs/>
        </w:rPr>
        <w:t>Clarified</w:t>
      </w:r>
      <w:r>
        <w:rPr>
          <w:rFonts w:ascii="Calibri" w:hAnsi="Calibri" w:cs="Calibri"/>
        </w:rPr>
        <w:t xml:space="preserve"> means the requirement retains its identifier and essential meaning but uses current v1.3.0 terminology or ownership. </w:t>
      </w:r>
      <w:r>
        <w:rPr>
          <w:rFonts w:ascii="Calibri" w:hAnsi="Calibri" w:cs="Calibri"/>
          <w:b/>
          <w:bCs/>
        </w:rPr>
        <w:t>Historical only</w:t>
      </w:r>
      <w:r>
        <w:rPr>
          <w:rFonts w:ascii="Calibri" w:hAnsi="Calibri" w:cs="Calibri"/>
        </w:rPr>
        <w:t xml:space="preserve"> is used only where no active binding document depends on the outcome as a current delivery gate. Pre-consolidation task-local </w:t>
      </w:r>
      <w:r>
        <w:rPr>
          <w:rFonts w:ascii="Consolas" w:hAnsi="Consolas" w:cs="Consolas"/>
          <w:sz w:val="19"/>
          <w:szCs w:val="19"/>
        </w:rPr>
        <w:t>001</w:t>
      </w:r>
      <w:r>
        <w:rPr>
          <w:rFonts w:ascii="Calibri" w:hAnsi="Calibri" w:cs="Calibri"/>
        </w:rPr>
        <w:t>–</w:t>
      </w:r>
      <w:r>
        <w:rPr>
          <w:rFonts w:ascii="Consolas" w:hAnsi="Consolas" w:cs="Consolas"/>
          <w:sz w:val="19"/>
          <w:szCs w:val="19"/>
        </w:rPr>
        <w:t>099</w:t>
      </w:r>
      <w:r>
        <w:rPr>
          <w:rFonts w:ascii="Calibri" w:hAnsi="Calibri" w:cs="Calibri"/>
        </w:rPr>
        <w:t xml:space="preserve"> identifiers are governed by the explicit exclusion in </w:t>
      </w:r>
      <w:hyperlink r:id="rIdHyperlink29" w:history="1">
        <w:r>
          <w:rPr>
            <w:rFonts w:ascii="Calibri" w:hAnsi="Calibri" w:cs="Calibri"/>
            <w:color w:val="2E74B5"/>
            <w:u w:val="single"/>
          </w:rPr>
          <w:t>archive/README.md</w:t>
        </w:r>
      </w:hyperlink>
      <w:r>
        <w:rPr>
          <w:rFonts w:ascii="Calibri" w:hAnsi="Calibri" w:cs="Calibri"/>
        </w:rPr>
        <w:t>; they are not v1.3.0 aliases.</w:t>
      </w:r>
    </w:p>
    <w:p>
      <w:pPr>
        <w:pStyle w:val="Heading2"/>
        <w:keepNext/>
        <w:widowControl/>
      </w:pPr>
      <w:r>
        <w:rPr>
          <w:rFonts w:ascii="Calibri" w:hAnsi="Calibri" w:cs="Calibri"/>
        </w:rPr>
        <w:t>A.1 Functional requirements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FR-101</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Veskify MUST operate as the controlled storefront-design engine for Vesko Storefront Studio while the standalone repository remains an implementation, validation, and demo environment rather than the merchant product boundary.</w:t>
            </w:r>
          </w:p>
        </w:tc>
        <w:tc>
          <w:tcPr>
            <w:tcW w:w="1250" w:type="dxa"/>
            <w:vAlign w:val="center"/>
          </w:tcPr>
          <w:p>
            <w:pPr>
              <w:pStyle w:val="TraceabilityTableText"/>
              <w:widowControl/>
            </w:pPr>
            <w:r>
              <w:rPr>
                <w:rFonts w:ascii="Calibri" w:hAnsi="Calibri" w:cs="Calibri"/>
              </w:rPr>
              <w:t>§§2–4; cross-phase product boundary</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README; AGENTS; current-state audit</w:t>
            </w:r>
          </w:p>
        </w:tc>
      </w:tr>
      <w:tr>
        <w:trPr>
          <w:cantSplit/>
        </w:trPr>
        <w:tc>
          <w:tcPr>
            <w:tcW w:w="720" w:type="dxa"/>
            <w:vAlign w:val="center"/>
          </w:tcPr>
          <w:p>
            <w:pPr>
              <w:pStyle w:val="TraceabilityTableText"/>
              <w:widowControl/>
            </w:pPr>
            <w:r>
              <w:rPr>
                <w:rFonts w:ascii="Calibri" w:hAnsi="Calibri" w:cs="Calibri"/>
                <w:b/>
                <w:bCs/>
              </w:rPr>
              <w:t>FR-102</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Veskify MUST preserve product identity and commerce boundaries: no design flow may own or mutate catalogue management, product types, variants, prices, stock, inventory, orders, payments, tax, or logistics.</w:t>
            </w:r>
          </w:p>
        </w:tc>
        <w:tc>
          <w:tcPr>
            <w:tcW w:w="1250" w:type="dxa"/>
            <w:vAlign w:val="center"/>
          </w:tcPr>
          <w:p>
            <w:pPr>
              <w:pStyle w:val="TraceabilityTableText"/>
              <w:widowControl/>
            </w:pPr>
            <w:r>
              <w:rPr>
                <w:rFonts w:ascii="Calibri" w:hAnsi="Calibri" w:cs="Calibri"/>
              </w:rPr>
              <w:t>§§3.3–3.4, 12;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capability ledger; protected-commerce tests</w:t>
            </w:r>
          </w:p>
        </w:tc>
      </w:tr>
      <w:tr>
        <w:trPr>
          <w:cantSplit/>
        </w:trPr>
        <w:tc>
          <w:tcPr>
            <w:tcW w:w="720" w:type="dxa"/>
            <w:vAlign w:val="center"/>
          </w:tcPr>
          <w:p>
            <w:pPr>
              <w:pStyle w:val="TraceabilityTableText"/>
              <w:widowControl/>
            </w:pPr>
            <w:r>
              <w:rPr>
                <w:rFonts w:ascii="Calibri" w:hAnsi="Calibri" w:cs="Calibri"/>
                <w:b/>
                <w:bCs/>
              </w:rPr>
              <w:t>FR-103</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primary onboarding path MUST start from an existing public storefront URL, discover reusable source evidence, and present it without changing the current draft.</w:t>
            </w:r>
          </w:p>
        </w:tc>
        <w:tc>
          <w:tcPr>
            <w:tcW w:w="1250" w:type="dxa"/>
            <w:vAlign w:val="center"/>
          </w:tcPr>
          <w:p>
            <w:pPr>
              <w:pStyle w:val="TraceabilityTableText"/>
              <w:widowControl/>
            </w:pPr>
            <w:r>
              <w:rPr>
                <w:rFonts w:ascii="Calibri" w:hAnsi="Calibri" w:cs="Calibri"/>
              </w:rPr>
              <w:t>§§3.1, 5; retained baseline and P11 adapter</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 source-discovery contracts and tests</w:t>
            </w:r>
          </w:p>
        </w:tc>
      </w:tr>
      <w:tr>
        <w:trPr>
          <w:cantSplit/>
        </w:trPr>
        <w:tc>
          <w:tcPr>
            <w:tcW w:w="720" w:type="dxa"/>
            <w:vAlign w:val="center"/>
          </w:tcPr>
          <w:p>
            <w:pPr>
              <w:pStyle w:val="TraceabilityTableText"/>
              <w:widowControl/>
            </w:pPr>
            <w:r>
              <w:rPr>
                <w:rFonts w:ascii="Calibri" w:hAnsi="Calibri" w:cs="Calibri"/>
                <w:b/>
                <w:bCs/>
              </w:rPr>
              <w:t>FR-104</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Source discovery MUST record evidence, provenance, warnings, and confidence, and MUST reconcile discovered products, collections, and assets against canonical Vesko commerce data before generation.</w:t>
            </w:r>
          </w:p>
        </w:tc>
        <w:tc>
          <w:tcPr>
            <w:tcW w:w="1250" w:type="dxa"/>
            <w:vAlign w:val="center"/>
          </w:tcPr>
          <w:p>
            <w:pPr>
              <w:pStyle w:val="TraceabilityTableText"/>
              <w:widowControl/>
            </w:pPr>
            <w:r>
              <w:rPr>
                <w:rFonts w:ascii="Calibri" w:hAnsi="Calibri" w:cs="Calibri"/>
              </w:rPr>
              <w:t>§§3.1, 3.3, 5; retained baseline and 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 source-evidence and reconciliation tests</w:t>
            </w:r>
          </w:p>
        </w:tc>
      </w:tr>
      <w:tr>
        <w:trPr>
          <w:cantSplit/>
        </w:trPr>
        <w:tc>
          <w:tcPr>
            <w:tcW w:w="720" w:type="dxa"/>
            <w:vAlign w:val="center"/>
          </w:tcPr>
          <w:p>
            <w:pPr>
              <w:pStyle w:val="TraceabilityTableText"/>
              <w:widowControl/>
            </w:pPr>
            <w:r>
              <w:rPr>
                <w:rFonts w:ascii="Calibri" w:hAnsi="Calibri" w:cs="Calibri"/>
                <w:b/>
                <w:bCs/>
              </w:rPr>
              <w:t>FR-105</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merchant MUST approve a Storefront Design Brief before initial generation; the brief MUST include business profile, source summary, brand direction, approved assets, page plan, assumptions, warnings, and protected commerce source.</w:t>
            </w:r>
          </w:p>
        </w:tc>
        <w:tc>
          <w:tcPr>
            <w:tcW w:w="1250" w:type="dxa"/>
            <w:vAlign w:val="center"/>
          </w:tcPr>
          <w:p>
            <w:pPr>
              <w:pStyle w:val="TraceabilityTableText"/>
              <w:widowControl/>
            </w:pPr>
            <w:r>
              <w:rPr>
                <w:rFonts w:ascii="Calibri" w:hAnsi="Calibri" w:cs="Calibri"/>
              </w:rPr>
              <w:t>§§3.1, 5–6; P10A internal execution</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Approved-brief contracts; Phase 9 evidence matrix</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FR-106</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Brand reconstruction MUST work from logo, public-site evidence, product imagery, merchant preferences, and registered industry/direction presets, including exact valid palette instructions when schema and contrast validation pass.</w:t>
            </w:r>
          </w:p>
        </w:tc>
        <w:tc>
          <w:tcPr>
            <w:tcW w:w="1250" w:type="dxa"/>
            <w:vAlign w:val="center"/>
          </w:tcPr>
          <w:p>
            <w:pPr>
              <w:pStyle w:val="TraceabilityTableText"/>
              <w:widowControl/>
            </w:pPr>
            <w:r>
              <w:rPr>
                <w:rFonts w:ascii="Calibri" w:hAnsi="Calibri" w:cs="Calibri"/>
              </w:rPr>
              <w:t>§§3.1, 7.3, 10;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BrandSystem contracts; P10B capability audit</w:t>
            </w:r>
          </w:p>
        </w:tc>
      </w:tr>
      <w:tr>
        <w:trPr>
          <w:cantSplit/>
        </w:trPr>
        <w:tc>
          <w:tcPr>
            <w:tcW w:w="720" w:type="dxa"/>
            <w:vAlign w:val="center"/>
          </w:tcPr>
          <w:p>
            <w:pPr>
              <w:pStyle w:val="TraceabilityTableText"/>
              <w:widowControl/>
            </w:pPr>
            <w:r>
              <w:rPr>
                <w:rFonts w:ascii="Calibri" w:hAnsi="Calibri" w:cs="Calibri"/>
                <w:b/>
                <w:bCs/>
              </w:rPr>
              <w:t>FR-107</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Asset inventory, selection, and reuse MUST preserve asset IDs, role eligibility, responsive crop metadata, provenance, and merchant approval; generation MAY be offered only when reusable assets are insufficient or explicitly requested.</w:t>
            </w:r>
          </w:p>
        </w:tc>
        <w:tc>
          <w:tcPr>
            <w:tcW w:w="1250" w:type="dxa"/>
            <w:vAlign w:val="center"/>
          </w:tcPr>
          <w:p>
            <w:pPr>
              <w:pStyle w:val="TraceabilityTableText"/>
              <w:widowControl/>
            </w:pPr>
            <w:r>
              <w:rPr>
                <w:rFonts w:ascii="Calibri" w:hAnsi="Calibri" w:cs="Calibri"/>
              </w:rPr>
              <w:t>§§3.2, 5, 10–11;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Asset contracts; capability ledger; P10C asset ownership</w:t>
            </w:r>
          </w:p>
        </w:tc>
      </w:tr>
      <w:tr>
        <w:trPr>
          <w:cantSplit/>
        </w:trPr>
        <w:tc>
          <w:tcPr>
            <w:tcW w:w="720" w:type="dxa"/>
            <w:vAlign w:val="center"/>
          </w:tcPr>
          <w:p>
            <w:pPr>
              <w:pStyle w:val="TraceabilityTableText"/>
              <w:widowControl/>
            </w:pPr>
            <w:r>
              <w:rPr>
                <w:rFonts w:ascii="Calibri" w:hAnsi="Calibri" w:cs="Calibri"/>
                <w:b/>
                <w:bCs/>
              </w:rPr>
              <w:t>FR-108</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AI design changes MUST use controlled proposals, approved skills, structured operations, target-bound permissions, validation, and merchant review before draft mutation.</w:t>
            </w:r>
          </w:p>
        </w:tc>
        <w:tc>
          <w:tcPr>
            <w:tcW w:w="1250" w:type="dxa"/>
            <w:vAlign w:val="center"/>
          </w:tcPr>
          <w:p>
            <w:pPr>
              <w:pStyle w:val="TraceabilityTableText"/>
              <w:widowControl/>
            </w:pPr>
            <w:r>
              <w:rPr>
                <w:rFonts w:ascii="Calibri" w:hAnsi="Calibri" w:cs="Calibri"/>
              </w:rPr>
              <w:t>§6; P10A internal authority and P10C merchant operation</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ADR-002; proposal lifecycle tests</w:t>
            </w:r>
          </w:p>
        </w:tc>
      </w:tr>
      <w:tr>
        <w:trPr>
          <w:cantSplit/>
        </w:trPr>
        <w:tc>
          <w:tcPr>
            <w:tcW w:w="720" w:type="dxa"/>
            <w:vAlign w:val="center"/>
          </w:tcPr>
          <w:p>
            <w:pPr>
              <w:pStyle w:val="TraceabilityTableText"/>
              <w:widowControl/>
            </w:pPr>
            <w:r>
              <w:rPr>
                <w:rFonts w:ascii="Calibri" w:hAnsi="Calibri" w:cs="Calibri"/>
                <w:b/>
                <w:bCs/>
              </w:rPr>
              <w:t>FR-109</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component platform MUST provide reusable ComponentDefinitionV2 families, variants, slots, bindings, PageBlueprints/profiles, migrations, and shared editor/preview/published renderers.</w:t>
            </w:r>
          </w:p>
        </w:tc>
        <w:tc>
          <w:tcPr>
            <w:tcW w:w="1250" w:type="dxa"/>
            <w:vAlign w:val="center"/>
          </w:tcPr>
          <w:p>
            <w:pPr>
              <w:pStyle w:val="TraceabilityTableText"/>
              <w:widowControl/>
            </w:pPr>
            <w:r>
              <w:rPr>
                <w:rFonts w:ascii="Calibri" w:hAnsi="Calibri" w:cs="Calibri"/>
              </w:rPr>
              <w:t>§§4.2, 7; P10A/P10B/P10C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Component registry; generated manifest; P10B audit</w:t>
            </w:r>
          </w:p>
        </w:tc>
      </w:tr>
      <w:tr>
        <w:trPr>
          <w:cantSplit/>
        </w:trPr>
        <w:tc>
          <w:tcPr>
            <w:tcW w:w="720" w:type="dxa"/>
            <w:vAlign w:val="center"/>
          </w:tcPr>
          <w:p>
            <w:pPr>
              <w:pStyle w:val="TraceabilityTableText"/>
              <w:widowControl/>
            </w:pPr>
            <w:r>
              <w:rPr>
                <w:rFonts w:ascii="Calibri" w:hAnsi="Calibri" w:cs="Calibri"/>
                <w:b/>
                <w:bCs/>
              </w:rPr>
              <w:t>FR-110</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Storefront components MUST bind to a canonical read-only Vesko commerce projection and MUST NOT create a competing product, product-type, option, variant, or catalogue model.</w:t>
            </w:r>
          </w:p>
        </w:tc>
        <w:tc>
          <w:tcPr>
            <w:tcW w:w="1250" w:type="dxa"/>
            <w:vAlign w:val="center"/>
          </w:tcPr>
          <w:p>
            <w:pPr>
              <w:pStyle w:val="TraceabilityTableText"/>
              <w:widowControl/>
            </w:pPr>
            <w:r>
              <w:rPr>
                <w:rFonts w:ascii="Calibri" w:hAnsi="Calibri" w:cs="Calibri"/>
              </w:rPr>
              <w:t>§§3.3, 7.4, 12; all phases and 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protected-commerce regressions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FR-111</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Dynamic product-detail routes MUST select one maintained PDP archetype through governed product-type/complexity mapping and render option groups, dependencies, required states, variant resolution, media, price, and availability from canonical product configuration without one design document per product.</w:t>
            </w:r>
          </w:p>
        </w:tc>
        <w:tc>
          <w:tcPr>
            <w:tcW w:w="1250" w:type="dxa"/>
            <w:vAlign w:val="center"/>
          </w:tcPr>
          <w:p>
            <w:pPr>
              <w:pStyle w:val="TraceabilityTableText"/>
              <w:widowControl/>
            </w:pPr>
            <w:r>
              <w:rPr>
                <w:rFonts w:ascii="Calibri" w:hAnsi="Calibri" w:cs="Calibri"/>
              </w:rPr>
              <w:t>§§7.4, 10.18;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ADR-004; dynamic-route/PDP materialization and renderer tests</w:t>
            </w:r>
          </w:p>
        </w:tc>
      </w:tr>
      <w:tr>
        <w:trPr>
          <w:cantSplit/>
        </w:trPr>
        <w:tc>
          <w:tcPr>
            <w:tcW w:w="720" w:type="dxa"/>
            <w:vAlign w:val="center"/>
          </w:tcPr>
          <w:p>
            <w:pPr>
              <w:pStyle w:val="TraceabilityTableText"/>
              <w:widowControl/>
            </w:pPr>
            <w:r>
              <w:rPr>
                <w:rFonts w:ascii="Calibri" w:hAnsi="Calibri" w:cs="Calibri"/>
                <w:b/>
                <w:bCs/>
              </w:rPr>
              <w:t>FR-112</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Dynamic collection/search routes MUST select one maintained archetype through governed mapping and bind collection headers, filters, product grids, merchandising rows, and no-results states to canonical collection/product data without changing membership or commerce truth; search MUST use exact transient query/result authority, keep it out of editable/published design state, and fail closed when its current canonical adapter or route authority is unavailable.</w:t>
            </w:r>
          </w:p>
        </w:tc>
        <w:tc>
          <w:tcPr>
            <w:tcW w:w="1250" w:type="dxa"/>
            <w:vAlign w:val="center"/>
          </w:tcPr>
          <w:p>
            <w:pPr>
              <w:pStyle w:val="TraceabilityTableText"/>
              <w:widowControl/>
            </w:pPr>
            <w:r>
              <w:rPr>
                <w:rFonts w:ascii="Calibri" w:hAnsi="Calibri" w:cs="Calibri"/>
              </w:rPr>
              <w:t>§§7.4, 10.18, 10.24; P10B/P10C/P11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Dynamic-route/collection materialization, standalone search contract/adapter, lifecycle non-persistence, fail-closed, renderer, and browser tests</w:t>
            </w:r>
          </w:p>
        </w:tc>
      </w:tr>
      <w:tr>
        <w:trPr>
          <w:cantSplit/>
        </w:trPr>
        <w:tc>
          <w:tcPr>
            <w:tcW w:w="720" w:type="dxa"/>
            <w:vAlign w:val="center"/>
          </w:tcPr>
          <w:p>
            <w:pPr>
              <w:pStyle w:val="TraceabilityTableText"/>
              <w:widowControl/>
            </w:pPr>
            <w:r>
              <w:rPr>
                <w:rFonts w:ascii="Calibri" w:hAnsi="Calibri" w:cs="Calibri"/>
                <w:b/>
                <w:bCs/>
              </w:rPr>
              <w:t>FR-113</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Whole-storefront design changes MUST coordinate global tokens, navigation, footer, and representative pages through one validated proposal and atomic application/undo path.</w:t>
            </w:r>
          </w:p>
        </w:tc>
        <w:tc>
          <w:tcPr>
            <w:tcW w:w="1250" w:type="dxa"/>
            <w:vAlign w:val="center"/>
          </w:tcPr>
          <w:p>
            <w:pPr>
              <w:pStyle w:val="TraceabilityTableText"/>
              <w:widowControl/>
            </w:pPr>
            <w:r>
              <w:rPr>
                <w:rFonts w:ascii="Calibri" w:hAnsi="Calibri" w:cs="Calibri"/>
              </w:rPr>
              <w:t>§§6, 8–9;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Governed proposal compiler and lifecycle tests</w:t>
            </w:r>
          </w:p>
        </w:tc>
      </w:tr>
      <w:tr>
        <w:trPr>
          <w:cantSplit/>
        </w:trPr>
        <w:tc>
          <w:tcPr>
            <w:tcW w:w="720" w:type="dxa"/>
            <w:vAlign w:val="center"/>
          </w:tcPr>
          <w:p>
            <w:pPr>
              <w:pStyle w:val="TraceabilityTableText"/>
              <w:widowControl/>
            </w:pPr>
            <w:r>
              <w:rPr>
                <w:rFonts w:ascii="Calibri" w:hAnsi="Calibri" w:cs="Calibri"/>
                <w:b/>
                <w:bCs/>
              </w:rPr>
              <w:t>FR-114</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Generated and edited storefronts MUST meet responsive and accessibility quality requirements across onboarding, storefront output, Storefront Studio, proposal review, dynamic PDP, collection, and publishing surfaces.</w:t>
            </w:r>
          </w:p>
        </w:tc>
        <w:tc>
          <w:tcPr>
            <w:tcW w:w="1250" w:type="dxa"/>
            <w:vAlign w:val="center"/>
          </w:tcPr>
          <w:p>
            <w:pPr>
              <w:pStyle w:val="TraceabilityTableText"/>
              <w:widowControl/>
            </w:pPr>
            <w:r>
              <w:rPr>
                <w:rFonts w:ascii="Calibri" w:hAnsi="Calibri" w:cs="Calibri"/>
              </w:rPr>
              <w:t>§§7.4, 10–11, 14;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Responsive/accessibility gates; P10B human review</w:t>
            </w:r>
          </w:p>
        </w:tc>
      </w:tr>
      <w:tr>
        <w:trPr>
          <w:cantSplit/>
        </w:trPr>
        <w:tc>
          <w:tcPr>
            <w:tcW w:w="720" w:type="dxa"/>
            <w:vAlign w:val="center"/>
          </w:tcPr>
          <w:p>
            <w:pPr>
              <w:pStyle w:val="TraceabilityTableText"/>
              <w:widowControl/>
            </w:pPr>
            <w:r>
              <w:rPr>
                <w:rFonts w:ascii="Calibri" w:hAnsi="Calibri" w:cs="Calibri"/>
                <w:b/>
                <w:bCs/>
              </w:rPr>
              <w:t>FR-115</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Draft acceptance, history, Save draft, Publish, and Restore MUST remain separate: accepted changes mutate the active draft only, Save persists draft only, Publish requires explicit confirmation and authoritative compilation, and Restore creates a draft.</w:t>
            </w:r>
          </w:p>
        </w:tc>
        <w:tc>
          <w:tcPr>
            <w:tcW w:w="1250" w:type="dxa"/>
            <w:vAlign w:val="center"/>
          </w:tcPr>
          <w:p>
            <w:pPr>
              <w:pStyle w:val="TraceabilityTableText"/>
              <w:widowControl/>
            </w:pPr>
            <w:r>
              <w:rPr>
                <w:rFonts w:ascii="Calibri" w:hAnsi="Calibri" w:cs="Calibri"/>
              </w:rPr>
              <w:t>§§8–9; P10A/P10C/P11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Draft/history tests; publishing gateway/compiler authority</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FR-116</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Vesko Storefront Studio MUST expose a merchant-facing product shell and language that hides raw JSON, registry IDs, provider payloads, component internals, and developer tooling.</w:t>
            </w:r>
          </w:p>
        </w:tc>
        <w:tc>
          <w:tcPr>
            <w:tcW w:w="1250" w:type="dxa"/>
            <w:vAlign w:val="center"/>
          </w:tcPr>
          <w:p>
            <w:pPr>
              <w:pStyle w:val="TraceabilityTableText"/>
              <w:widowControl/>
            </w:pPr>
            <w:r>
              <w:rPr>
                <w:rFonts w:ascii="Calibri" w:hAnsi="Calibri" w:cs="Calibri"/>
              </w:rPr>
              <w:t>§11; 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Merchant UX rules; Storefront Studio roadmap/tracker</w:t>
            </w:r>
          </w:p>
        </w:tc>
      </w:tr>
      <w:tr>
        <w:trPr>
          <w:cantSplit/>
        </w:trPr>
        <w:tc>
          <w:tcPr>
            <w:tcW w:w="720" w:type="dxa"/>
            <w:vAlign w:val="center"/>
          </w:tcPr>
          <w:p>
            <w:pPr>
              <w:pStyle w:val="TraceabilityTableText"/>
              <w:widowControl/>
            </w:pPr>
            <w:r>
              <w:rPr>
                <w:rFonts w:ascii="Calibri" w:hAnsi="Calibri" w:cs="Calibri"/>
                <w:b/>
                <w:bCs/>
              </w:rPr>
              <w:t>FR-117</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Provider failure, validation failure, stale context, and retained demo reset/load flows MUST preserve active draft/history and keep deterministic-provider reliability for repeatable tests and demos.</w:t>
            </w:r>
          </w:p>
        </w:tc>
        <w:tc>
          <w:tcPr>
            <w:tcW w:w="1250" w:type="dxa"/>
            <w:vAlign w:val="center"/>
          </w:tcPr>
          <w:p>
            <w:pPr>
              <w:pStyle w:val="TraceabilityTableText"/>
              <w:widowControl/>
            </w:pPr>
            <w:r>
              <w:rPr>
                <w:rFonts w:ascii="Calibri" w:hAnsi="Calibri" w:cs="Calibri"/>
              </w:rPr>
              <w:t>§§6, 8, 14.2; P10A/P10C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Failure/stale regressions; deterministic provider tests</w:t>
            </w:r>
          </w:p>
        </w:tc>
      </w:tr>
      <w:tr>
        <w:trPr>
          <w:cantSplit/>
        </w:trPr>
        <w:tc>
          <w:tcPr>
            <w:tcW w:w="720" w:type="dxa"/>
            <w:vAlign w:val="center"/>
          </w:tcPr>
          <w:p>
            <w:pPr>
              <w:pStyle w:val="TraceabilityTableText"/>
              <w:widowControl/>
            </w:pPr>
            <w:r>
              <w:rPr>
                <w:rFonts w:ascii="Calibri" w:hAnsi="Calibri" w:cs="Calibri"/>
                <w:b/>
                <w:bCs/>
              </w:rPr>
              <w:t>FR-118</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Vesko adapters and teammate handoff MUST map project, commerce, media, storage, publishing, source discovery, AI provider, and observability contracts without redesigning the Veskify engine.</w:t>
            </w:r>
          </w:p>
        </w:tc>
        <w:tc>
          <w:tcPr>
            <w:tcW w:w="1250" w:type="dxa"/>
            <w:vAlign w:val="center"/>
          </w:tcPr>
          <w:p>
            <w:pPr>
              <w:pStyle w:val="TraceabilityTableText"/>
              <w:widowControl/>
            </w:pPr>
            <w:r>
              <w:rPr>
                <w:rFonts w:ascii="Calibri" w:hAnsi="Calibri" w:cs="Calibri"/>
              </w:rPr>
              <w:t>§12; P11/P12</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Vesko OpenAPI audit; integration matrix</w:t>
            </w:r>
          </w:p>
        </w:tc>
      </w:tr>
      <w:tr>
        <w:trPr>
          <w:cantSplit/>
        </w:trPr>
        <w:tc>
          <w:tcPr>
            <w:tcW w:w="720" w:type="dxa"/>
            <w:vAlign w:val="center"/>
          </w:tcPr>
          <w:p>
            <w:pPr>
              <w:pStyle w:val="TraceabilityTableText"/>
              <w:widowControl/>
            </w:pPr>
            <w:r>
              <w:rPr>
                <w:rFonts w:ascii="Calibri" w:hAnsi="Calibri" w:cs="Calibri"/>
                <w:b/>
                <w:bCs/>
              </w:rPr>
              <w:t>FR-119</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component platform MUST use controlled component families with meaningful variants, typed slots, compatibility rules, approved bindings/assets, and one shared editor/preview/published renderer implementation.</w:t>
            </w:r>
          </w:p>
        </w:tc>
        <w:tc>
          <w:tcPr>
            <w:tcW w:w="1250" w:type="dxa"/>
            <w:vAlign w:val="center"/>
          </w:tcPr>
          <w:p>
            <w:pPr>
              <w:pStyle w:val="TraceabilityTableText"/>
              <w:widowControl/>
            </w:pPr>
            <w:r>
              <w:rPr>
                <w:rFonts w:ascii="Calibri" w:hAnsi="Calibri" w:cs="Calibri"/>
              </w:rPr>
              <w:t>§7;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Component registry; renderer authority; P10B audit</w:t>
            </w:r>
          </w:p>
        </w:tc>
      </w:tr>
      <w:tr>
        <w:trPr>
          <w:cantSplit/>
        </w:trPr>
        <w:tc>
          <w:tcPr>
            <w:tcW w:w="720" w:type="dxa"/>
            <w:vAlign w:val="center"/>
          </w:tcPr>
          <w:p>
            <w:pPr>
              <w:pStyle w:val="TraceabilityTableText"/>
              <w:widowControl/>
            </w:pPr>
            <w:r>
              <w:rPr>
                <w:rFonts w:ascii="Calibri" w:hAnsi="Calibri" w:cs="Calibri"/>
                <w:b/>
                <w:bCs/>
              </w:rPr>
              <w:t>FR-120</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 xml:space="preserve">Each commercial recipe MUST remain only a registered constrained </w:t>
            </w:r>
            <w:r>
              <w:rPr>
                <w:rFonts w:ascii="Consolas" w:hAnsi="Consolas" w:cs="Consolas"/>
                <w:sz w:val="19"/>
                <w:szCs w:val="19"/>
              </w:rPr>
              <w:t>PageBlueprint</w:t>
            </w:r>
            <w:r>
              <w:rPr>
                <w:rFonts w:ascii="Calibri" w:hAnsi="Calibri" w:cs="Calibri"/>
              </w:rPr>
              <w:t xml:space="preserve"> profile defining required/optional slots, compatible families/variants, default and permitted ordering, data bindings, approved-asset requirements, responsive constraints, omission/fallback rules, and cross-page coordination without a second executable representation.</w:t>
            </w:r>
          </w:p>
        </w:tc>
        <w:tc>
          <w:tcPr>
            <w:tcW w:w="1250" w:type="dxa"/>
            <w:vAlign w:val="center"/>
          </w:tcPr>
          <w:p>
            <w:pPr>
              <w:pStyle w:val="TraceabilityTableText"/>
              <w:widowControl/>
            </w:pPr>
            <w:r>
              <w:rPr>
                <w:rFonts w:ascii="Calibri" w:hAnsi="Calibri" w:cs="Calibri"/>
              </w:rPr>
              <w:t>§7.2;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PageBlueprint/profile authority; ADR-002</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FR-121</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AI composition MUST select only registered PageBlueprint profiles, compatible registered families/variants, permitted ordering, and typed bounded design parameters; validation MUST reject arbitrary trees, raw CSS/classes, executable code, unrestricted font imports, and values outside registered bounds.</w:t>
            </w:r>
          </w:p>
        </w:tc>
        <w:tc>
          <w:tcPr>
            <w:tcW w:w="1250" w:type="dxa"/>
            <w:vAlign w:val="center"/>
          </w:tcPr>
          <w:p>
            <w:pPr>
              <w:pStyle w:val="TraceabilityTableText"/>
              <w:widowControl/>
            </w:pPr>
            <w:r>
              <w:rPr>
                <w:rFonts w:ascii="Calibri" w:hAnsi="Calibri" w:cs="Calibri"/>
              </w:rPr>
              <w:t>§§6.3, 7; P10A/P10B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Generated manifest; governed compiler; bounded-parameter fail-closed tests</w:t>
            </w:r>
          </w:p>
        </w:tc>
      </w:tr>
      <w:tr>
        <w:trPr>
          <w:cantSplit/>
        </w:trPr>
        <w:tc>
          <w:tcPr>
            <w:tcW w:w="720" w:type="dxa"/>
            <w:vAlign w:val="center"/>
          </w:tcPr>
          <w:p>
            <w:pPr>
              <w:pStyle w:val="TraceabilityTableText"/>
              <w:widowControl/>
            </w:pPr>
            <w:r>
              <w:rPr>
                <w:rFonts w:ascii="Calibri" w:hAnsi="Calibri" w:cs="Calibri"/>
                <w:b/>
                <w:bCs/>
              </w:rPr>
              <w:t>FR-122</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 xml:space="preserve">Design inheritance MUST flow from </w:t>
            </w:r>
            <w:r>
              <w:rPr>
                <w:rFonts w:ascii="Consolas" w:hAnsi="Consolas" w:cs="Consolas"/>
                <w:sz w:val="19"/>
                <w:szCs w:val="19"/>
              </w:rPr>
              <w:t>BrandSystem</w:t>
            </w:r>
            <w:r>
              <w:rPr>
                <w:rFonts w:ascii="Calibri" w:hAnsi="Calibri" w:cs="Calibri"/>
              </w:rPr>
              <w:t xml:space="preserve"> through a registered PageBlueprint profile and family/variant to constrained validated instance overrides; semantic tokens flow downward, renderer-visible values derive from canonical typed state, and invalid or unrelated local visual-language overrides fail validation.</w:t>
            </w:r>
          </w:p>
        </w:tc>
        <w:tc>
          <w:tcPr>
            <w:tcW w:w="1250" w:type="dxa"/>
            <w:vAlign w:val="center"/>
          </w:tcPr>
          <w:p>
            <w:pPr>
              <w:pStyle w:val="TraceabilityTableText"/>
              <w:widowControl/>
            </w:pPr>
            <w:r>
              <w:rPr>
                <w:rFonts w:ascii="Calibri" w:hAnsi="Calibri" w:cs="Calibri"/>
              </w:rPr>
              <w:t>§7.3;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BrandSystem and profile contracts; P10B audit</w:t>
            </w:r>
          </w:p>
        </w:tc>
      </w:tr>
      <w:tr>
        <w:trPr>
          <w:cantSplit/>
        </w:trPr>
        <w:tc>
          <w:tcPr>
            <w:tcW w:w="720" w:type="dxa"/>
            <w:vAlign w:val="center"/>
          </w:tcPr>
          <w:p>
            <w:pPr>
              <w:pStyle w:val="TraceabilityTableText"/>
              <w:widowControl/>
            </w:pPr>
            <w:r>
              <w:rPr>
                <w:rFonts w:ascii="Calibri" w:hAnsi="Calibri" w:cs="Calibri"/>
                <w:b/>
                <w:bCs/>
              </w:rPr>
              <w:t>FR-123</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Optional evidence/trust content MUST be omitted without approved evidence, and registry defaults MUST NOT make unsupported commercial claims.</w:t>
            </w:r>
          </w:p>
        </w:tc>
        <w:tc>
          <w:tcPr>
            <w:tcW w:w="1250" w:type="dxa"/>
            <w:vAlign w:val="center"/>
          </w:tcPr>
          <w:p>
            <w:pPr>
              <w:pStyle w:val="TraceabilityTableText"/>
              <w:widowControl/>
            </w:pPr>
            <w:r>
              <w:rPr>
                <w:rFonts w:ascii="Calibri" w:hAnsi="Calibri" w:cs="Calibri"/>
              </w:rPr>
              <w:t>§§3.3, 10; 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Evidence/provenance guards; human review protocol</w:t>
            </w:r>
          </w:p>
        </w:tc>
      </w:tr>
      <w:tr>
        <w:trPr>
          <w:cantSplit/>
        </w:trPr>
        <w:tc>
          <w:tcPr>
            <w:tcW w:w="720" w:type="dxa"/>
            <w:vAlign w:val="center"/>
          </w:tcPr>
          <w:p>
            <w:pPr>
              <w:pStyle w:val="TraceabilityTableText"/>
              <w:widowControl/>
            </w:pPr>
            <w:r>
              <w:rPr>
                <w:rFonts w:ascii="Calibri" w:hAnsi="Calibri" w:cs="Calibri"/>
                <w:b/>
                <w:bCs/>
              </w:rPr>
              <w:t>FR-124</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Commercial capability completion MUST prove the applicable capability-reachability chain and coordinated homepage/collection/PDP browser review with representative approved assets and retained human evidence.</w:t>
            </w:r>
          </w:p>
        </w:tc>
        <w:tc>
          <w:tcPr>
            <w:tcW w:w="1250" w:type="dxa"/>
            <w:vAlign w:val="center"/>
          </w:tcPr>
          <w:p>
            <w:pPr>
              <w:pStyle w:val="TraceabilityTableText"/>
              <w:widowControl/>
            </w:pPr>
            <w:r>
              <w:rPr>
                <w:rFonts w:ascii="Calibri" w:hAnsi="Calibri" w:cs="Calibri"/>
              </w:rPr>
              <w:t>§§10,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Capability ledger; P10B human commercial gate</w:t>
            </w:r>
          </w:p>
        </w:tc>
      </w:tr>
    </w:tbl>
    <w:p>
      <w:pPr>
        <w:pStyle w:val="Normal"/>
        <w:widowControl/>
      </w:pPr>
    </w:p>
    <w:p>
      <w:pPr>
        <w:pStyle w:val="Heading2"/>
        <w:keepNext/>
        <w:widowControl/>
      </w:pPr>
      <w:r>
        <w:rPr>
          <w:rFonts w:ascii="Calibri" w:hAnsi="Calibri" w:cs="Calibri"/>
        </w:rPr>
        <w:t>A.2 Non-functional requirements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NFR-101</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Security and protected commerce data MUST be enforced at every source, provider, operation, binding, storage, and publishing boundary; untrusted source/provider content cannot grant permissions.</w:t>
            </w:r>
          </w:p>
        </w:tc>
        <w:tc>
          <w:tcPr>
            <w:tcW w:w="1250" w:type="dxa"/>
            <w:vAlign w:val="center"/>
          </w:tcPr>
          <w:p>
            <w:pPr>
              <w:pStyle w:val="TraceabilityTableText"/>
              <w:widowControl/>
            </w:pPr>
            <w:r>
              <w:rPr>
                <w:rFonts w:ascii="Calibri" w:hAnsi="Calibri" w:cs="Calibri"/>
              </w:rPr>
              <w:t>§§3, 6, 9, 12, 14.1;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ADR-002/003/004; protected-commerce and gateway tests</w:t>
            </w:r>
          </w:p>
        </w:tc>
      </w:tr>
      <w:tr>
        <w:trPr>
          <w:cantSplit/>
        </w:trPr>
        <w:tc>
          <w:tcPr>
            <w:tcW w:w="720" w:type="dxa"/>
            <w:vAlign w:val="center"/>
          </w:tcPr>
          <w:p>
            <w:pPr>
              <w:pStyle w:val="TraceabilityTableText"/>
              <w:widowControl/>
            </w:pPr>
            <w:r>
              <w:rPr>
                <w:rFonts w:ascii="Calibri" w:hAnsi="Calibri" w:cs="Calibri"/>
                <w:b/>
                <w:bCs/>
              </w:rPr>
              <w:t>NFR-102</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Merchant-facing flows MUST meet WCAG 2.2 AA expectations for keyboard access, focus visibility, semantics, labels, contrast, and dynamic state announcements.</w:t>
            </w:r>
          </w:p>
        </w:tc>
        <w:tc>
          <w:tcPr>
            <w:tcW w:w="1250" w:type="dxa"/>
            <w:vAlign w:val="center"/>
          </w:tcPr>
          <w:p>
            <w:pPr>
              <w:pStyle w:val="TraceabilityTableText"/>
              <w:widowControl/>
            </w:pPr>
            <w:r>
              <w:rPr>
                <w:rFonts w:ascii="Calibri" w:hAnsi="Calibri" w:cs="Calibri"/>
              </w:rPr>
              <w:t>§§7.4, 11, 14.3;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Accessibility tests and retained human review gates</w:t>
            </w:r>
          </w:p>
        </w:tc>
      </w:tr>
      <w:tr>
        <w:trPr>
          <w:cantSplit/>
        </w:trPr>
        <w:tc>
          <w:tcPr>
            <w:tcW w:w="720" w:type="dxa"/>
            <w:vAlign w:val="center"/>
          </w:tcPr>
          <w:p>
            <w:pPr>
              <w:pStyle w:val="TraceabilityTableText"/>
              <w:widowControl/>
            </w:pPr>
            <w:r>
              <w:rPr>
                <w:rFonts w:ascii="Calibri" w:hAnsi="Calibri" w:cs="Calibri"/>
                <w:b/>
                <w:bCs/>
              </w:rPr>
              <w:t>NFR-103</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Responsive behavior MUST be validated for primary surfaces at 375, 768, 1024, and 1440 px with no visible clipping, overlap, or unusable dynamic controls.</w:t>
            </w:r>
          </w:p>
        </w:tc>
        <w:tc>
          <w:tcPr>
            <w:tcW w:w="1250" w:type="dxa"/>
            <w:vAlign w:val="center"/>
          </w:tcPr>
          <w:p>
            <w:pPr>
              <w:pStyle w:val="TraceabilityTableText"/>
              <w:widowControl/>
            </w:pPr>
            <w:r>
              <w:rPr>
                <w:rFonts w:ascii="Calibri" w:hAnsi="Calibri" w:cs="Calibri"/>
              </w:rPr>
              <w:t>§§7.4, 10–11, 14.3;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Responsive browser evidence and P10B review gate</w:t>
            </w:r>
          </w:p>
        </w:tc>
      </w:tr>
      <w:tr>
        <w:trPr>
          <w:cantSplit/>
        </w:trPr>
        <w:tc>
          <w:tcPr>
            <w:tcW w:w="720" w:type="dxa"/>
            <w:vAlign w:val="center"/>
          </w:tcPr>
          <w:p>
            <w:pPr>
              <w:pStyle w:val="TraceabilityTableText"/>
              <w:widowControl/>
            </w:pPr>
            <w:r>
              <w:rPr>
                <w:rFonts w:ascii="Calibri" w:hAnsi="Calibri" w:cs="Calibri"/>
                <w:b/>
                <w:bCs/>
              </w:rPr>
              <w:t>NFR-104</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Performance-sensitive editor interactions SHOULD feel immediate, while source discovery, resolver calls, and provider work run asynchronously with visible progress and bounded failure states.</w:t>
            </w:r>
          </w:p>
        </w:tc>
        <w:tc>
          <w:tcPr>
            <w:tcW w:w="1250" w:type="dxa"/>
            <w:vAlign w:val="center"/>
          </w:tcPr>
          <w:p>
            <w:pPr>
              <w:pStyle w:val="TraceabilityTableText"/>
              <w:widowControl/>
            </w:pPr>
            <w:r>
              <w:rPr>
                <w:rFonts w:ascii="Calibri" w:hAnsi="Calibri" w:cs="Calibri"/>
              </w:rPr>
              <w:t>§§6, 11, 14.4; P10C/P12</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Storefront Studio states; performance/operations roadmap</w:t>
            </w:r>
          </w:p>
        </w:tc>
      </w:tr>
    </w:tbl>
    <w:p>
      <w:pPr>
        <w:pStyle w:val="Normal"/>
        <w:widowControl/>
      </w:pP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NFR-105</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Reliability and rollback MUST be deterministic: failed, invalid, stale, or rejected proposals, saves, publishes, and restores preserve the last valid active, saved, and published state.</w:t>
            </w:r>
          </w:p>
        </w:tc>
        <w:tc>
          <w:tcPr>
            <w:tcW w:w="1250" w:type="dxa"/>
            <w:vAlign w:val="center"/>
          </w:tcPr>
          <w:p>
            <w:pPr>
              <w:pStyle w:val="TraceabilityTableText"/>
              <w:widowControl/>
            </w:pPr>
            <w:r>
              <w:rPr>
                <w:rFonts w:ascii="Calibri" w:hAnsi="Calibri" w:cs="Calibri"/>
              </w:rPr>
              <w:t>§§6, 8–9, 14.2; P10A/P10C/P11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Proposal, persistence, gateway, and compiler regressions</w:t>
            </w:r>
          </w:p>
        </w:tc>
      </w:tr>
      <w:tr>
        <w:trPr>
          <w:cantSplit/>
        </w:trPr>
        <w:tc>
          <w:tcPr>
            <w:tcW w:w="720" w:type="dxa"/>
            <w:vAlign w:val="center"/>
          </w:tcPr>
          <w:p>
            <w:pPr>
              <w:pStyle w:val="TraceabilityTableText"/>
              <w:widowControl/>
            </w:pPr>
            <w:r>
              <w:rPr>
                <w:rFonts w:ascii="Calibri" w:hAnsi="Calibri" w:cs="Calibri"/>
                <w:b/>
                <w:bCs/>
              </w:rPr>
              <w:t>NFR-106</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Observability MUST record safe metadata such as request ID, provider, scope, operation count, validation result, latency, failure category, component versions, and commerce revision without secrets or full prompts by default.</w:t>
            </w:r>
          </w:p>
        </w:tc>
        <w:tc>
          <w:tcPr>
            <w:tcW w:w="1250" w:type="dxa"/>
            <w:vAlign w:val="center"/>
          </w:tcPr>
          <w:p>
            <w:pPr>
              <w:pStyle w:val="TraceabilityTableText"/>
              <w:widowControl/>
            </w:pPr>
            <w:r>
              <w:rPr>
                <w:rFonts w:ascii="Calibri" w:hAnsi="Calibri" w:cs="Calibri"/>
              </w:rPr>
              <w:t>§§13–14.4; P11/P12</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Observability ports; P11/P12 tracker gates</w:t>
            </w:r>
          </w:p>
        </w:tc>
      </w:tr>
      <w:tr>
        <w:trPr>
          <w:cantSplit/>
        </w:trPr>
        <w:tc>
          <w:tcPr>
            <w:tcW w:w="720" w:type="dxa"/>
            <w:vAlign w:val="center"/>
          </w:tcPr>
          <w:p>
            <w:pPr>
              <w:pStyle w:val="TraceabilityTableText"/>
              <w:widowControl/>
            </w:pPr>
            <w:r>
              <w:rPr>
                <w:rFonts w:ascii="Calibri" w:hAnsi="Calibri" w:cs="Calibri"/>
                <w:b/>
                <w:bCs/>
              </w:rPr>
              <w:t>NFR-107</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Provider isolation MUST keep provider-specific formats, credentials, errors, and retries behind adapters; deterministic fixtures remain the default for local and automated tests.</w:t>
            </w:r>
          </w:p>
        </w:tc>
        <w:tc>
          <w:tcPr>
            <w:tcW w:w="1250" w:type="dxa"/>
            <w:vAlign w:val="center"/>
          </w:tcPr>
          <w:p>
            <w:pPr>
              <w:pStyle w:val="TraceabilityTableText"/>
              <w:widowControl/>
            </w:pPr>
            <w:r>
              <w:rPr>
                <w:rFonts w:ascii="Calibri" w:hAnsi="Calibri" w:cs="Calibri"/>
              </w:rPr>
              <w:t>§§6.3, 14.1–14.2; P10A/P12</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Provider adapters; deterministic tests</w:t>
            </w:r>
          </w:p>
        </w:tc>
      </w:tr>
      <w:tr>
        <w:trPr>
          <w:cantSplit/>
        </w:trPr>
        <w:tc>
          <w:tcPr>
            <w:tcW w:w="720" w:type="dxa"/>
            <w:vAlign w:val="center"/>
          </w:tcPr>
          <w:p>
            <w:pPr>
              <w:pStyle w:val="TraceabilityTableText"/>
              <w:widowControl/>
            </w:pPr>
            <w:r>
              <w:rPr>
                <w:rFonts w:ascii="Calibri" w:hAnsi="Calibri" w:cs="Calibri"/>
                <w:b/>
                <w:bCs/>
              </w:rPr>
              <w:t>NFR-108</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Deterministic testing MUST cover schemas, bindings, source evidence, proposals, atomic application, adapter conformance, responsive/accessibility gates, and the customer-ready journey.</w:t>
            </w:r>
          </w:p>
        </w:tc>
        <w:tc>
          <w:tcPr>
            <w:tcW w:w="1250" w:type="dxa"/>
            <w:vAlign w:val="center"/>
          </w:tcPr>
          <w:p>
            <w:pPr>
              <w:pStyle w:val="TraceabilityTableText"/>
              <w:widowControl/>
            </w:pPr>
            <w:r>
              <w:rPr>
                <w:rFonts w:ascii="Calibri" w:hAnsi="Calibri" w:cs="Calibri"/>
              </w:rPr>
              <w:t>§§5, 13–14; all delivery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Capability ledger; repository validation gates</w:t>
            </w:r>
          </w:p>
        </w:tc>
      </w:tr>
      <w:tr>
        <w:trPr>
          <w:cantSplit/>
        </w:trPr>
        <w:tc>
          <w:tcPr>
            <w:tcW w:w="720" w:type="dxa"/>
            <w:vAlign w:val="center"/>
          </w:tcPr>
          <w:p>
            <w:pPr>
              <w:pStyle w:val="TraceabilityTableText"/>
              <w:widowControl/>
            </w:pPr>
            <w:r>
              <w:rPr>
                <w:rFonts w:ascii="Calibri" w:hAnsi="Calibri" w:cs="Calibri"/>
                <w:b/>
                <w:bCs/>
              </w:rPr>
              <w:t>NFR-109</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Maintainability MUST preserve integration boundaries: Puck stays isolated, canonical domain/application modules avoid UI/provider dependencies, and historical documents remain superseded context.</w:t>
            </w:r>
          </w:p>
        </w:tc>
        <w:tc>
          <w:tcPr>
            <w:tcW w:w="1250" w:type="dxa"/>
            <w:vAlign w:val="center"/>
          </w:tcPr>
          <w:p>
            <w:pPr>
              <w:pStyle w:val="TraceabilityTableText"/>
              <w:widowControl/>
            </w:pPr>
            <w:r>
              <w:rPr>
                <w:rFonts w:ascii="Calibri" w:hAnsi="Calibri" w:cs="Calibri"/>
              </w:rPr>
              <w:t>§§4, 7–8, 12;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ADR-001; architecture boundary tests</w:t>
            </w:r>
          </w:p>
        </w:tc>
      </w:tr>
      <w:tr>
        <w:trPr>
          <w:cantSplit/>
        </w:trPr>
        <w:tc>
          <w:tcPr>
            <w:tcW w:w="720" w:type="dxa"/>
            <w:vAlign w:val="center"/>
          </w:tcPr>
          <w:p>
            <w:pPr>
              <w:pStyle w:val="TraceabilityTableText"/>
              <w:widowControl/>
            </w:pPr>
            <w:r>
              <w:rPr>
                <w:rFonts w:ascii="Calibri" w:hAnsi="Calibri" w:cs="Calibri"/>
                <w:b/>
                <w:bCs/>
              </w:rPr>
              <w:t>NFR-110</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Commercial visual quality MUST be assessed at 375, 768, 1024, and 1440 px for hierarchy, density, composition, spacing, typography, imagery, and commerce usability; deterministic/schema-only evidence is insufficient for phase closure.</w:t>
            </w:r>
          </w:p>
        </w:tc>
        <w:tc>
          <w:tcPr>
            <w:tcW w:w="1250" w:type="dxa"/>
            <w:vAlign w:val="center"/>
          </w:tcPr>
          <w:p>
            <w:pPr>
              <w:pStyle w:val="TraceabilityTableText"/>
              <w:widowControl/>
            </w:pPr>
            <w:r>
              <w:rPr>
                <w:rFonts w:ascii="Calibri" w:hAnsi="Calibri" w:cs="Calibri"/>
              </w:rPr>
              <w:t>§§10,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P10B audit and retained human commercial review protocol</w:t>
            </w:r>
          </w:p>
        </w:tc>
      </w:tr>
    </w:tbl>
    <w:p>
      <w:pPr>
        <w:pStyle w:val="Normal"/>
        <w:widowControl/>
      </w:pPr>
    </w:p>
    <w:p>
      <w:pPr>
        <w:pStyle w:val="Heading2"/>
        <w:keepNext/>
        <w:widowControl/>
      </w:pPr>
      <w:r>
        <w:rPr>
          <w:rFonts w:ascii="Calibri" w:hAnsi="Calibri" w:cs="Calibri"/>
        </w:rPr>
        <w:t>A.3 Acceptance criteria</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AC-101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merchant can enter an existing public storefront URL and receive a source-discovery summary without the current draft being changed.</w:t>
            </w:r>
          </w:p>
        </w:tc>
        <w:tc>
          <w:tcPr>
            <w:tcW w:w="1250" w:type="dxa"/>
            <w:vAlign w:val="center"/>
          </w:tcPr>
          <w:p>
            <w:pPr>
              <w:pStyle w:val="TraceabilityTableText"/>
              <w:widowControl/>
            </w:pPr>
            <w:r>
              <w:rPr>
                <w:rFonts w:ascii="Calibri" w:hAnsi="Calibri" w:cs="Calibri"/>
              </w:rPr>
              <w:t>§§3.1, 5; retained baseline/P11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 source-discovery integration evidence</w:t>
            </w:r>
          </w:p>
        </w:tc>
      </w:tr>
      <w:tr>
        <w:trPr>
          <w:cantSplit/>
        </w:trPr>
        <w:tc>
          <w:tcPr>
            <w:tcW w:w="720" w:type="dxa"/>
            <w:vAlign w:val="center"/>
          </w:tcPr>
          <w:p>
            <w:pPr>
              <w:pStyle w:val="TraceabilityTableText"/>
              <w:widowControl/>
            </w:pPr>
            <w:r>
              <w:rPr>
                <w:rFonts w:ascii="Calibri" w:hAnsi="Calibri" w:cs="Calibri"/>
                <w:b/>
                <w:bCs/>
              </w:rPr>
              <w:t>AC-102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Discovered website prices, stock, and variant values never replace canonical Vesko commerce data.</w:t>
            </w:r>
          </w:p>
        </w:tc>
        <w:tc>
          <w:tcPr>
            <w:tcW w:w="1250" w:type="dxa"/>
            <w:vAlign w:val="center"/>
          </w:tcPr>
          <w:p>
            <w:pPr>
              <w:pStyle w:val="TraceabilityTableText"/>
              <w:widowControl/>
            </w:pPr>
            <w:r>
              <w:rPr>
                <w:rFonts w:ascii="Calibri" w:hAnsi="Calibri" w:cs="Calibri"/>
              </w:rPr>
              <w:t>§§3.3, 12;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ADR-003/004; protected-commerce tests</w:t>
            </w:r>
          </w:p>
        </w:tc>
      </w:tr>
      <w:tr>
        <w:trPr>
          <w:cantSplit/>
        </w:trPr>
        <w:tc>
          <w:tcPr>
            <w:tcW w:w="720" w:type="dxa"/>
            <w:vAlign w:val="center"/>
          </w:tcPr>
          <w:p>
            <w:pPr>
              <w:pStyle w:val="TraceabilityTableText"/>
              <w:widowControl/>
            </w:pPr>
            <w:r>
              <w:rPr>
                <w:rFonts w:ascii="Calibri" w:hAnsi="Calibri" w:cs="Calibri"/>
                <w:b/>
                <w:bCs/>
              </w:rPr>
              <w:t>AC-103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merchant with only a logo, business description, and canonical catalogue can approve a coherent Storefront Design Brief.</w:t>
            </w:r>
          </w:p>
        </w:tc>
        <w:tc>
          <w:tcPr>
            <w:tcW w:w="1250" w:type="dxa"/>
            <w:vAlign w:val="center"/>
          </w:tcPr>
          <w:p>
            <w:pPr>
              <w:pStyle w:val="TraceabilityTableText"/>
              <w:widowControl/>
            </w:pPr>
            <w:r>
              <w:rPr>
                <w:rFonts w:ascii="Calibri" w:hAnsi="Calibri" w:cs="Calibri"/>
              </w:rPr>
              <w:t>§§3.1, 5; retained baseline</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Brief contracts and onboarding evidence</w:t>
            </w:r>
          </w:p>
        </w:tc>
      </w:tr>
      <w:tr>
        <w:trPr>
          <w:cantSplit/>
        </w:trPr>
        <w:tc>
          <w:tcPr>
            <w:tcW w:w="720" w:type="dxa"/>
            <w:vAlign w:val="center"/>
          </w:tcPr>
          <w:p>
            <w:pPr>
              <w:pStyle w:val="TraceabilityTableText"/>
              <w:widowControl/>
            </w:pPr>
            <w:r>
              <w:rPr>
                <w:rFonts w:ascii="Calibri" w:hAnsi="Calibri" w:cs="Calibri"/>
                <w:b/>
                <w:bCs/>
              </w:rPr>
              <w:t>AC-104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brief lists reused assets, missing assets, page plan, assumptions, and protected commerce source.</w:t>
            </w:r>
          </w:p>
        </w:tc>
        <w:tc>
          <w:tcPr>
            <w:tcW w:w="1250" w:type="dxa"/>
            <w:vAlign w:val="center"/>
          </w:tcPr>
          <w:p>
            <w:pPr>
              <w:pStyle w:val="TraceabilityTableText"/>
              <w:widowControl/>
            </w:pPr>
            <w:r>
              <w:rPr>
                <w:rFonts w:ascii="Calibri" w:hAnsi="Calibri" w:cs="Calibri"/>
              </w:rPr>
              <w:t>§§3.1, 5; retained baseline</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Brief/schema and asset evidence</w:t>
            </w:r>
          </w:p>
        </w:tc>
      </w:tr>
      <w:tr>
        <w:trPr>
          <w:cantSplit/>
        </w:trPr>
        <w:tc>
          <w:tcPr>
            <w:tcW w:w="720" w:type="dxa"/>
            <w:vAlign w:val="center"/>
          </w:tcPr>
          <w:p>
            <w:pPr>
              <w:pStyle w:val="TraceabilityTableText"/>
              <w:widowControl/>
            </w:pPr>
            <w:r>
              <w:rPr>
                <w:rFonts w:ascii="Calibri" w:hAnsi="Calibri" w:cs="Calibri"/>
                <w:b/>
                <w:bCs/>
              </w:rPr>
              <w:t>AC-105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Initial generation creates a coherent homepage plus complete collection/search and PDP route coverage using registered static-page and dynamic-archetype components and bindings.</w:t>
            </w:r>
          </w:p>
        </w:tc>
        <w:tc>
          <w:tcPr>
            <w:tcW w:w="1250" w:type="dxa"/>
            <w:vAlign w:val="center"/>
          </w:tcPr>
          <w:p>
            <w:pPr>
              <w:pStyle w:val="TraceabilityTableText"/>
              <w:widowControl/>
            </w:pPr>
            <w:r>
              <w:rPr>
                <w:rFonts w:ascii="Calibri" w:hAnsi="Calibri" w:cs="Calibri"/>
              </w:rPr>
              <w:t>§§5–7, 10.18; P10A internal authority/P10B quality</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Governed generation, route-archetype, and materialization tests; ADR-004</w:t>
            </w:r>
          </w:p>
        </w:tc>
      </w:tr>
      <w:tr>
        <w:trPr>
          <w:cantSplit/>
        </w:trPr>
        <w:tc>
          <w:tcPr>
            <w:tcW w:w="720" w:type="dxa"/>
            <w:vAlign w:val="center"/>
          </w:tcPr>
          <w:p>
            <w:pPr>
              <w:pStyle w:val="TraceabilityTableText"/>
              <w:widowControl/>
            </w:pPr>
            <w:r>
              <w:rPr>
                <w:rFonts w:ascii="Calibri" w:hAnsi="Calibri" w:cs="Calibri"/>
                <w:b/>
                <w:bCs/>
              </w:rPr>
              <w:t>AC-106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watch with one colour dimension renders only the relevant compact selector and technical attributes.</w:t>
            </w:r>
          </w:p>
        </w:tc>
        <w:tc>
          <w:tcPr>
            <w:tcW w:w="1250" w:type="dxa"/>
            <w:vAlign w:val="center"/>
          </w:tcPr>
          <w:p>
            <w:pPr>
              <w:pStyle w:val="TraceabilityTableText"/>
              <w:widowControl/>
            </w:pPr>
            <w:r>
              <w:rPr>
                <w:rFonts w:ascii="Calibri" w:hAnsi="Calibri" w:cs="Calibri"/>
              </w:rPr>
              <w:t>§7.4; retained baseline/P10B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PDP renderer tests</w:t>
            </w:r>
          </w:p>
        </w:tc>
      </w:tr>
      <w:tr>
        <w:trPr>
          <w:cantSplit/>
        </w:trPr>
        <w:tc>
          <w:tcPr>
            <w:tcW w:w="720" w:type="dxa"/>
            <w:vAlign w:val="center"/>
          </w:tcPr>
          <w:p>
            <w:pPr>
              <w:pStyle w:val="TraceabilityTableText"/>
              <w:widowControl/>
            </w:pPr>
            <w:r>
              <w:rPr>
                <w:rFonts w:ascii="Calibri" w:hAnsi="Calibri" w:cs="Calibri"/>
                <w:b/>
                <w:bCs/>
              </w:rPr>
              <w:t>AC-107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ring with five or six configured dimensions/options renders every required group, dependencies, unavailable states, and completion guidance.</w:t>
            </w:r>
          </w:p>
        </w:tc>
        <w:tc>
          <w:tcPr>
            <w:tcW w:w="1250" w:type="dxa"/>
            <w:vAlign w:val="center"/>
          </w:tcPr>
          <w:p>
            <w:pPr>
              <w:pStyle w:val="TraceabilityTableText"/>
              <w:widowControl/>
            </w:pPr>
            <w:r>
              <w:rPr>
                <w:rFonts w:ascii="Calibri" w:hAnsi="Calibri" w:cs="Calibri"/>
              </w:rPr>
              <w:t>§7.4; retained baseline/P10B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configurable PDP tests</w:t>
            </w:r>
          </w:p>
        </w:tc>
      </w:tr>
      <w:tr>
        <w:trPr>
          <w:cantSplit/>
        </w:trPr>
        <w:tc>
          <w:tcPr>
            <w:tcW w:w="720" w:type="dxa"/>
            <w:vAlign w:val="center"/>
          </w:tcPr>
          <w:p>
            <w:pPr>
              <w:pStyle w:val="TraceabilityTableText"/>
              <w:widowControl/>
            </w:pPr>
            <w:r>
              <w:rPr>
                <w:rFonts w:ascii="Calibri" w:hAnsi="Calibri" w:cs="Calibri"/>
                <w:b/>
                <w:bCs/>
              </w:rPr>
              <w:t>AC-108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Changing PDP layout or selector style does not change canonical option values, variants, prices, stock, or SKUs.</w:t>
            </w:r>
          </w:p>
        </w:tc>
        <w:tc>
          <w:tcPr>
            <w:tcW w:w="1250" w:type="dxa"/>
            <w:vAlign w:val="center"/>
          </w:tcPr>
          <w:p>
            <w:pPr>
              <w:pStyle w:val="TraceabilityTableText"/>
              <w:widowControl/>
            </w:pPr>
            <w:r>
              <w:rPr>
                <w:rFonts w:ascii="Calibri" w:hAnsi="Calibri" w:cs="Calibri"/>
              </w:rPr>
              <w:t>§§3.3, 7.4;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Protected-commerce and binding tests</w:t>
            </w:r>
          </w:p>
        </w:tc>
      </w:tr>
      <w:tr>
        <w:trPr>
          <w:cantSplit/>
        </w:trPr>
        <w:tc>
          <w:tcPr>
            <w:tcW w:w="720" w:type="dxa"/>
            <w:vAlign w:val="center"/>
          </w:tcPr>
          <w:p>
            <w:pPr>
              <w:pStyle w:val="TraceabilityTableText"/>
              <w:widowControl/>
            </w:pPr>
            <w:r>
              <w:rPr>
                <w:rFonts w:ascii="Calibri" w:hAnsi="Calibri" w:cs="Calibri"/>
                <w:b/>
                <w:bCs/>
              </w:rPr>
              <w:t>AC-109</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selected canonical variant controls displayed price, availability, and variant media through the resolver adapter.</w:t>
            </w:r>
          </w:p>
        </w:tc>
        <w:tc>
          <w:tcPr>
            <w:tcW w:w="1250" w:type="dxa"/>
            <w:vAlign w:val="center"/>
          </w:tcPr>
          <w:p>
            <w:pPr>
              <w:pStyle w:val="TraceabilityTableText"/>
              <w:widowControl/>
            </w:pPr>
            <w:r>
              <w:rPr>
                <w:rFonts w:ascii="Calibri" w:hAnsi="Calibri" w:cs="Calibri"/>
              </w:rPr>
              <w:t>§7.4; retained baseline/P11 adapter</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Variant resolver and media tests</w:t>
            </w:r>
          </w:p>
        </w:tc>
      </w:tr>
      <w:tr>
        <w:trPr>
          <w:cantSplit/>
        </w:trPr>
        <w:tc>
          <w:tcPr>
            <w:tcW w:w="720" w:type="dxa"/>
            <w:vAlign w:val="center"/>
          </w:tcPr>
          <w:p>
            <w:pPr>
              <w:pStyle w:val="TraceabilityTableText"/>
              <w:widowControl/>
            </w:pPr>
            <w:r>
              <w:rPr>
                <w:rFonts w:ascii="Calibri" w:hAnsi="Calibri" w:cs="Calibri"/>
                <w:b/>
                <w:bCs/>
              </w:rPr>
              <w:t>AC-110</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Unknown product types resolve through the governed generic PDP archetype and render without dropping available attributes or options.</w:t>
            </w:r>
          </w:p>
        </w:tc>
        <w:tc>
          <w:tcPr>
            <w:tcW w:w="1250" w:type="dxa"/>
            <w:vAlign w:val="center"/>
          </w:tcPr>
          <w:p>
            <w:pPr>
              <w:pStyle w:val="TraceabilityTableText"/>
              <w:widowControl/>
            </w:pPr>
            <w:r>
              <w:rPr>
                <w:rFonts w:ascii="Calibri" w:hAnsi="Calibri" w:cs="Calibri"/>
              </w:rPr>
              <w:t>§§7.4, 10.18; retained baseline/P10B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ADR-004; dynamic-route unknown-type fallback tests</w:t>
            </w:r>
          </w:p>
        </w:tc>
      </w:tr>
      <w:tr>
        <w:trPr>
          <w:cantSplit/>
        </w:trPr>
        <w:tc>
          <w:tcPr>
            <w:tcW w:w="720" w:type="dxa"/>
            <w:vAlign w:val="center"/>
          </w:tcPr>
          <w:p>
            <w:pPr>
              <w:pStyle w:val="TraceabilityTableText"/>
              <w:widowControl/>
            </w:pPr>
            <w:r>
              <w:rPr>
                <w:rFonts w:ascii="Calibri" w:hAnsi="Calibri" w:cs="Calibri"/>
                <w:b/>
                <w:bCs/>
              </w:rPr>
              <w:t>AC-111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Product cards render valid price, compare-at-price, or explicit unavailable-price state without inventing a value.</w:t>
            </w:r>
          </w:p>
        </w:tc>
        <w:tc>
          <w:tcPr>
            <w:tcW w:w="1250" w:type="dxa"/>
            <w:vAlign w:val="center"/>
          </w:tcPr>
          <w:p>
            <w:pPr>
              <w:pStyle w:val="TraceabilityTableText"/>
              <w:widowControl/>
            </w:pPr>
            <w:r>
              <w:rPr>
                <w:rFonts w:ascii="Calibri" w:hAnsi="Calibri" w:cs="Calibri"/>
              </w:rPr>
              <w:t>§§3.3, 7.4; 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Product-card and commerce-binding tests</w:t>
            </w:r>
          </w:p>
        </w:tc>
      </w:tr>
      <w:tr>
        <w:trPr>
          <w:cantSplit/>
        </w:trPr>
        <w:tc>
          <w:tcPr>
            <w:tcW w:w="720" w:type="dxa"/>
            <w:vAlign w:val="center"/>
          </w:tcPr>
          <w:p>
            <w:pPr>
              <w:pStyle w:val="TraceabilityTableText"/>
              <w:widowControl/>
            </w:pPr>
            <w:r>
              <w:rPr>
                <w:rFonts w:ascii="Calibri" w:hAnsi="Calibri" w:cs="Calibri"/>
                <w:b/>
                <w:bCs/>
              </w:rPr>
              <w:t>AC-112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same registered component implementations render in editor, preview, and published routes.</w:t>
            </w:r>
          </w:p>
        </w:tc>
        <w:tc>
          <w:tcPr>
            <w:tcW w:w="1250" w:type="dxa"/>
            <w:vAlign w:val="center"/>
          </w:tcPr>
          <w:p>
            <w:pPr>
              <w:pStyle w:val="TraceabilityTableText"/>
              <w:widowControl/>
            </w:pPr>
            <w:r>
              <w:rPr>
                <w:rFonts w:ascii="Calibri" w:hAnsi="Calibri" w:cs="Calibri"/>
              </w:rPr>
              <w:t>§§4.2, 7.4;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Registry renderer identity and route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AC-113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merchant can request an exact valid brand palette and receive a validated token proposal rather than a generic unsupported failure.</w:t>
            </w:r>
          </w:p>
        </w:tc>
        <w:tc>
          <w:tcPr>
            <w:tcW w:w="1250" w:type="dxa"/>
            <w:vAlign w:val="center"/>
          </w:tcPr>
          <w:p>
            <w:pPr>
              <w:pStyle w:val="TraceabilityTableText"/>
              <w:widowControl/>
            </w:pPr>
            <w:r>
              <w:rPr>
                <w:rFonts w:ascii="Calibri" w:hAnsi="Calibri" w:cs="Calibri"/>
              </w:rPr>
              <w:t>§§6, 7.3;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Brand-token proposal tests</w:t>
            </w:r>
          </w:p>
        </w:tc>
      </w:tr>
      <w:tr>
        <w:trPr>
          <w:cantSplit/>
        </w:trPr>
        <w:tc>
          <w:tcPr>
            <w:tcW w:w="720" w:type="dxa"/>
            <w:vAlign w:val="center"/>
          </w:tcPr>
          <w:p>
            <w:pPr>
              <w:pStyle w:val="TraceabilityTableText"/>
              <w:widowControl/>
            </w:pPr>
            <w:r>
              <w:rPr>
                <w:rFonts w:ascii="Calibri" w:hAnsi="Calibri" w:cs="Calibri"/>
                <w:b/>
                <w:bCs/>
              </w:rPr>
              <w:t>AC-114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Whole-storefront restyling coordinates global tokens, navigation, footer, static pages, and maintained collection/search and PDP archetypes atomically; representative route contexts remain transient.</w:t>
            </w:r>
          </w:p>
        </w:tc>
        <w:tc>
          <w:tcPr>
            <w:tcW w:w="1250" w:type="dxa"/>
            <w:vAlign w:val="center"/>
          </w:tcPr>
          <w:p>
            <w:pPr>
              <w:pStyle w:val="TraceabilityTableText"/>
              <w:widowControl/>
            </w:pPr>
            <w:r>
              <w:rPr>
                <w:rFonts w:ascii="Calibri" w:hAnsi="Calibri" w:cs="Calibri"/>
              </w:rPr>
              <w:t>§§6, 8, 10.18; P10A/P10B/P10C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Whole-storefront compiler/lifecycle and dynamic-route editor tests</w:t>
            </w:r>
          </w:p>
        </w:tc>
      </w:tr>
      <w:tr>
        <w:trPr>
          <w:cantSplit/>
        </w:trPr>
        <w:tc>
          <w:tcPr>
            <w:tcW w:w="720" w:type="dxa"/>
            <w:vAlign w:val="center"/>
          </w:tcPr>
          <w:p>
            <w:pPr>
              <w:pStyle w:val="TraceabilityTableText"/>
              <w:widowControl/>
            </w:pPr>
            <w:r>
              <w:rPr>
                <w:rFonts w:ascii="Calibri" w:hAnsi="Calibri" w:cs="Calibri"/>
                <w:b/>
                <w:bCs/>
              </w:rPr>
              <w:t>AC-115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failed provider call, invalid operation, or stale commerce revision preserves the active draft and history.</w:t>
            </w:r>
          </w:p>
        </w:tc>
        <w:tc>
          <w:tcPr>
            <w:tcW w:w="1250" w:type="dxa"/>
            <w:vAlign w:val="center"/>
          </w:tcPr>
          <w:p>
            <w:pPr>
              <w:pStyle w:val="TraceabilityTableText"/>
              <w:widowControl/>
            </w:pPr>
            <w:r>
              <w:rPr>
                <w:rFonts w:ascii="Calibri" w:hAnsi="Calibri" w:cs="Calibri"/>
              </w:rPr>
              <w:t>§§6, 8, 14.2;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Failure, validation, and stale-context tests</w:t>
            </w:r>
          </w:p>
        </w:tc>
      </w:tr>
      <w:tr>
        <w:trPr>
          <w:cantSplit/>
        </w:trPr>
        <w:tc>
          <w:tcPr>
            <w:tcW w:w="720" w:type="dxa"/>
            <w:vAlign w:val="center"/>
          </w:tcPr>
          <w:p>
            <w:pPr>
              <w:pStyle w:val="TraceabilityTableText"/>
              <w:widowControl/>
            </w:pPr>
            <w:r>
              <w:rPr>
                <w:rFonts w:ascii="Calibri" w:hAnsi="Calibri" w:cs="Calibri"/>
                <w:b/>
                <w:bCs/>
              </w:rPr>
              <w:t>AC-116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Accepted whole-storefront changes undo and redo as one complete transaction.</w:t>
            </w:r>
          </w:p>
        </w:tc>
        <w:tc>
          <w:tcPr>
            <w:tcW w:w="1250" w:type="dxa"/>
            <w:vAlign w:val="center"/>
          </w:tcPr>
          <w:p>
            <w:pPr>
              <w:pStyle w:val="TraceabilityTableText"/>
              <w:widowControl/>
            </w:pPr>
            <w:r>
              <w:rPr>
                <w:rFonts w:ascii="Calibri" w:hAnsi="Calibri" w:cs="Calibri"/>
              </w:rPr>
              <w:t>§8;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Atomic proposal lifecycle tests</w:t>
            </w:r>
          </w:p>
        </w:tc>
      </w:tr>
      <w:tr>
        <w:trPr>
          <w:cantSplit/>
        </w:trPr>
        <w:tc>
          <w:tcPr>
            <w:tcW w:w="720" w:type="dxa"/>
            <w:vAlign w:val="center"/>
          </w:tcPr>
          <w:p>
            <w:pPr>
              <w:pStyle w:val="TraceabilityTableText"/>
              <w:widowControl/>
            </w:pPr>
            <w:r>
              <w:rPr>
                <w:rFonts w:ascii="Calibri" w:hAnsi="Calibri" w:cs="Calibri"/>
                <w:b/>
                <w:bCs/>
              </w:rPr>
              <w:t>AC-117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Generated storefronts contain no seed-brand or fixture-specific copy unrelated to the selected merchant.</w:t>
            </w:r>
          </w:p>
        </w:tc>
        <w:tc>
          <w:tcPr>
            <w:tcW w:w="1250" w:type="dxa"/>
            <w:vAlign w:val="center"/>
          </w:tcPr>
          <w:p>
            <w:pPr>
              <w:pStyle w:val="TraceabilityTableText"/>
              <w:widowControl/>
            </w:pPr>
            <w:r>
              <w:rPr>
                <w:rFonts w:ascii="Calibri" w:hAnsi="Calibri" w:cs="Calibri"/>
              </w:rPr>
              <w:t>§§3.1, 6; P10A/P10B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Generation regressions and human review</w:t>
            </w:r>
          </w:p>
        </w:tc>
      </w:tr>
      <w:tr>
        <w:trPr>
          <w:cantSplit/>
        </w:trPr>
        <w:tc>
          <w:tcPr>
            <w:tcW w:w="720" w:type="dxa"/>
            <w:vAlign w:val="center"/>
          </w:tcPr>
          <w:p>
            <w:pPr>
              <w:pStyle w:val="TraceabilityTableText"/>
              <w:widowControl/>
            </w:pPr>
            <w:r>
              <w:rPr>
                <w:rFonts w:ascii="Calibri" w:hAnsi="Calibri" w:cs="Calibri"/>
                <w:b/>
                <w:bCs/>
              </w:rPr>
              <w:t>AC-118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Asset placement uses approved asset IDs and provenance; product media is never bound to the wrong product.</w:t>
            </w:r>
          </w:p>
        </w:tc>
        <w:tc>
          <w:tcPr>
            <w:tcW w:w="1250" w:type="dxa"/>
            <w:vAlign w:val="center"/>
          </w:tcPr>
          <w:p>
            <w:pPr>
              <w:pStyle w:val="TraceabilityTableText"/>
              <w:widowControl/>
            </w:pPr>
            <w:r>
              <w:rPr>
                <w:rFonts w:ascii="Calibri" w:hAnsi="Calibri" w:cs="Calibri"/>
              </w:rPr>
              <w:t>§§3.2–3.3, 7.4;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Asset/binding/product-media regressions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AC-119</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Missing hero or collection media produces a clear reuse/upload/generate choice rather than silent generation.</w:t>
            </w:r>
          </w:p>
        </w:tc>
        <w:tc>
          <w:tcPr>
            <w:tcW w:w="1250" w:type="dxa"/>
            <w:vAlign w:val="center"/>
          </w:tcPr>
          <w:p>
            <w:pPr>
              <w:pStyle w:val="TraceabilityTableText"/>
              <w:widowControl/>
            </w:pPr>
            <w:r>
              <w:rPr>
                <w:rFonts w:ascii="Calibri" w:hAnsi="Calibri" w:cs="Calibri"/>
              </w:rPr>
              <w:t>§§3.2, 11; P10C, with generated media deferred to P10D</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Asset review records; P10C/P10D roadmap boundary</w:t>
            </w:r>
          </w:p>
        </w:tc>
      </w:tr>
      <w:tr>
        <w:trPr>
          <w:cantSplit/>
        </w:trPr>
        <w:tc>
          <w:tcPr>
            <w:tcW w:w="720" w:type="dxa"/>
            <w:vAlign w:val="center"/>
          </w:tcPr>
          <w:p>
            <w:pPr>
              <w:pStyle w:val="TraceabilityTableText"/>
              <w:widowControl/>
            </w:pPr>
            <w:r>
              <w:rPr>
                <w:rFonts w:ascii="Calibri" w:hAnsi="Calibri" w:cs="Calibri"/>
                <w:b/>
                <w:bCs/>
              </w:rPr>
              <w:t>AC-120</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historical Karvonen demo can be loaded, reset, and demonstrated repeatedly without manual IndexedDB preparation.</w:t>
            </w:r>
          </w:p>
        </w:tc>
        <w:tc>
          <w:tcPr>
            <w:tcW w:w="1250" w:type="dxa"/>
            <w:vAlign w:val="center"/>
          </w:tcPr>
          <w:p>
            <w:pPr>
              <w:pStyle w:val="TraceabilityTableText"/>
              <w:widowControl/>
            </w:pPr>
            <w:r>
              <w:rPr>
                <w:rFonts w:ascii="Calibri" w:hAnsi="Calibri" w:cs="Calibri"/>
              </w:rPr>
              <w:t>Historical demo reliability only</w:t>
            </w:r>
          </w:p>
        </w:tc>
        <w:tc>
          <w:tcPr>
            <w:tcW w:w="1250" w:type="dxa"/>
            <w:vAlign w:val="center"/>
          </w:tcPr>
          <w:p>
            <w:pPr>
              <w:pStyle w:val="TraceabilityTableText"/>
              <w:widowControl/>
            </w:pPr>
            <w:r>
              <w:rPr>
                <w:rFonts w:ascii="Calibri" w:hAnsi="Calibri" w:cs="Calibri"/>
                <w:b/>
                <w:bCs/>
              </w:rPr>
              <w:t>Historical only</w:t>
            </w:r>
          </w:p>
        </w:tc>
        <w:tc>
          <w:tcPr>
            <w:tcW w:w="2040" w:type="dxa"/>
            <w:vAlign w:val="center"/>
          </w:tcPr>
          <w:p>
            <w:pPr>
              <w:pStyle w:val="TraceabilityTableText"/>
              <w:widowControl/>
            </w:pPr>
            <w:r>
              <w:rPr>
                <w:rFonts w:ascii="Calibri" w:hAnsi="Calibri" w:cs="Calibri"/>
              </w:rPr>
              <w:t>QA_DATA_01 and historical demo records</w:t>
            </w:r>
          </w:p>
        </w:tc>
      </w:tr>
      <w:tr>
        <w:trPr>
          <w:cantSplit/>
        </w:trPr>
        <w:tc>
          <w:tcPr>
            <w:tcW w:w="720" w:type="dxa"/>
            <w:vAlign w:val="center"/>
          </w:tcPr>
          <w:p>
            <w:pPr>
              <w:pStyle w:val="TraceabilityTableText"/>
              <w:widowControl/>
            </w:pPr>
            <w:r>
              <w:rPr>
                <w:rFonts w:ascii="Calibri" w:hAnsi="Calibri" w:cs="Calibri"/>
                <w:b/>
                <w:bCs/>
              </w:rPr>
              <w:t>AC-121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Merchant mode exposes no raw JSON, internal IDs, provider payloads, or developer tools.</w:t>
            </w:r>
          </w:p>
        </w:tc>
        <w:tc>
          <w:tcPr>
            <w:tcW w:w="1250" w:type="dxa"/>
            <w:vAlign w:val="center"/>
          </w:tcPr>
          <w:p>
            <w:pPr>
              <w:pStyle w:val="TraceabilityTableText"/>
              <w:widowControl/>
            </w:pPr>
            <w:r>
              <w:rPr>
                <w:rFonts w:ascii="Calibri" w:hAnsi="Calibri" w:cs="Calibri"/>
              </w:rPr>
              <w:t>§11; 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Storefront Studio merchant-language boundary</w:t>
            </w:r>
          </w:p>
        </w:tc>
      </w:tr>
      <w:tr>
        <w:trPr>
          <w:cantSplit/>
        </w:trPr>
        <w:tc>
          <w:tcPr>
            <w:tcW w:w="720" w:type="dxa"/>
            <w:vAlign w:val="center"/>
          </w:tcPr>
          <w:p>
            <w:pPr>
              <w:pStyle w:val="TraceabilityTableText"/>
              <w:widowControl/>
            </w:pPr>
            <w:r>
              <w:rPr>
                <w:rFonts w:ascii="Calibri" w:hAnsi="Calibri" w:cs="Calibri"/>
                <w:b/>
                <w:bCs/>
              </w:rPr>
              <w:t>AC-122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Primary storefront and Storefront Studio journeys have no visible clipping or overlap at 375, 768, 1024, and 1440 px.</w:t>
            </w:r>
          </w:p>
        </w:tc>
        <w:tc>
          <w:tcPr>
            <w:tcW w:w="1250" w:type="dxa"/>
            <w:vAlign w:val="center"/>
          </w:tcPr>
          <w:p>
            <w:pPr>
              <w:pStyle w:val="TraceabilityTableText"/>
              <w:widowControl/>
            </w:pPr>
            <w:r>
              <w:rPr>
                <w:rFonts w:ascii="Calibri" w:hAnsi="Calibri" w:cs="Calibri"/>
              </w:rPr>
              <w:t>§§10–11, 14.3;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Responsive browser and retained human evidence</w:t>
            </w:r>
          </w:p>
        </w:tc>
      </w:tr>
      <w:tr>
        <w:trPr>
          <w:cantSplit/>
        </w:trPr>
        <w:tc>
          <w:tcPr>
            <w:tcW w:w="720" w:type="dxa"/>
            <w:vAlign w:val="center"/>
          </w:tcPr>
          <w:p>
            <w:pPr>
              <w:pStyle w:val="TraceabilityTableText"/>
              <w:widowControl/>
            </w:pPr>
            <w:r>
              <w:rPr>
                <w:rFonts w:ascii="Calibri" w:hAnsi="Calibri" w:cs="Calibri"/>
                <w:b/>
                <w:bCs/>
              </w:rPr>
              <w:t>AC-123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Dynamic selectors, drawers, proposal actions, save, and publish are keyboard operable and labelled.</w:t>
            </w:r>
          </w:p>
        </w:tc>
        <w:tc>
          <w:tcPr>
            <w:tcW w:w="1250" w:type="dxa"/>
            <w:vAlign w:val="center"/>
          </w:tcPr>
          <w:p>
            <w:pPr>
              <w:pStyle w:val="TraceabilityTableText"/>
              <w:widowControl/>
            </w:pPr>
            <w:r>
              <w:rPr>
                <w:rFonts w:ascii="Calibri" w:hAnsi="Calibri" w:cs="Calibri"/>
              </w:rPr>
              <w:t>§§7.4, 11, 14.3;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Accessibility/browser evidence</w:t>
            </w:r>
          </w:p>
        </w:tc>
      </w:tr>
      <w:tr>
        <w:trPr>
          <w:cantSplit/>
        </w:trPr>
        <w:tc>
          <w:tcPr>
            <w:tcW w:w="720" w:type="dxa"/>
            <w:vAlign w:val="center"/>
          </w:tcPr>
          <w:p>
            <w:pPr>
              <w:pStyle w:val="TraceabilityTableText"/>
              <w:widowControl/>
            </w:pPr>
            <w:r>
              <w:rPr>
                <w:rFonts w:ascii="Calibri" w:hAnsi="Calibri" w:cs="Calibri"/>
                <w:b/>
                <w:bCs/>
              </w:rPr>
              <w:t>AC-124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Vesko integration adapter passes the same canonical contract tests as standalone fixtures for project, commerce, media, storage, and publishing.</w:t>
            </w:r>
          </w:p>
        </w:tc>
        <w:tc>
          <w:tcPr>
            <w:tcW w:w="1250" w:type="dxa"/>
            <w:vAlign w:val="center"/>
          </w:tcPr>
          <w:p>
            <w:pPr>
              <w:pStyle w:val="TraceabilityTableText"/>
              <w:widowControl/>
            </w:pPr>
            <w:r>
              <w:rPr>
                <w:rFonts w:ascii="Calibri" w:hAnsi="Calibri" w:cs="Calibri"/>
              </w:rPr>
              <w:t>§12; 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Vesko OpenAPI audit; integration matrix; future staging conformance</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AC-125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complete customer-ready journey succeeds: URL or minimal-input onboarding → exact approved-brief runtime correlation → governed AI edit → manual edit → save draft → preview → authoritative publish → restore.</w:t>
            </w:r>
          </w:p>
        </w:tc>
        <w:tc>
          <w:tcPr>
            <w:tcW w:w="1250" w:type="dxa"/>
            <w:vAlign w:val="center"/>
          </w:tcPr>
          <w:p>
            <w:pPr>
              <w:pStyle w:val="TraceabilityTableText"/>
              <w:widowControl/>
            </w:pPr>
            <w:r>
              <w:rPr>
                <w:rFonts w:ascii="Calibri" w:hAnsi="Calibri" w:cs="Calibri"/>
              </w:rPr>
              <w:t>§§5–12; P10A/P10C/P11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Roadmap/tracker phase gates; lifecycle evidence</w:t>
            </w:r>
          </w:p>
        </w:tc>
      </w:tr>
      <w:tr>
        <w:trPr>
          <w:cantSplit/>
        </w:trPr>
        <w:tc>
          <w:tcPr>
            <w:tcW w:w="720" w:type="dxa"/>
            <w:vAlign w:val="center"/>
          </w:tcPr>
          <w:p>
            <w:pPr>
              <w:pStyle w:val="TraceabilityTableText"/>
              <w:widowControl/>
            </w:pPr>
            <w:r>
              <w:rPr>
                <w:rFonts w:ascii="Calibri" w:hAnsi="Calibri" w:cs="Calibri"/>
                <w:b/>
                <w:bCs/>
              </w:rPr>
              <w:t>AC-126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Premium Editorial, Modern Technical, and the retained approachable/minimal direction evidence are pairwise materially different across required homepage, collection, and PDP dimensions rather than by colour, typography, or one rearranged section alone.</w:t>
            </w:r>
          </w:p>
        </w:tc>
        <w:tc>
          <w:tcPr>
            <w:tcW w:w="1250" w:type="dxa"/>
            <w:vAlign w:val="center"/>
          </w:tcPr>
          <w:p>
            <w:pPr>
              <w:pStyle w:val="TraceabilityTableText"/>
              <w:widowControl/>
            </w:pPr>
            <w:r>
              <w:rPr>
                <w:rFonts w:ascii="Calibri" w:hAnsi="Calibri" w:cs="Calibri"/>
              </w:rPr>
              <w:t>§§10,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Historical P9-04D matrix; current P10B direction gate</w:t>
            </w:r>
          </w:p>
        </w:tc>
      </w:tr>
      <w:tr>
        <w:trPr>
          <w:cantSplit/>
        </w:trPr>
        <w:tc>
          <w:tcPr>
            <w:tcW w:w="720" w:type="dxa"/>
            <w:vAlign w:val="center"/>
          </w:tcPr>
          <w:p>
            <w:pPr>
              <w:pStyle w:val="TraceabilityTableText"/>
              <w:widowControl/>
            </w:pPr>
            <w:r>
              <w:rPr>
                <w:rFonts w:ascii="Calibri" w:hAnsi="Calibri" w:cs="Calibri"/>
                <w:b/>
                <w:bCs/>
              </w:rPr>
              <w:t>AC-127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Direction evidence covers EN/FI, 375/768/1024/1440, one/many collections, small/large catalogues, and missing optional media with measured no-overflow, clipping, overlap, and empty-space results.</w:t>
            </w:r>
          </w:p>
        </w:tc>
        <w:tc>
          <w:tcPr>
            <w:tcW w:w="1250" w:type="dxa"/>
            <w:vAlign w:val="center"/>
          </w:tcPr>
          <w:p>
            <w:pPr>
              <w:pStyle w:val="TraceabilityTableText"/>
              <w:widowControl/>
            </w:pPr>
            <w:r>
              <w:rPr>
                <w:rFonts w:ascii="Calibri" w:hAnsi="Calibri" w:cs="Calibri"/>
              </w:rPr>
              <w:t>§§10, 13–14;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Historical P9-04D matrix; current P10B responsive gate</w:t>
            </w:r>
          </w:p>
        </w:tc>
      </w:tr>
      <w:tr>
        <w:trPr>
          <w:cantSplit/>
        </w:trPr>
        <w:tc>
          <w:tcPr>
            <w:tcW w:w="720" w:type="dxa"/>
            <w:vAlign w:val="center"/>
          </w:tcPr>
          <w:p>
            <w:pPr>
              <w:pStyle w:val="TraceabilityTableText"/>
              <w:widowControl/>
            </w:pPr>
            <w:r>
              <w:rPr>
                <w:rFonts w:ascii="Calibri" w:hAnsi="Calibri" w:cs="Calibri"/>
                <w:b/>
                <w:bCs/>
              </w:rPr>
              <w:t>AC-128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Every direction uses approved asset provenance and correct product/collection binding and matches canonical source-commerce truth for protected IDs, SKU, price, availability, and media.</w:t>
            </w:r>
          </w:p>
        </w:tc>
        <w:tc>
          <w:tcPr>
            <w:tcW w:w="1250" w:type="dxa"/>
            <w:vAlign w:val="center"/>
          </w:tcPr>
          <w:p>
            <w:pPr>
              <w:pStyle w:val="TraceabilityTableText"/>
              <w:widowControl/>
            </w:pPr>
            <w:r>
              <w:rPr>
                <w:rFonts w:ascii="Calibri" w:hAnsi="Calibri" w:cs="Calibri"/>
              </w:rPr>
              <w:t>§§3.3, 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Historical Phase 9 evidence; P10B protected-commerce gate</w:t>
            </w:r>
          </w:p>
        </w:tc>
      </w:tr>
      <w:tr>
        <w:trPr>
          <w:cantSplit/>
        </w:trPr>
        <w:tc>
          <w:tcPr>
            <w:tcW w:w="720" w:type="dxa"/>
            <w:vAlign w:val="center"/>
          </w:tcPr>
          <w:p>
            <w:pPr>
              <w:pStyle w:val="TraceabilityTableText"/>
              <w:widowControl/>
            </w:pPr>
            <w:r>
              <w:rPr>
                <w:rFonts w:ascii="Calibri" w:hAnsi="Calibri" w:cs="Calibri"/>
                <w:b/>
                <w:bCs/>
              </w:rPr>
              <w:t>AC-129</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Capability retrieval returns only current registered components, variants, bindings, renderers, responsive/accessibility rules, and executable PageBlueprints derived from canonical repository contracts.</w:t>
            </w:r>
          </w:p>
        </w:tc>
        <w:tc>
          <w:tcPr>
            <w:tcW w:w="1250" w:type="dxa"/>
            <w:vAlign w:val="center"/>
          </w:tcPr>
          <w:p>
            <w:pPr>
              <w:pStyle w:val="TraceabilityTableText"/>
              <w:widowControl/>
            </w:pPr>
            <w:r>
              <w:rPr>
                <w:rFonts w:ascii="Calibri" w:hAnsi="Calibri" w:cs="Calibri"/>
              </w:rPr>
              <w:t>§§5, 7; P10A</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Generated capability manifest and audit tests</w:t>
            </w:r>
          </w:p>
        </w:tc>
      </w:tr>
      <w:tr>
        <w:trPr>
          <w:cantSplit/>
        </w:trPr>
        <w:tc>
          <w:tcPr>
            <w:tcW w:w="720" w:type="dxa"/>
            <w:vAlign w:val="center"/>
          </w:tcPr>
          <w:p>
            <w:pPr>
              <w:pStyle w:val="TraceabilityTableText"/>
              <w:widowControl/>
            </w:pPr>
            <w:r>
              <w:rPr>
                <w:rFonts w:ascii="Calibri" w:hAnsi="Calibri" w:cs="Calibri"/>
                <w:b/>
                <w:bCs/>
              </w:rPr>
              <w:t>AC-130</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Unknown, stale, incompatible, or schema-invalid component, variant, binding, PageBlueprint/profile, and skill references are rejected before a proposal can classify them as reachable or mutate a draft.</w:t>
            </w:r>
          </w:p>
        </w:tc>
        <w:tc>
          <w:tcPr>
            <w:tcW w:w="1250" w:type="dxa"/>
            <w:vAlign w:val="center"/>
          </w:tcPr>
          <w:p>
            <w:pPr>
              <w:pStyle w:val="TraceabilityTableText"/>
              <w:widowControl/>
            </w:pPr>
            <w:r>
              <w:rPr>
                <w:rFonts w:ascii="Calibri" w:hAnsi="Calibri" w:cs="Calibri"/>
              </w:rPr>
              <w:t>§§6–7; P10A</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Manifest/router/compiler fail-closed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AC-131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Initial storefront generation and follow-up editing have separately identified governed package contracts with separate schemas, declared authority, quality gates, and evidence; merchant-operable execution belongs to P10C.</w:t>
            </w:r>
          </w:p>
        </w:tc>
        <w:tc>
          <w:tcPr>
            <w:tcW w:w="1250" w:type="dxa"/>
            <w:vAlign w:val="center"/>
          </w:tcPr>
          <w:p>
            <w:pPr>
              <w:pStyle w:val="TraceabilityTableText"/>
              <w:widowControl/>
            </w:pPr>
            <w:r>
              <w:rPr>
                <w:rFonts w:ascii="Calibri" w:hAnsi="Calibri" w:cs="Calibri"/>
              </w:rPr>
              <w:t>§6.2; P10A internal authority/P10C merchant operation</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P10A package contracts and integration tests</w:t>
            </w:r>
          </w:p>
        </w:tc>
      </w:tr>
      <w:tr>
        <w:trPr>
          <w:cantSplit/>
        </w:trPr>
        <w:tc>
          <w:tcPr>
            <w:tcW w:w="720" w:type="dxa"/>
            <w:vAlign w:val="center"/>
          </w:tcPr>
          <w:p>
            <w:pPr>
              <w:pStyle w:val="TraceabilityTableText"/>
              <w:widowControl/>
            </w:pPr>
            <w:r>
              <w:rPr>
                <w:rFonts w:ascii="Calibri" w:hAnsi="Calibri" w:cs="Calibri"/>
                <w:b/>
                <w:bCs/>
              </w:rPr>
              <w:t>AC-132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Scope classification and strict routing reject any plan whose declared authority silently widens beyond selected section, page, shared frame, design system, or whole-storefront scope; merchant controls and clarification belong to P10C.</w:t>
            </w:r>
          </w:p>
        </w:tc>
        <w:tc>
          <w:tcPr>
            <w:tcW w:w="1250" w:type="dxa"/>
            <w:vAlign w:val="center"/>
          </w:tcPr>
          <w:p>
            <w:pPr>
              <w:pStyle w:val="TraceabilityTableText"/>
              <w:widowControl/>
            </w:pPr>
            <w:r>
              <w:rPr>
                <w:rFonts w:ascii="Calibri" w:hAnsi="Calibri" w:cs="Calibri"/>
              </w:rPr>
              <w:t>§6.2; P10A internal authority/P10C merchant operation</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Strict-router tests; P10A/P10C boundary</w:t>
            </w:r>
          </w:p>
        </w:tc>
      </w:tr>
      <w:tr>
        <w:trPr>
          <w:cantSplit/>
        </w:trPr>
        <w:tc>
          <w:tcPr>
            <w:tcW w:w="720" w:type="dxa"/>
            <w:vAlign w:val="center"/>
          </w:tcPr>
          <w:p>
            <w:pPr>
              <w:pStyle w:val="TraceabilityTableText"/>
              <w:widowControl/>
            </w:pPr>
            <w:r>
              <w:rPr>
                <w:rFonts w:ascii="Calibri" w:hAnsi="Calibri" w:cs="Calibri"/>
                <w:b/>
                <w:bCs/>
              </w:rPr>
              <w:t>AC-133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 xml:space="preserve">Every executable static-page or dynamic-archetype PageBlueprint compiles through controlled operations into the same canonical </w:t>
            </w:r>
            <w:r>
              <w:rPr>
                <w:rFonts w:ascii="Consolas" w:hAnsi="Consolas" w:cs="Consolas"/>
                <w:sz w:val="19"/>
                <w:szCs w:val="19"/>
              </w:rPr>
              <w:t>StorefrontSnapshot</w:t>
            </w:r>
            <w:r>
              <w:rPr>
                <w:rFonts w:ascii="Calibri" w:hAnsi="Calibri" w:cs="Calibri"/>
              </w:rPr>
              <w:t xml:space="preserve"> used by editor, preview, save, history, and publish; concrete commerce route projections remain transient.</w:t>
            </w:r>
          </w:p>
        </w:tc>
        <w:tc>
          <w:tcPr>
            <w:tcW w:w="1250" w:type="dxa"/>
            <w:vAlign w:val="center"/>
          </w:tcPr>
          <w:p>
            <w:pPr>
              <w:pStyle w:val="TraceabilityTableText"/>
              <w:widowControl/>
            </w:pPr>
            <w:r>
              <w:rPr>
                <w:rFonts w:ascii="Calibri" w:hAnsi="Calibri" w:cs="Calibri"/>
              </w:rPr>
              <w:t>§§4.1, 7–10; P10A/P10B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Proposal compiler, dynamic-route, and canonical lifecycle tests</w:t>
            </w:r>
          </w:p>
        </w:tc>
      </w:tr>
      <w:tr>
        <w:trPr>
          <w:cantSplit/>
        </w:trPr>
        <w:tc>
          <w:tcPr>
            <w:tcW w:w="720" w:type="dxa"/>
            <w:vAlign w:val="center"/>
          </w:tcPr>
          <w:p>
            <w:pPr>
              <w:pStyle w:val="TraceabilityTableText"/>
              <w:widowControl/>
            </w:pPr>
            <w:r>
              <w:rPr>
                <w:rFonts w:ascii="Calibri" w:hAnsi="Calibri" w:cs="Calibri"/>
                <w:b/>
                <w:bCs/>
              </w:rPr>
              <w:t>AC-134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Golden-store evaluation proves grounded composition, canonical-commerce preservation, accessibility, and responsive functional quality across representative catalogue shapes and at least one non-jewellery merchant; commercial visual acceptance remains P10B.</w:t>
            </w:r>
          </w:p>
        </w:tc>
        <w:tc>
          <w:tcPr>
            <w:tcW w:w="1250" w:type="dxa"/>
            <w:vAlign w:val="center"/>
          </w:tcPr>
          <w:p>
            <w:pPr>
              <w:pStyle w:val="TraceabilityTableText"/>
              <w:widowControl/>
            </w:pPr>
            <w:r>
              <w:rPr>
                <w:rFonts w:ascii="Calibri" w:hAnsi="Calibri" w:cs="Calibri"/>
              </w:rPr>
              <w:t>§§10, 13; P10A functional gate/P10B visual gate</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Golden-store evaluation; human review protocol</w:t>
            </w:r>
          </w:p>
        </w:tc>
      </w:tr>
      <w:tr>
        <w:trPr>
          <w:cantSplit/>
        </w:trPr>
        <w:tc>
          <w:tcPr>
            <w:tcW w:w="720" w:type="dxa"/>
            <w:vAlign w:val="center"/>
          </w:tcPr>
          <w:p>
            <w:pPr>
              <w:pStyle w:val="TraceabilityTableText"/>
              <w:widowControl/>
            </w:pPr>
            <w:r>
              <w:rPr>
                <w:rFonts w:ascii="Calibri" w:hAnsi="Calibri" w:cs="Calibri"/>
                <w:b/>
                <w:bCs/>
              </w:rPr>
              <w:t>AC-135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 xml:space="preserve">Publication deterministically validates and compiles the authorized accepted </w:t>
            </w:r>
            <w:r>
              <w:rPr>
                <w:rFonts w:ascii="Consolas" w:hAnsi="Consolas" w:cs="Consolas"/>
                <w:sz w:val="19"/>
                <w:szCs w:val="19"/>
              </w:rPr>
              <w:t>StorefrontSnapshot</w:t>
            </w:r>
            <w:r>
              <w:rPr>
                <w:rFonts w:ascii="Calibri" w:hAnsi="Calibri" w:cs="Calibri"/>
              </w:rPr>
              <w:t xml:space="preserve"> without an AI call, provider payload, or provider-owned page graph at publish time.</w:t>
            </w:r>
          </w:p>
        </w:tc>
        <w:tc>
          <w:tcPr>
            <w:tcW w:w="1250" w:type="dxa"/>
            <w:vAlign w:val="center"/>
          </w:tcPr>
          <w:p>
            <w:pPr>
              <w:pStyle w:val="TraceabilityTableText"/>
              <w:widowControl/>
            </w:pPr>
            <w:r>
              <w:rPr>
                <w:rFonts w:ascii="Calibri" w:hAnsi="Calibri" w:cs="Calibri"/>
              </w:rPr>
              <w:t>§9; P10A</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Publish compiler/gateway authority and zero-provider tests</w:t>
            </w:r>
          </w:p>
        </w:tc>
      </w:tr>
      <w:tr>
        <w:trPr>
          <w:cantSplit/>
        </w:trPr>
        <w:tc>
          <w:tcPr>
            <w:tcW w:w="720" w:type="dxa"/>
            <w:vAlign w:val="center"/>
          </w:tcPr>
          <w:p>
            <w:pPr>
              <w:pStyle w:val="TraceabilityTableText"/>
              <w:widowControl/>
            </w:pPr>
            <w:r>
              <w:rPr>
                <w:rFonts w:ascii="Calibri" w:hAnsi="Calibri" w:cs="Calibri"/>
                <w:b/>
                <w:bCs/>
              </w:rPr>
              <w:t>AC-136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Proposal and PageBlueprint validation accept only registered profiles, compatible families/variants, permitted slots/order/bindings/assets, and typed parameters within registered bounds; arbitrary trees, raw CSS/classes, executable code, unrestricted font imports, and out-of-contract values are rejected before acceptance.</w:t>
            </w:r>
          </w:p>
        </w:tc>
        <w:tc>
          <w:tcPr>
            <w:tcW w:w="1250" w:type="dxa"/>
            <w:vAlign w:val="center"/>
          </w:tcPr>
          <w:p>
            <w:pPr>
              <w:pStyle w:val="TraceabilityTableText"/>
              <w:widowControl/>
            </w:pPr>
            <w:r>
              <w:rPr>
                <w:rFonts w:ascii="Calibri" w:hAnsi="Calibri" w:cs="Calibri"/>
              </w:rPr>
              <w:t>§§6.3, 7, 10; P10B on P10A authority</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P10B audit; manifest and validation gates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AC-137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 xml:space="preserve">Validation and renderer proof enforce </w:t>
            </w:r>
            <w:r>
              <w:rPr>
                <w:rFonts w:ascii="Consolas" w:hAnsi="Consolas" w:cs="Consolas"/>
                <w:sz w:val="19"/>
                <w:szCs w:val="19"/>
              </w:rPr>
              <w:t>BrandSystem → registered PageBlueprint profile → component family/variant → constrained instance override</w:t>
            </w:r>
            <w:r>
              <w:rPr>
                <w:rFonts w:ascii="Calibri" w:hAnsi="Calibri" w:cs="Calibri"/>
              </w:rPr>
              <w:t>, and every supported capability proves the complete applicable chain from registration through retained evidence.</w:t>
            </w:r>
          </w:p>
        </w:tc>
        <w:tc>
          <w:tcPr>
            <w:tcW w:w="1250" w:type="dxa"/>
            <w:vAlign w:val="center"/>
          </w:tcPr>
          <w:p>
            <w:pPr>
              <w:pStyle w:val="TraceabilityTableText"/>
              <w:widowControl/>
            </w:pPr>
            <w:r>
              <w:rPr>
                <w:rFonts w:ascii="Calibri" w:hAnsi="Calibri" w:cs="Calibri"/>
              </w:rPr>
              <w:t>§§7.3, 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Capability ledger; P10B human review gate</w:t>
            </w:r>
          </w:p>
        </w:tc>
      </w:tr>
      <w:tr>
        <w:trPr>
          <w:cantSplit/>
        </w:trPr>
        <w:tc>
          <w:tcPr>
            <w:tcW w:w="720" w:type="dxa"/>
            <w:vAlign w:val="center"/>
          </w:tcPr>
          <w:p>
            <w:pPr>
              <w:pStyle w:val="TraceabilityTableText"/>
              <w:widowControl/>
            </w:pPr>
            <w:r>
              <w:rPr>
                <w:rFonts w:ascii="Calibri" w:hAnsi="Calibri" w:cs="Calibri"/>
                <w:b/>
                <w:bCs/>
              </w:rPr>
              <w:t>AC-138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Without approved merchant evidence, optional trust/evidence sections are omitted and registry defaults cannot introduce unsupported claims; approved provenance is preserved, and responsive human review proves homepage, collection, and PDP as one coordinated storefront. Placeholder-only, deterministic-only, or schema-only evidence fails.</w:t>
            </w:r>
          </w:p>
        </w:tc>
        <w:tc>
          <w:tcPr>
            <w:tcW w:w="1250" w:type="dxa"/>
            <w:vAlign w:val="center"/>
          </w:tcPr>
          <w:p>
            <w:pPr>
              <w:pStyle w:val="TraceabilityTableText"/>
              <w:widowControl/>
            </w:pPr>
            <w:r>
              <w:rPr>
                <w:rFonts w:ascii="Calibri" w:hAnsi="Calibri" w:cs="Calibri"/>
              </w:rPr>
              <w:t>§§3.3, 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Provenance guards; responsive retained human review</w:t>
            </w:r>
          </w:p>
        </w:tc>
      </w:tr>
    </w:tbl>
    <w:p>
      <w:pPr>
        <w:pStyle w:val="Normal"/>
        <w:widowControl/>
      </w:pPr>
    </w:p>
    <w:p>
      <w:pPr>
        <w:pStyle w:val="Heading1"/>
        <w:keepNext/>
        <w:widowControl/>
      </w:pPr>
      <w:r>
        <w:rPr>
          <w:rFonts w:ascii="Calibri" w:hAnsi="Calibri" w:cs="Calibri"/>
        </w:rPr>
        <w:t>P10B-18B-06 accepted authority addendum</w:t>
      </w:r>
    </w:p>
    <w:p>
      <w:pPr>
        <w:pStyle w:val="Normal"/>
        <w:widowControl/>
      </w:pPr>
      <w:r>
        <w:rPr>
          <w:rFonts w:ascii="Calibri" w:hAnsi="Calibri" w:cs="Calibri"/>
        </w:rPr>
        <w:t xml:space="preserve">The accepted bounded implementation strengthens AC-118 and AC-138 without changing product scope. Generated presentation assets remain approved evidence distinct from Vesko-owned canonical product media. Exact placement now binds server-owned purpose, bounded reuse, affinity, and optional approved responsive-source lineage. Responsive-image authority remains backward-readable while its current </w:t>
      </w:r>
      <w:r>
        <w:rPr>
          <w:rFonts w:ascii="Consolas" w:hAnsi="Consolas" w:cs="Consolas"/>
          <w:sz w:val="19"/>
          <w:szCs w:val="19"/>
        </w:rPr>
        <w:t>1.1.0</w:t>
      </w:r>
      <w:r>
        <w:rPr>
          <w:rFonts w:ascii="Calibri" w:hAnsi="Calibri" w:cs="Calibri"/>
        </w:rPr>
        <w:t xml:space="preserve"> form can resolve a distinct approved physical source per breakpoint and can report source change independently from crop/treatment change.</w:t>
      </w:r>
    </w:p>
    <w:p>
      <w:pPr>
        <w:pStyle w:val="Normal"/>
        <w:widowControl/>
      </w:pPr>
      <w:r>
        <w:rPr>
          <w:rFonts w:ascii="Calibri" w:hAnsi="Calibri" w:cs="Calibri"/>
        </w:rPr>
        <w:t xml:space="preserve">The automatic review closure keeps this authority fail-closed across follow-up editing and materialization. Placements replaced by a new homepage or header plan do not consume the next plan's reuse budget; paired sources enforce their own reuse limits and must still match the current approved revision, role, material fingerprint, source group, viewport and provenance. Universal primary coverage is required unless an approved desktop/mobile pair closes it. Exact presentation selection is placement-specific, source overrides resolve independently from treatment fallback, and optional approved crop ID plus exact aspect-ratio lineage remain in the current </w:t>
      </w:r>
      <w:r>
        <w:rPr>
          <w:rFonts w:ascii="Consolas" w:hAnsi="Consolas" w:cs="Consolas"/>
          <w:sz w:val="19"/>
          <w:szCs w:val="19"/>
        </w:rPr>
        <w:t>1.1.0</w:t>
      </w:r>
      <w:r>
        <w:rPr>
          <w:rFonts w:ascii="Calibri" w:hAnsi="Calibri" w:cs="Calibri"/>
        </w:rPr>
        <w:t xml:space="preserve"> treatment while safe-area geometry stays containing. Collection-scoped affinity applies equally to collection and editorial campaign media.</w:t>
      </w:r>
    </w:p>
    <w:p>
      <w:pPr>
        <w:pStyle w:val="Normal"/>
        <w:widowControl/>
      </w:pPr>
      <w:r>
        <w:rPr>
          <w:rFonts w:ascii="Calibri" w:hAnsi="Calibri" w:cs="Calibri"/>
        </w:rPr>
        <w:t>The existing shared frame may consume an approved logo through one registered optional header slot; merchant text identity remains the fallback. Provider intent never selects raw asset IDs or URLs. Puck remains a transient projection, and StorefrontSnapshot plus approved-asset authority remain the canonical persisted owners. This implementation adds no product-media mutation, generated imagery, asset-library UI, page-family redesign, provider call, Vesko call, or real publication.</w:t>
      </w:r>
    </w:p>
    <w:p>
      <w:pPr>
        <w:pStyle w:val="Normal"/>
        <w:widowControl/>
      </w:pPr>
      <w:r>
        <w:rPr>
          <w:rFonts w:ascii="Calibri" w:hAnsi="Calibri" w:cs="Calibri"/>
        </w:rPr>
        <w:t xml:space="preserve">Status is </w:t>
      </w:r>
      <w:r>
        <w:rPr>
          <w:rFonts w:ascii="Calibri" w:hAnsi="Calibri" w:cs="Calibri"/>
          <w:b/>
          <w:bCs/>
        </w:rPr>
        <w:t>Baseline</w:t>
      </w:r>
      <w:r>
        <w:rPr>
          <w:rFonts w:ascii="Calibri" w:hAnsi="Calibri" w:cs="Calibri"/>
        </w:rPr>
        <w:t>, accepted by the product owner on 17 August 2026 for this bounded authority only. The retained captures continue to show excessive whitespace, generic homepage composition, weak merchandising rhythm and insufficient section hierarchy; those are not accepted as designer-grade output and remain owned by P10B-18B-02/03/04/05. P10B-18B-02 was subsequently accepted on 18 August 2026.</w:t>
      </w:r>
    </w:p>
    <w:p>
      <w:pPr>
        <w:pStyle w:val="Heading1"/>
        <w:keepNext/>
        <w:widowControl/>
      </w:pPr>
      <w:r>
        <w:rPr>
          <w:rFonts w:ascii="Calibri" w:hAnsi="Calibri" w:cs="Calibri"/>
        </w:rPr>
        <w:t>P10B-18B-02 accepted authority addendum</w:t>
      </w:r>
    </w:p>
    <w:p>
      <w:pPr>
        <w:pStyle w:val="Normal"/>
        <w:widowControl/>
      </w:pPr>
      <w:r>
        <w:rPr>
          <w:rFonts w:ascii="Calibri" w:hAnsi="Calibri" w:cs="Calibri"/>
        </w:rPr>
        <w:t xml:space="preserve">The accepted bounded implementation strengthens AC-126, AC-127 and AC-138 without changing product scope. The six existing homepage profile IDs remain at version </w:t>
      </w:r>
      <w:r>
        <w:rPr>
          <w:rFonts w:ascii="Consolas" w:hAnsi="Consolas" w:cs="Consolas"/>
          <w:sz w:val="19"/>
          <w:szCs w:val="19"/>
        </w:rPr>
        <w:t>1.0.0</w:t>
      </w:r>
      <w:r>
        <w:rPr>
          <w:rFonts w:ascii="Calibri" w:hAnsi="Calibri" w:cs="Calibri"/>
        </w:rPr>
        <w:t>. Their plans carry exact slot-transition intent through semantic resolution, bounded synthesis and the whole-storefront planner to the existing renderer. Story/catalogue balance is a compound homepage-profile driver; raw narrative posture remains metadata rather than an independently claimed rendered axis.</w:t>
      </w:r>
    </w:p>
    <w:p>
      <w:pPr>
        <w:pStyle w:val="Normal"/>
        <w:widowControl/>
      </w:pPr>
      <w:r>
        <w:rPr>
          <w:rFonts w:ascii="Calibri" w:hAnsi="Calibri" w:cs="Calibri"/>
        </w:rPr>
        <w:t>Hero, promotion, editorial and proof regions expose distinct structural hierarchy; asset-free variants collapse without placeholders or reserved media; campaign media remains bounded at tablet and wide widths; evidence columns follow actual cardinality; and compact mobile merchandising uses the registered two-column anatomy where permitted. Approved asset purpose/source/crop/reuse, canonical product cards and protected commerce/media remain unchanged.</w:t>
      </w:r>
    </w:p>
    <w:p>
      <w:pPr>
        <w:pStyle w:val="Normal"/>
        <w:widowControl/>
      </w:pPr>
      <w:r>
        <w:rPr>
          <w:rFonts w:ascii="Calibri" w:hAnsi="Calibri" w:cs="Calibri"/>
        </w:rPr>
        <w:t xml:space="preserve">Status is </w:t>
      </w:r>
      <w:r>
        <w:rPr>
          <w:rFonts w:ascii="Calibri" w:hAnsi="Calibri" w:cs="Calibri"/>
          <w:b/>
          <w:bCs/>
        </w:rPr>
        <w:t>Baseline</w:t>
      </w:r>
      <w:r>
        <w:rPr>
          <w:rFonts w:ascii="Calibri" w:hAnsi="Calibri" w:cs="Calibri"/>
        </w:rPr>
        <w:t xml:space="preserve">, accepted by the product owner on 18 August 2026 for bounded homepage, editorial and campaign quality only. Same-strata evidence records 38 normalized topologies, 55/72 repeated memberships, a largest cluster of seven and 17 singletons; 14 retained captures cover rich/sparse and same-direction contrasts with exact persistence and no external/provider/Vesko/ browser generation-endpoint/publication calls. This does not accept collection/search/product-card, PDP, content/utility or P10B-18C designer-grade/100+ quality. The exact next task is </w:t>
      </w:r>
      <w:r>
        <w:rPr>
          <w:rFonts w:ascii="Calibri" w:hAnsi="Calibri" w:cs="Calibri"/>
          <w:b/>
          <w:bCs/>
        </w:rPr>
        <w:t>P10B-18B-03 — Collection / Search / Product-card Quality Upgrade</w:t>
      </w:r>
      <w:r>
        <w:rPr>
          <w:rFonts w:ascii="Calibri" w:hAnsi="Calibri" w:cs="Calibri"/>
        </w:rPr>
        <w:t>.</w:t>
      </w:r>
    </w:p>
    <w:p>
      <w:pPr>
        <w:pStyle w:val="Heading1"/>
        <w:keepNext/>
        <w:widowControl/>
      </w:pPr>
      <w:r>
        <w:rPr>
          <w:rFonts w:ascii="Calibri" w:hAnsi="Calibri" w:cs="Calibri"/>
        </w:rPr>
        <w:t>P10B-18B-03 accepted authority addendum</w:t>
      </w:r>
    </w:p>
    <w:p>
      <w:pPr>
        <w:pStyle w:val="Normal"/>
        <w:widowControl/>
      </w:pPr>
      <w:r>
        <w:rPr>
          <w:rFonts w:ascii="Calibri" w:hAnsi="Calibri" w:cs="Calibri"/>
        </w:rPr>
        <w:t>The accepted bounded implementation strengthens AC-126, AC-128 and AC-138 without changing product scope or canonical schema. The four existing collection/search profile IDs and five canonical card anatomies remain stable. One deterministic presentation-only cardinality class (</w:t>
      </w:r>
      <w:r>
        <w:rPr>
          <w:rFonts w:ascii="Consolas" w:hAnsi="Consolas" w:cs="Consolas"/>
          <w:sz w:val="19"/>
          <w:szCs w:val="19"/>
        </w:rPr>
        <w:t>micro</w:t>
      </w:r>
      <w:r>
        <w:rPr>
          <w:rFonts w:ascii="Calibri" w:hAnsi="Calibri" w:cs="Calibri"/>
        </w:rPr>
        <w:t xml:space="preserve">, </w:t>
      </w:r>
      <w:r>
        <w:rPr>
          <w:rFonts w:ascii="Consolas" w:hAnsi="Consolas" w:cs="Consolas"/>
          <w:sz w:val="19"/>
          <w:szCs w:val="19"/>
        </w:rPr>
        <w:t>small</w:t>
      </w:r>
      <w:r>
        <w:rPr>
          <w:rFonts w:ascii="Calibri" w:hAnsi="Calibri" w:cs="Calibri"/>
        </w:rPr>
        <w:t xml:space="preserve">, </w:t>
      </w:r>
      <w:r>
        <w:rPr>
          <w:rFonts w:ascii="Consolas" w:hAnsi="Consolas" w:cs="Consolas"/>
          <w:sz w:val="19"/>
          <w:szCs w:val="19"/>
        </w:rPr>
        <w:t>medium</w:t>
      </w:r>
      <w:r>
        <w:rPr>
          <w:rFonts w:ascii="Calibri" w:hAnsi="Calibri" w:cs="Calibri"/>
        </w:rPr>
        <w:t xml:space="preserve">, </w:t>
      </w:r>
      <w:r>
        <w:rPr>
          <w:rFonts w:ascii="Consolas" w:hAnsi="Consolas" w:cs="Consolas"/>
          <w:sz w:val="19"/>
          <w:szCs w:val="19"/>
        </w:rPr>
        <w:t>dense</w:t>
      </w:r>
      <w:r>
        <w:rPr>
          <w:rFonts w:ascii="Calibri" w:hAnsi="Calibri" w:cs="Calibri"/>
        </w:rPr>
        <w:t>) controls proportionate orientation, grid and filter posture without persisting or rewriting catalogue truth. Facets with no decision value are suppressed unless selected; active filters remain visible and operable.</w:t>
      </w:r>
    </w:p>
    <w:p>
      <w:pPr>
        <w:pStyle w:val="Normal"/>
        <w:widowControl/>
      </w:pPr>
      <w:r>
        <w:rPr>
          <w:rFonts w:ascii="Calibri" w:hAnsi="Calibri" w:cs="Calibri"/>
        </w:rPr>
        <w:t>Editorial discovery remains curated and collection-only; campaign discovery still requires an approved purpose-affine asset; catalogue comparison uses standard fact-forward cards; dense collection/search uses horizontal high-scanability cards. Comparison and dense profiles are both truthfully executable in transient search-results context. Search renders explicit query/result/ filter/sort identity without synthetic collection claims through the same renderer and catalogue. Applied filter fields and canonical stock states render as localized EN/FI merchant labels. Medium/dense collection filters remain collapsible below 1024 px and become persistent only at the desktop breakpoint; comparison search omits the collection-only sidebar and spans the result grid.</w:t>
      </w:r>
    </w:p>
    <w:p>
      <w:pPr>
        <w:pStyle w:val="Normal"/>
        <w:widowControl/>
      </w:pPr>
      <w:r>
        <w:rPr>
          <w:rFonts w:ascii="Calibri" w:hAnsi="Calibri" w:cs="Calibri"/>
        </w:rPr>
        <w:t>Exact pre-P10B-18B-03 comparison/compact and dense-search/compact profile fingerprints have one deterministic compatibility migration to the current standard and horizontal anatomies. It increments the root authority revision/fingerprint while preserving routes, mappings, protected commerce, bounded presentation choices and approved assets. Unknown stale authorities remain fail-closed, while direct runtime projection keeps saved, historical and compiled snapshots renderable until the current authority is persisted.</w:t>
      </w:r>
    </w:p>
    <w:p>
      <w:pPr>
        <w:pStyle w:val="Normal"/>
        <w:widowControl/>
      </w:pPr>
      <w:r>
        <w:rPr>
          <w:rFonts w:ascii="Calibri" w:hAnsi="Calibri" w:cs="Calibri"/>
        </w:rPr>
        <w:t xml:space="preserve">The provider-facing compact capability now reports registered presentation plus </w:t>
      </w:r>
      <w:r>
        <w:rPr>
          <w:rFonts w:ascii="Consolas" w:hAnsi="Consolas" w:cs="Consolas"/>
          <w:sz w:val="19"/>
          <w:szCs w:val="19"/>
        </w:rPr>
        <w:t>canonical-transient-query-results</w:t>
      </w:r>
      <w:r>
        <w:rPr>
          <w:rFonts w:ascii="Calibri" w:hAnsi="Calibri" w:cs="Calibri"/>
        </w:rPr>
        <w:t xml:space="preserve">, </w:t>
      </w:r>
      <w:r>
        <w:rPr>
          <w:rFonts w:ascii="Consolas" w:hAnsi="Consolas" w:cs="Consolas"/>
          <w:sz w:val="19"/>
          <w:szCs w:val="19"/>
        </w:rPr>
        <w:t>read-only-bounded</w:t>
      </w:r>
      <w:r>
        <w:rPr>
          <w:rFonts w:ascii="Calibri" w:hAnsi="Calibri" w:cs="Calibri"/>
        </w:rPr>
        <w:t xml:space="preserve"> behavior and the </w:t>
      </w:r>
      <w:r>
        <w:rPr>
          <w:rFonts w:ascii="Consolas" w:hAnsi="Consolas" w:cs="Consolas"/>
          <w:sz w:val="19"/>
          <w:szCs w:val="19"/>
        </w:rPr>
        <w:t>p10b-16p-06-canonical-search-adapter</w:t>
      </w:r>
      <w:r>
        <w:rPr>
          <w:rFonts w:ascii="Calibri" w:hAnsi="Calibri" w:cs="Calibri"/>
        </w:rPr>
        <w:t xml:space="preserve"> reason. Instructions explicitly exclude AI, semantic, vector, fuzzy, personalized and Vesko-search claims. No provider schema changed and no external provider or Vesko call occurred.</w:t>
      </w:r>
    </w:p>
    <w:p>
      <w:pPr>
        <w:pStyle w:val="Normal"/>
        <w:widowControl/>
      </w:pPr>
      <w:r>
        <w:rPr>
          <w:rFonts w:ascii="Calibri" w:hAnsi="Calibri" w:cs="Calibri"/>
        </w:rPr>
        <w:t xml:space="preserve">Status is </w:t>
      </w:r>
      <w:r>
        <w:rPr>
          <w:rFonts w:ascii="Calibri" w:hAnsi="Calibri" w:cs="Calibri"/>
          <w:b/>
          <w:bCs/>
        </w:rPr>
        <w:t>Baseline</w:t>
      </w:r>
      <w:r>
        <w:rPr>
          <w:rFonts w:ascii="Calibri" w:hAnsi="Calibri" w:cs="Calibri"/>
        </w:rPr>
        <w:t xml:space="preserve">, accepted by the product owner on 18 August 2026 for bounded collection, search-results and canonical product-card quality only. Same-strata evidence records 39 normalized topologies, 53/72 repeated memberships, a largest cluster of seven and 19 singletons; 21 retained captures cover all four profiles, all five anatomies, search zero/one/multiple states, three directions and all four responsive widths. This does not accept PDP, content/utility or P10B-18C designer-grade/100+ quality. The exact next task is </w:t>
      </w:r>
      <w:r>
        <w:rPr>
          <w:rFonts w:ascii="Calibri" w:hAnsi="Calibri" w:cs="Calibri"/>
          <w:b/>
          <w:bCs/>
        </w:rPr>
        <w:t>P10B-18B-04 — PDP Quality Upgrade</w:t>
      </w:r>
      <w:r>
        <w:rPr>
          <w:rFonts w:ascii="Calibri" w:hAnsi="Calibri" w:cs="Calibri"/>
        </w:rPr>
        <w:t>.</w:t>
      </w:r>
    </w:p>
    <w:p>
      <w:pPr>
        <w:pStyle w:val="Heading1"/>
        <w:keepNext/>
        <w:widowControl/>
      </w:pPr>
      <w:r>
        <w:rPr>
          <w:rFonts w:ascii="Calibri" w:hAnsi="Calibri" w:cs="Calibri"/>
        </w:rPr>
        <w:t>P10B-18B-04 accepted PDP quality authority</w:t>
      </w:r>
    </w:p>
    <w:p>
      <w:pPr>
        <w:pStyle w:val="Normal"/>
        <w:widowControl/>
      </w:pPr>
      <w:r>
        <w:rPr>
          <w:rFonts w:ascii="Calibri" w:hAnsi="Calibri" w:cs="Calibri"/>
        </w:rPr>
        <w:t xml:space="preserve">The accepted bounded package strengthens AC-126, AC-128 and AC-138 while retaining one canonical product model, PDP PageBlueprint/profile library, dynamic renderer, option resolver, media authority, related-card authority, shared frame and Design DNA. Exact per-product facts now classify bounded configuration complexity, canonical media depth and decision-support need; no product-type taxonomy or merchant branch is introduced. Fresh dynamic-commerce authority fingerprints those facts while the additive optional schema fields keep historical </w:t>
      </w:r>
      <w:r>
        <w:rPr>
          <w:rFonts w:ascii="Consolas" w:hAnsi="Consolas" w:cs="Consolas"/>
          <w:sz w:val="19"/>
          <w:szCs w:val="19"/>
        </w:rPr>
        <w:t>1.0.0</w:t>
      </w:r>
      <w:r>
        <w:rPr>
          <w:rFonts w:ascii="Calibri" w:hAnsi="Calibri" w:cs="Calibri"/>
        </w:rPr>
        <w:t xml:space="preserve"> records readable.</w:t>
      </w:r>
    </w:p>
    <w:p>
      <w:pPr>
        <w:pStyle w:val="Normal"/>
        <w:widowControl/>
      </w:pPr>
      <w:r>
        <w:rPr>
          <w:rFonts w:ascii="Calibri" w:hAnsi="Calibri" w:cs="Calibri"/>
        </w:rPr>
        <w:t xml:space="preserve">The existing four PDP profiles gain clearer commercial purposes: proportionate standard purchase, configuration-first variant led, commerce-aware rich-media gallery led and evidence-grounded high consideration. Price, compare-at price, availability, option/dependency state, media order, related IDs and the add-to-cart intent remain canonical and protected. Resolver failure retains visible truth but disables purchase. Optional high-consideration support requires an exact current approved evidence reference and omits cleanly when absent. P10B-18B-04 is </w:t>
      </w:r>
      <w:r>
        <w:rPr>
          <w:rFonts w:ascii="Calibri" w:hAnsi="Calibri" w:cs="Calibri"/>
          <w:b/>
          <w:bCs/>
        </w:rPr>
        <w:t>Baseline</w:t>
      </w:r>
      <w:r>
        <w:rPr>
          <w:rFonts w:ascii="Calibri" w:hAnsi="Calibri" w:cs="Calibri"/>
        </w:rPr>
        <w:t>, accepted by the product owner on 19 August 2026. Its historical handoff was P10B-18B-05, subsequently accepted on 20 August 2026.</w:t>
      </w:r>
    </w:p>
    <w:p>
      <w:pPr>
        <w:pStyle w:val="Heading2"/>
        <w:keepNext/>
        <w:widowControl/>
      </w:pPr>
      <w:r>
        <w:rPr>
          <w:rFonts w:ascii="Calibri" w:hAnsi="Calibri" w:cs="Calibri"/>
        </w:rPr>
        <w:t>P10B-18B-05 accepted authority Baseline (20 August 2026)</w:t>
      </w:r>
    </w:p>
    <w:p>
      <w:pPr>
        <w:pStyle w:val="Normal"/>
        <w:widowControl/>
      </w:pPr>
      <w:r>
        <w:rPr>
          <w:rFonts w:ascii="Calibri" w:hAnsi="Calibri" w:cs="Calibri"/>
        </w:rPr>
        <w:t xml:space="preserve">The accepted P10B-18B-05 Baseline strengthens the existing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commerceUtility</w:t>
      </w:r>
      <w:r>
        <w:rPr>
          <w:rFonts w:ascii="Calibri" w:hAnsi="Calibri" w:cs="Calibri"/>
        </w:rPr>
        <w:t xml:space="preserve"> families without adding a content model, utility renderer, cart/checkout/error engine or page graph. Content variants consume approved fact documents, exact approved asset placements and canonical navigation; unsupported appointment/topic-guide identities and media-free image-led campaigns reclassify to truthful compatible profiles. Utility profile design remains canonical while cart, query, error and loading payloads remain transient. This is focused implementation/evidence. The product owner accepted the checkpoint on 20 August 2026. P10B-18B-05 and the completed P10B-18B parent are Baseline; P10B-18 and P10B remain Partial, accepted P10B-18B denominators remain unchanged, and P10B-18C is the exact next task.</w:t>
      </w:r>
    </w:p>
    <w:p>
      <w:pPr>
        <w:pStyle w:val="Heading2"/>
        <w:keepNext/>
        <w:widowControl/>
      </w:pPr>
      <w:r>
        <w:rPr>
          <w:rFonts w:ascii="Calibri" w:hAnsi="Calibri" w:cs="Calibri"/>
        </w:rPr>
        <w:t>P10B-18C accepted authority Baseline (22 August 2026)</w:t>
      </w:r>
    </w:p>
    <w:p>
      <w:pPr>
        <w:pStyle w:val="Normal"/>
        <w:widowControl/>
      </w:pPr>
      <w:r>
        <w:rPr>
          <w:rFonts w:ascii="Calibri" w:hAnsi="Calibri" w:cs="Calibri"/>
        </w:rPr>
        <w:t xml:space="preserve">The accepted deterministic gate compiles and replays all 126 exact complete-store cases, preserves protected commerce/media and zero fabrication, records 54 normalized material topologies, and binds a stable 28-store selector to a final 280-entry four-width EN/FI review with zero primary FAIL. The overall human verdict is </w:t>
      </w:r>
      <w:r>
        <w:rPr>
          <w:rFonts w:ascii="Calibri" w:hAnsi="Calibri" w:cs="Calibri"/>
          <w:b/>
          <w:bCs/>
        </w:rPr>
        <w:t>PASS WITH MINOR LIMITATION</w:t>
      </w:r>
      <w:r>
        <w:rPr>
          <w:rFonts w:ascii="Calibri" w:hAnsi="Calibri" w:cs="Calibri"/>
        </w:rPr>
        <w:t>. This adds no second snapshot, page graph, renderer, commerce model, provider path or production evaluation system. P10B-16P-05B subsequently completed the consumer-proven cleanup and is Baseline. P10B-18D live-AI commercial storefront diagnostic is complete with live commercial quality rejected. P10B-19 PRE is Baseline. P10B-19A-01 through P10B-19A-07, P10B-19A-08A and P10B-19A-08B are Baseline; parent P10B-19A-08 and P10B-19A are Partial; P10B-19A-08C - Deterministic Candidate Selection is the exact next task; P10B-19A-09 remains Planned after P10B-19A-08C.</w:t>
      </w:r>
    </w:p>
    <w:p>
      <w:pPr>
        <w:pStyle w:val="Heading2"/>
        <w:keepNext/>
        <w:widowControl/>
      </w:pPr>
      <w:r>
        <w:rPr>
          <w:rFonts w:ascii="Calibri" w:hAnsi="Calibri" w:cs="Calibri"/>
        </w:rPr>
        <w:t>10.29 P10B-16P-05B major repository and historical-authority cleanup</w:t>
      </w:r>
    </w:p>
    <w:p>
      <w:pPr>
        <w:pStyle w:val="Normal"/>
        <w:widowControl/>
      </w:pPr>
      <w:r>
        <w:rPr>
          <w:rFonts w:ascii="Calibri" w:hAnsi="Calibri" w:cs="Calibri"/>
        </w:rPr>
        <w:t>P10B-16P-05B is Baseline. It removes the one-time P10B-18C production-capture application, superseded P9R acceptance runners and duplicated historical narratives after a consumer graph across imports, routes, environment authority, scripts, CI, migrations and publication readers.</w:t>
      </w:r>
    </w:p>
    <w:p>
      <w:pPr>
        <w:pStyle w:val="Normal"/>
        <w:widowControl/>
      </w:pPr>
      <w:r>
        <w:rPr>
          <w:rFonts w:ascii="Calibri" w:hAnsi="Calibri" w:cs="Calibri"/>
        </w:rPr>
        <w:t>The normal semantic initial-generation path, P03 mocked Studio lifecycle, governed tagged P9 follow-up, stable migration/publication identities, 126-case/frozen-72 quality gates and protected commerce/media remain. P04 is one lean token-protected, production-disabled mock/live seam for P10B-18D and is unconditionally unavailable in production. No provider, Vesko or real publication call occurred; merchant rendering, snapshots and generation selection are unchanged.</w:t>
      </w:r>
    </w:p>
    <w:p>
      <w:pPr>
        <w:pStyle w:val="Normal"/>
        <w:widowControl/>
      </w:pPr>
      <w:r>
        <w:rPr>
          <w:rFonts w:ascii="Calibri" w:hAnsi="Calibri" w:cs="Calibri"/>
        </w:rPr>
        <w:t>P10B remains Partial. P10B-18D is a Baseline diagnostic with live commercial quality rejected. The locked order is P10B-19 PRE Baseline, P10B-19A-01 through P10B-19A-07, P10B-19A-08A and P10B-19A-08B Baseline, parent P10B-19A-08 and P10B-19A Partial, P10B-19A-08C next, then P10B-19A-09 through P10B-19A-10 and P10B-19B through P10B-19J.</w:t>
      </w:r>
    </w:p>
    <w:p>
      <w:pPr>
        <w:pStyle w:val="Heading2"/>
        <w:keepNext/>
        <w:widowControl/>
      </w:pPr>
      <w:r>
        <w:rPr>
          <w:rFonts w:ascii="Calibri" w:hAnsi="Calibri" w:cs="Calibri"/>
        </w:rPr>
        <w:t>10.30 P10B-18D live-AI diagnostic baseline</w:t>
      </w:r>
    </w:p>
    <w:p>
      <w:pPr>
        <w:pStyle w:val="Normal"/>
        <w:widowControl/>
      </w:pPr>
      <w:r>
        <w:rPr>
          <w:rFonts w:ascii="Calibri" w:hAnsi="Calibri" w:cs="Calibri"/>
        </w:rPr>
        <w:t>P10B-18D completed six authorized calls through the controlled provider-to-proposal path with the same model, one locked prompt per call, a 120-second bounded timeout, zero retries, zero fallback and no publication. The experiment and safe evidence are accepted; live commercial quality is rejected.</w:t>
      </w:r>
    </w:p>
    <w:p>
      <w:pPr>
        <w:pStyle w:val="Normal"/>
        <w:widowControl/>
      </w:pPr>
      <w:r>
        <w:rPr>
          <w:rFonts w:ascii="Calibri" w:hAnsi="Calibri" w:cs="Calibri"/>
        </w:rPr>
        <w:t>Three concepts met prompt fidelity. Concepts 2 and 6 resolved to the exact same candidate snapshot, structural fingerprint, normalized topology, direction, frame and principal authority. Concept 1 did not realize its dark gallery-luxury direction. Concept 6 did not realize Finnish bold asymmetry, showed blank mobile media regions in retained evidence and did not complete post-save reload plus seven-surface Preview proof. Missing evidence remains missing and is not reconstructed.</w:t>
      </w:r>
    </w:p>
    <w:p>
      <w:pPr>
        <w:pStyle w:val="Normal"/>
        <w:widowControl/>
      </w:pPr>
      <w:r>
        <w:rPr>
          <w:rFonts w:ascii="Calibri" w:hAnsi="Calibri" w:cs="Calibri"/>
        </w:rPr>
        <w:t xml:space="preserve">The safe record proves a concentration in current semantic expressiveness, exact compatibility resolution and finite PageBlueprint/Visual Recipe/Design DNA/frame authority. It does not prove that the provider emitted identical field-level intent. No canonical AI, compiler, StorefrontSnapshot, commerce, media, proposal or publication contract changes in this diagnostic. </w:t>
      </w:r>
      <w:r>
        <w:rPr>
          <w:rFonts w:ascii="Consolas" w:hAnsi="Consolas" w:cs="Consolas"/>
          <w:sz w:val="19"/>
          <w:szCs w:val="19"/>
        </w:rPr>
        <w:t>P10B-18D = Baseline diagnostic / live commercial quality rejected</w:t>
      </w:r>
      <w:r>
        <w:rPr>
          <w:rFonts w:ascii="Calibri" w:hAnsi="Calibri" w:cs="Calibri"/>
        </w:rPr>
        <w:t xml:space="preserve">; </w:t>
      </w:r>
      <w:r>
        <w:rPr>
          <w:rFonts w:ascii="Consolas" w:hAnsi="Consolas" w:cs="Consolas"/>
          <w:sz w:val="19"/>
          <w:szCs w:val="19"/>
        </w:rPr>
        <w:t>P10B-18 = Partial</w:t>
      </w:r>
      <w:r>
        <w:rPr>
          <w:rFonts w:ascii="Calibri" w:hAnsi="Calibri" w:cs="Calibri"/>
        </w:rPr>
        <w:t xml:space="preserve">; </w:t>
      </w:r>
      <w:r>
        <w:rPr>
          <w:rFonts w:ascii="Consolas" w:hAnsi="Consolas" w:cs="Consolas"/>
          <w:sz w:val="19"/>
          <w:szCs w:val="19"/>
        </w:rPr>
        <w:t>P10B = Partial</w:t>
      </w:r>
      <w:r>
        <w:rPr>
          <w:rFonts w:ascii="Calibri" w:hAnsi="Calibri" w:cs="Calibri"/>
        </w:rPr>
        <w:t xml:space="preserve">; </w:t>
      </w:r>
      <w:r>
        <w:rPr>
          <w:rFonts w:ascii="Consolas" w:hAnsi="Consolas" w:cs="Consolas"/>
          <w:sz w:val="19"/>
          <w:szCs w:val="19"/>
        </w:rPr>
        <w:t>P10B-19 PRE = Baseline</w:t>
      </w:r>
      <w:r>
        <w:rPr>
          <w:rFonts w:ascii="Calibri" w:hAnsi="Calibri" w:cs="Calibri"/>
        </w:rPr>
        <w:t xml:space="preserve">; </w:t>
      </w: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P10B-19A-04 = Baseline</w:t>
      </w:r>
      <w:r>
        <w:rPr>
          <w:rFonts w:ascii="Calibri" w:hAnsi="Calibri" w:cs="Calibri"/>
        </w:rPr>
        <w:t xml:space="preserve">; </w:t>
      </w:r>
      <w:r>
        <w:rPr>
          <w:rFonts w:ascii="Consolas" w:hAnsi="Consolas" w:cs="Consolas"/>
          <w:sz w:val="19"/>
          <w:szCs w:val="19"/>
        </w:rPr>
        <w:t>P10B-19A-05 = Baseline</w:t>
      </w:r>
      <w:r>
        <w:rPr>
          <w:rFonts w:ascii="Calibri" w:hAnsi="Calibri" w:cs="Calibri"/>
        </w:rPr>
        <w:t xml:space="preserve">; </w:t>
      </w:r>
      <w:r>
        <w:rPr>
          <w:rFonts w:ascii="Consolas" w:hAnsi="Consolas" w:cs="Consolas"/>
          <w:sz w:val="19"/>
          <w:szCs w:val="19"/>
        </w:rPr>
        <w:t>P10B-19A-06 = Baseline</w:t>
      </w:r>
      <w:r>
        <w:rPr>
          <w:rFonts w:ascii="Calibri" w:hAnsi="Calibri" w:cs="Calibri"/>
        </w:rPr>
        <w:t xml:space="preserve">; </w:t>
      </w:r>
      <w:r>
        <w:rPr>
          <w:rFonts w:ascii="Consolas" w:hAnsi="Consolas" w:cs="Consolas"/>
          <w:sz w:val="19"/>
          <w:szCs w:val="19"/>
        </w:rPr>
        <w:t>P10B-19A-07 = Baseline</w:t>
      </w:r>
      <w:r>
        <w:rPr>
          <w:rFonts w:ascii="Calibri" w:hAnsi="Calibri" w:cs="Calibri"/>
        </w:rPr>
        <w:t xml:space="preserve">; </w:t>
      </w:r>
      <w:r>
        <w:rPr>
          <w:rFonts w:ascii="Consolas" w:hAnsi="Consolas" w:cs="Consolas"/>
          <w:sz w:val="19"/>
          <w:szCs w:val="19"/>
        </w:rPr>
        <w:t>P10B-19A-08A = Baseline</w:t>
      </w:r>
      <w:r>
        <w:rPr>
          <w:rFonts w:ascii="Calibri" w:hAnsi="Calibri" w:cs="Calibri"/>
        </w:rPr>
        <w:t xml:space="preserve">; </w:t>
      </w:r>
      <w:r>
        <w:rPr>
          <w:rFonts w:ascii="Consolas" w:hAnsi="Consolas" w:cs="Consolas"/>
          <w:sz w:val="19"/>
          <w:szCs w:val="19"/>
        </w:rPr>
        <w:t>P10B-19A-08B = Baseline</w:t>
      </w:r>
      <w:r>
        <w:rPr>
          <w:rFonts w:ascii="Calibri" w:hAnsi="Calibri" w:cs="Calibri"/>
        </w:rPr>
        <w:t xml:space="preserve">; </w:t>
      </w:r>
      <w:r>
        <w:rPr>
          <w:rFonts w:ascii="Consolas" w:hAnsi="Consolas" w:cs="Consolas"/>
          <w:sz w:val="19"/>
          <w:szCs w:val="19"/>
        </w:rPr>
        <w:t>P10B-19A-08 = Partial</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P10B-19A-08C = Planned / exact next</w:t>
      </w:r>
      <w:r>
        <w:rPr>
          <w:rFonts w:ascii="Calibri" w:hAnsi="Calibri" w:cs="Calibri"/>
        </w:rPr>
        <w:t xml:space="preserve">; </w:t>
      </w:r>
      <w:r>
        <w:rPr>
          <w:rFonts w:ascii="Consolas" w:hAnsi="Consolas" w:cs="Consolas"/>
          <w:sz w:val="19"/>
          <w:szCs w:val="19"/>
        </w:rPr>
        <w:t>P10B-19A-09 = Planned after P10B-19A-08C</w:t>
      </w:r>
      <w:r>
        <w:rPr>
          <w:rFonts w:ascii="Calibri" w:hAnsi="Calibri" w:cs="Calibri"/>
        </w:rPr>
        <w:t>; P10B-19A-10 and P10B-19B through P10B-19J remain Planned.</w:t>
      </w:r>
    </w:p>
    <w:p>
      <w:pPr>
        <w:pStyle w:val="Heading1"/>
        <w:keepNext/>
        <w:widowControl/>
      </w:pPr>
      <w:r>
        <w:rPr>
          <w:rFonts w:ascii="Calibri" w:hAnsi="Calibri" w:cs="Calibri"/>
        </w:rPr>
        <w:t>P10B-19 structural design intelligence architecture baseline</w:t>
      </w:r>
    </w:p>
    <w:p>
      <w:pPr>
        <w:pStyle w:val="Normal"/>
        <w:widowControl/>
      </w:pPr>
      <w:r>
        <w:rPr>
          <w:rFonts w:ascii="Calibri" w:hAnsi="Calibri" w:cs="Calibri"/>
        </w:rPr>
        <w:t xml:space="preserve">P10B-19 PRE is Baseline following product-owner acceptance on 29 August 2026. The binding architecture is </w:t>
      </w:r>
      <w:r>
        <w:rPr>
          <w:rFonts w:ascii="Consolas" w:hAnsi="Consolas" w:cs="Consolas"/>
          <w:sz w:val="19"/>
          <w:szCs w:val="19"/>
        </w:rPr>
        <w:t>docs/P10B_19_STRUCTURAL_DESIGN_INTELLIGENCE_ARCHITECTURE.md</w:t>
      </w:r>
      <w:r>
        <w:rPr>
          <w:rFonts w:ascii="Calibri" w:hAnsi="Calibri" w:cs="Calibri"/>
        </w:rPr>
        <w:t>.</w:t>
      </w:r>
    </w:p>
    <w:p>
      <w:pPr>
        <w:pStyle w:val="Normal"/>
        <w:widowControl/>
      </w:pPr>
      <w:r>
        <w:rPr>
          <w:rFonts w:ascii="Calibri" w:hAnsi="Calibri" w:cs="Calibri"/>
        </w:rPr>
        <w:t>Future complete-storefront generation separates provider-owned, non-executable interpretation from deterministic execution:</w:t>
      </w:r>
    </w:p>
    <w:p>
      <w:pPr>
        <w:pStyle w:val="CodeBlock"/>
        <w:shd w:val="clear" w:fill="F4F6F9"/>
        <w:ind w:left="180" w:right="180"/>
        <w:widowControl/>
      </w:pPr>
      <w:r>
        <w:rPr>
          <w:rFonts w:ascii="Consolas" w:hAnsi="Consolas" w:cs="Consolas"/>
          <w:sz w:val="19"/>
          <w:szCs w:val="19"/>
        </w:rPr>
        <w:t>merchant intent and approved references</w:t>
      </w:r>
    </w:p>
    <w:p>
      <w:pPr>
        <w:pStyle w:val="CodeBlock"/>
        <w:shd w:val="clear" w:fill="F4F6F9"/>
        <w:ind w:left="180" w:right="180"/>
        <w:widowControl/>
      </w:pPr>
      <w:r>
        <w:rPr>
          <w:rFonts w:ascii="Consolas" w:hAnsi="Consolas" w:cs="Consolas"/>
          <w:sz w:val="19"/>
          <w:szCs w:val="19"/>
        </w:rPr>
        <w:t>-&gt; AI Creative Brief</w:t>
      </w:r>
    </w:p>
    <w:p>
      <w:pPr>
        <w:pStyle w:val="CodeBlock"/>
        <w:shd w:val="clear" w:fill="F4F6F9"/>
        <w:ind w:left="180" w:right="180"/>
        <w:widowControl/>
      </w:pPr>
      <w:r>
        <w:rPr>
          <w:rFonts w:ascii="Consolas" w:hAnsi="Consolas" w:cs="Consolas"/>
          <w:sz w:val="19"/>
          <w:szCs w:val="19"/>
        </w:rPr>
        <w:t>-&gt; deterministic Structural Storefront Family assignment</w:t>
      </w:r>
    </w:p>
    <w:p>
      <w:pPr>
        <w:pStyle w:val="CodeBlock"/>
        <w:shd w:val="clear" w:fill="F4F6F9"/>
        <w:ind w:left="180" w:right="180"/>
        <w:widowControl/>
      </w:pPr>
      <w:r>
        <w:rPr>
          <w:rFonts w:ascii="Consolas" w:hAnsi="Consolas" w:cs="Consolas"/>
          <w:sz w:val="19"/>
          <w:szCs w:val="19"/>
        </w:rPr>
        <w:t>-&gt; PageBlueprint v2</w:t>
      </w:r>
    </w:p>
    <w:p>
      <w:pPr>
        <w:pStyle w:val="CodeBlock"/>
        <w:shd w:val="clear" w:fill="F4F6F9"/>
        <w:ind w:left="180" w:right="180"/>
        <w:widowControl/>
      </w:pPr>
      <w:r>
        <w:rPr>
          <w:rFonts w:ascii="Consolas" w:hAnsi="Consolas" w:cs="Consolas"/>
          <w:sz w:val="19"/>
          <w:szCs w:val="19"/>
        </w:rPr>
        <w:t>-&gt; bounded Visual Recipe preferences</w:t>
      </w:r>
    </w:p>
    <w:p>
      <w:pPr>
        <w:pStyle w:val="CodeBlock"/>
        <w:shd w:val="clear" w:fill="F4F6F9"/>
        <w:ind w:left="180" w:right="180"/>
        <w:widowControl/>
      </w:pPr>
      <w:r>
        <w:rPr>
          <w:rFonts w:ascii="Consolas" w:hAnsi="Consolas" w:cs="Consolas"/>
          <w:sz w:val="19"/>
          <w:szCs w:val="19"/>
        </w:rPr>
        <w:t>-&gt; deterministic BrandSystem / Design DNA v2 compilation</w:t>
      </w:r>
    </w:p>
    <w:p>
      <w:pPr>
        <w:pStyle w:val="CodeBlock"/>
        <w:shd w:val="clear" w:fill="F4F6F9"/>
        <w:ind w:left="180" w:right="180"/>
        <w:widowControl/>
      </w:pPr>
      <w:r>
        <w:rPr>
          <w:rFonts w:ascii="Consolas" w:hAnsi="Consolas" w:cs="Consolas"/>
          <w:sz w:val="19"/>
          <w:szCs w:val="19"/>
        </w:rPr>
        <w:t>-&gt; exact registered component realization</w:t>
      </w:r>
    </w:p>
    <w:p>
      <w:pPr>
        <w:pStyle w:val="CodeBlock"/>
        <w:shd w:val="clear" w:fill="F4F6F9"/>
        <w:ind w:left="180" w:right="180"/>
        <w:widowControl/>
      </w:pPr>
      <w:r>
        <w:rPr>
          <w:rFonts w:ascii="Consolas" w:hAnsi="Consolas" w:cs="Consolas"/>
          <w:sz w:val="19"/>
          <w:szCs w:val="19"/>
        </w:rPr>
        <w:t>-&gt; sole materializer and isolated proposal</w:t>
      </w:r>
    </w:p>
    <w:p>
      <w:pPr>
        <w:pStyle w:val="CodeBlock"/>
        <w:shd w:val="clear" w:fill="F4F6F9"/>
        <w:ind w:left="180" w:right="180"/>
        <w:widowControl/>
      </w:pPr>
      <w:r>
        <w:rPr>
          <w:rFonts w:ascii="Consolas" w:hAnsi="Consolas" w:cs="Consolas"/>
          <w:sz w:val="19"/>
          <w:szCs w:val="19"/>
        </w:rPr>
        <w:t>-&gt; bounded screenshot critique and human selection</w:t>
      </w:r>
    </w:p>
    <w:p>
      <w:pPr>
        <w:pStyle w:val="CodeBlock"/>
        <w:shd w:val="clear" w:fill="F4F6F9"/>
        <w:ind w:left="180" w:right="180"/>
        <w:widowControl/>
      </w:pPr>
      <w:r>
        <w:rPr>
          <w:rFonts w:ascii="Consolas" w:hAnsi="Consolas" w:cs="Consolas"/>
          <w:sz w:val="19"/>
          <w:szCs w:val="19"/>
        </w:rPr>
        <w:t>-&gt; existing StorefrontSnapshot lifecycle</w:t>
      </w:r>
    </w:p>
    <w:p>
      <w:pPr>
        <w:pStyle w:val="Normal"/>
        <w:widowControl/>
      </w:pPr>
    </w:p>
    <w:p>
      <w:pPr>
        <w:pStyle w:val="Normal"/>
        <w:widowControl/>
      </w:pPr>
      <w:r>
        <w:rPr>
          <w:rFonts w:ascii="Calibri" w:hAnsi="Calibri" w:cs="Calibri"/>
        </w:rPr>
        <w:t xml:space="preserve">Structural Storefront Families own merchant-neutral cross-page composition. Visual Recipe intent owns merchant-specific visual preferences but remains transient; exact accepted values compile into canonical </w:t>
      </w:r>
      <w:r>
        <w:rPr>
          <w:rFonts w:ascii="Consolas" w:hAnsi="Consolas" w:cs="Consolas"/>
          <w:sz w:val="19"/>
          <w:szCs w:val="19"/>
        </w:rPr>
        <w:t>BrandSystem</w:t>
      </w:r>
      <w:r>
        <w:rPr>
          <w:rFonts w:ascii="Calibri" w:hAnsi="Calibri" w:cs="Calibri"/>
        </w:rPr>
        <w:t>. PageBlueprint v2 remains the one executable page-composition contract and does not introduce another page graph. Existing v1 snapshots, profiles, Design DNA, saved drafts, history, Preview, and publication remain readable without forced regeneration.</w:t>
      </w:r>
    </w:p>
    <w:p>
      <w:pPr>
        <w:pStyle w:val="Normal"/>
        <w:widowControl/>
      </w:pPr>
      <w:r>
        <w:rPr>
          <w:rFonts w:ascii="Calibri" w:hAnsi="Calibri" w:cs="Calibri"/>
        </w:rPr>
        <w:t xml:space="preserve">One page graph, one </w:t>
      </w:r>
      <w:r>
        <w:rPr>
          <w:rFonts w:ascii="Consolas" w:hAnsi="Consolas" w:cs="Consolas"/>
          <w:sz w:val="19"/>
          <w:szCs w:val="19"/>
        </w:rPr>
        <w:t>StorefrontSnapshot</w:t>
      </w:r>
      <w:r>
        <w:rPr>
          <w:rFonts w:ascii="Calibri" w:hAnsi="Calibri" w:cs="Calibri"/>
        </w:rPr>
        <w:t>, one component registry, canonical Vesko commerce, exact approved media lineage, one deterministic compiler/coordinator, one final materializer/executor, proposal isolation, Accept/Reject, Undo/Redo, Save, reload, Preview, publication, and the Puck adapter boundary remain binding. P10B remains Partial. P10B-19A-01 through P10B-19A-07, P10B-19A-08A and P10B-19A-08B are Baseline; parent P10B-19A-08 and P10B-19A are Partial; P10B-19A-08C - Deterministic Candidate Selection is the exact next task; P10B-19A-09 remains Planned after P10B-19A-08C; P10B-19A-10 and P10B-19B through P10B-19J remain Planned.</w:t>
      </w:r>
    </w:p>
    <w:p>
      <w:pPr>
        <w:pStyle w:val="Heading2"/>
        <w:keepNext/>
        <w:widowControl/>
      </w:pPr>
      <w:r>
        <w:rPr>
          <w:rFonts w:ascii="Calibri" w:hAnsi="Calibri" w:cs="Calibri"/>
        </w:rPr>
        <w:t>10.31 P10B-19A-01 structural family identity and lifecycle authority</w:t>
      </w:r>
    </w:p>
    <w:p>
      <w:pPr>
        <w:pStyle w:val="Normal"/>
        <w:widowControl/>
      </w:pPr>
      <w:r>
        <w:rPr>
          <w:rFonts w:ascii="Calibri" w:hAnsi="Calibri" w:cs="Calibri"/>
        </w:rPr>
        <w:t xml:space="preserve">P10B-19A-01 establishes </w:t>
      </w:r>
      <w:r>
        <w:rPr>
          <w:rFonts w:ascii="Consolas" w:hAnsi="Consolas" w:cs="Consolas"/>
          <w:sz w:val="19"/>
          <w:szCs w:val="19"/>
        </w:rPr>
        <w:t>src/domain/structural-storefront-family</w:t>
      </w:r>
      <w:r>
        <w:rPr>
          <w:rFonts w:ascii="Calibri" w:hAnsi="Calibri" w:cs="Calibri"/>
        </w:rPr>
        <w:t xml:space="preserve"> as the sole Structural Storefront Family identity and lifecycle authority. The ordered, closed family-ID vocabulary is:</w:t>
      </w:r>
    </w:p>
    <w:p>
      <w:pPr>
        <w:pStyle w:val="Normal"/>
        <w:numPr>
          <w:ilvl w:val="0"/>
          <w:numId w:val="4"/>
        </w:numPr>
        <w:widowControl/>
      </w:pPr>
      <w:r>
        <w:rPr>
          <w:rFonts w:ascii="Consolas" w:hAnsi="Consolas" w:cs="Consolas"/>
          <w:sz w:val="19"/>
          <w:szCs w:val="19"/>
        </w:rPr>
        <w:t>editorial-offset</w:t>
      </w:r>
    </w:p>
    <w:p>
      <w:pPr>
        <w:pStyle w:val="Normal"/>
        <w:numPr>
          <w:ilvl w:val="0"/>
          <w:numId w:val="4"/>
        </w:numPr>
        <w:widowControl/>
      </w:pPr>
      <w:r>
        <w:rPr>
          <w:rFonts w:ascii="Consolas" w:hAnsi="Consolas" w:cs="Consolas"/>
          <w:sz w:val="19"/>
          <w:szCs w:val="19"/>
        </w:rPr>
        <w:t>campaign-modular</w:t>
      </w:r>
    </w:p>
    <w:p>
      <w:pPr>
        <w:pStyle w:val="Normal"/>
        <w:numPr>
          <w:ilvl w:val="0"/>
          <w:numId w:val="4"/>
        </w:numPr>
        <w:widowControl/>
      </w:pPr>
      <w:r>
        <w:rPr>
          <w:rFonts w:ascii="Consolas" w:hAnsi="Consolas" w:cs="Consolas"/>
          <w:sz w:val="19"/>
          <w:szCs w:val="19"/>
        </w:rPr>
        <w:t>product-first-commerce</w:t>
      </w:r>
    </w:p>
    <w:p>
      <w:pPr>
        <w:pStyle w:val="Normal"/>
        <w:numPr>
          <w:ilvl w:val="0"/>
          <w:numId w:val="4"/>
        </w:numPr>
        <w:widowControl/>
      </w:pPr>
      <w:r>
        <w:rPr>
          <w:rFonts w:ascii="Consolas" w:hAnsi="Consolas" w:cs="Consolas"/>
          <w:sz w:val="19"/>
          <w:szCs w:val="19"/>
        </w:rPr>
        <w:t>technical-comparison</w:t>
      </w:r>
    </w:p>
    <w:p>
      <w:pPr>
        <w:pStyle w:val="Normal"/>
        <w:numPr>
          <w:ilvl w:val="0"/>
          <w:numId w:val="4"/>
        </w:numPr>
        <w:widowControl/>
      </w:pPr>
      <w:r>
        <w:rPr>
          <w:rFonts w:ascii="Consolas" w:hAnsi="Consolas" w:cs="Consolas"/>
          <w:sz w:val="19"/>
          <w:szCs w:val="19"/>
        </w:rPr>
        <w:t>warm-narrative</w:t>
      </w:r>
    </w:p>
    <w:p>
      <w:pPr>
        <w:pStyle w:val="Normal"/>
        <w:numPr>
          <w:ilvl w:val="0"/>
          <w:numId w:val="4"/>
        </w:numPr>
        <w:widowControl/>
      </w:pPr>
      <w:r>
        <w:rPr>
          <w:rFonts w:ascii="Consolas" w:hAnsi="Consolas" w:cs="Consolas"/>
          <w:sz w:val="19"/>
          <w:szCs w:val="19"/>
        </w:rPr>
        <w:t>restrained-gallery</w:t>
      </w:r>
    </w:p>
    <w:p>
      <w:pPr>
        <w:pStyle w:val="Normal"/>
        <w:widowControl/>
      </w:pPr>
      <w:r>
        <w:rPr>
          <w:rFonts w:ascii="Calibri" w:hAnsi="Calibri" w:cs="Calibri"/>
        </w:rPr>
        <w:t xml:space="preserve">The family contract schema version and initial family record version are independently named and both begin at </w:t>
      </w:r>
      <w:r>
        <w:rPr>
          <w:rFonts w:ascii="Consolas" w:hAnsi="Consolas" w:cs="Consolas"/>
          <w:sz w:val="19"/>
          <w:szCs w:val="19"/>
        </w:rPr>
        <w:t>1.0.0</w:t>
      </w:r>
      <w:r>
        <w:rPr>
          <w:rFonts w:ascii="Calibri" w:hAnsi="Calibri" w:cs="Calibri"/>
        </w:rPr>
        <w:t xml:space="preserve">. Family record versions accept only canonical </w:t>
      </w:r>
      <w:r>
        <w:rPr>
          <w:rFonts w:ascii="Consolas" w:hAnsi="Consolas" w:cs="Consolas"/>
          <w:sz w:val="19"/>
          <w:szCs w:val="19"/>
        </w:rPr>
        <w:t>major.minor.patch</w:t>
      </w:r>
      <w:r>
        <w:rPr>
          <w:rFonts w:ascii="Calibri" w:hAnsi="Calibri" w:cs="Calibri"/>
        </w:rPr>
        <w:t xml:space="preserve"> values for supported major </w:t>
      </w:r>
      <w:r>
        <w:rPr>
          <w:rFonts w:ascii="Consolas" w:hAnsi="Consolas" w:cs="Consolas"/>
          <w:sz w:val="19"/>
          <w:szCs w:val="19"/>
        </w:rPr>
        <w:t>1</w:t>
      </w:r>
      <w:r>
        <w:rPr>
          <w:rFonts w:ascii="Calibri" w:hAnsi="Calibri" w:cs="Calibri"/>
        </w:rPr>
        <w:t xml:space="preserve">; prefixes, suffixes, prerelease/build metadata, whitespace, leading zeroes and unsupported major versions fail closed. A family identity contains exactly </w:t>
      </w:r>
      <w:r>
        <w:rPr>
          <w:rFonts w:ascii="Consolas" w:hAnsi="Consolas" w:cs="Consolas"/>
          <w:sz w:val="19"/>
          <w:szCs w:val="19"/>
        </w:rPr>
        <w:t>familyId</w:t>
      </w:r>
      <w:r>
        <w:rPr>
          <w:rFonts w:ascii="Calibri" w:hAnsi="Calibri" w:cs="Calibri"/>
        </w:rPr>
        <w:t xml:space="preserve"> and </w:t>
      </w:r>
      <w:r>
        <w:rPr>
          <w:rFonts w:ascii="Consolas" w:hAnsi="Consolas" w:cs="Consolas"/>
          <w:sz w:val="19"/>
          <w:szCs w:val="19"/>
        </w:rPr>
        <w:t>familyVersion</w:t>
      </w:r>
      <w:r>
        <w:rPr>
          <w:rFonts w:ascii="Calibri" w:hAnsi="Calibri" w:cs="Calibri"/>
        </w:rPr>
        <w:t xml:space="preserve">, and its deterministic identity key is </w:t>
      </w:r>
      <w:r>
        <w:rPr>
          <w:rFonts w:ascii="Consolas" w:hAnsi="Consolas" w:cs="Consolas"/>
          <w:sz w:val="19"/>
          <w:szCs w:val="19"/>
        </w:rPr>
        <w:t>&lt;familyId&gt;@&lt;familyVersion&gt;</w:t>
      </w:r>
      <w:r>
        <w:rPr>
          <w:rFonts w:ascii="Calibri" w:hAnsi="Calibri" w:cs="Calibri"/>
        </w:rPr>
        <w:t>. Duplicate instances of the same exact identity reject with bounded, sorted evidence; the same family ID at a different supported version and different family IDs at one version remain distinct identities.</w:t>
      </w:r>
    </w:p>
    <w:p>
      <w:pPr>
        <w:pStyle w:val="Normal"/>
        <w:widowControl/>
      </w:pPr>
      <w:r>
        <w:rPr>
          <w:rFonts w:ascii="Calibri" w:hAnsi="Calibri" w:cs="Calibri"/>
        </w:rPr>
        <w:t xml:space="preserve">The lifecycle vocabulary is exactly </w:t>
      </w:r>
      <w:r>
        <w:rPr>
          <w:rFonts w:ascii="Consolas" w:hAnsi="Consolas" w:cs="Consolas"/>
          <w:sz w:val="19"/>
          <w:szCs w:val="19"/>
        </w:rPr>
        <w:t>candidate</w:t>
      </w:r>
      <w:r>
        <w:rPr>
          <w:rFonts w:ascii="Calibri" w:hAnsi="Calibri" w:cs="Calibri"/>
        </w:rPr>
        <w:t xml:space="preserve">, </w:t>
      </w:r>
      <w:r>
        <w:rPr>
          <w:rFonts w:ascii="Consolas" w:hAnsi="Consolas" w:cs="Consolas"/>
          <w:sz w:val="19"/>
          <w:szCs w:val="19"/>
        </w:rPr>
        <w:t>active</w:t>
      </w:r>
      <w:r>
        <w:rPr>
          <w:rFonts w:ascii="Calibri" w:hAnsi="Calibri" w:cs="Calibri"/>
        </w:rPr>
        <w:t xml:space="preserve"> and </w:t>
      </w:r>
      <w:r>
        <w:rPr>
          <w:rFonts w:ascii="Consolas" w:hAnsi="Consolas" w:cs="Consolas"/>
          <w:sz w:val="19"/>
          <w:szCs w:val="19"/>
        </w:rPr>
        <w:t>deprecated</w:t>
      </w:r>
      <w:r>
        <w:rPr>
          <w:rFonts w:ascii="Calibri" w:hAnsi="Calibri" w:cs="Calibri"/>
        </w:rPr>
        <w:t xml:space="preserve">, with </w:t>
      </w:r>
      <w:r>
        <w:rPr>
          <w:rFonts w:ascii="Consolas" w:hAnsi="Consolas" w:cs="Consolas"/>
          <w:sz w:val="19"/>
          <w:szCs w:val="19"/>
        </w:rPr>
        <w:t>candidate</w:t>
      </w:r>
      <w:r>
        <w:rPr>
          <w:rFonts w:ascii="Calibri" w:hAnsi="Calibri" w:cs="Calibri"/>
        </w:rPr>
        <w:t xml:space="preserve"> as the initial state. The only legal forward transitions are </w:t>
      </w:r>
      <w:r>
        <w:rPr>
          <w:rFonts w:ascii="Consolas" w:hAnsi="Consolas" w:cs="Consolas"/>
          <w:sz w:val="19"/>
          <w:szCs w:val="19"/>
        </w:rPr>
        <w:t>candidate -&gt; active</w:t>
      </w:r>
      <w:r>
        <w:rPr>
          <w:rFonts w:ascii="Calibri" w:hAnsi="Calibri" w:cs="Calibri"/>
        </w:rPr>
        <w:t xml:space="preserve">, </w:t>
      </w:r>
      <w:r>
        <w:rPr>
          <w:rFonts w:ascii="Consolas" w:hAnsi="Consolas" w:cs="Consolas"/>
          <w:sz w:val="19"/>
          <w:szCs w:val="19"/>
        </w:rPr>
        <w:t>candidate -&gt; deprecated</w:t>
      </w:r>
      <w:r>
        <w:rPr>
          <w:rFonts w:ascii="Calibri" w:hAnsi="Calibri" w:cs="Calibri"/>
        </w:rPr>
        <w:t xml:space="preserve"> and </w:t>
      </w:r>
      <w:r>
        <w:rPr>
          <w:rFonts w:ascii="Consolas" w:hAnsi="Consolas" w:cs="Consolas"/>
          <w:sz w:val="19"/>
          <w:szCs w:val="19"/>
        </w:rPr>
        <w:t>active -&gt; deprecated</w:t>
      </w:r>
      <w:r>
        <w:rPr>
          <w:rFonts w:ascii="Calibri" w:hAnsi="Calibri" w:cs="Calibri"/>
        </w:rPr>
        <w:t xml:space="preserve">. Candidate activation records the requirement for future governed activation authority; this child does not implement that authority. Reverse, self, unknown and identity-changing transitions fail closed. Only </w:t>
      </w:r>
      <w:r>
        <w:rPr>
          <w:rFonts w:ascii="Consolas" w:hAnsi="Consolas" w:cs="Consolas"/>
          <w:sz w:val="19"/>
          <w:szCs w:val="19"/>
        </w:rPr>
        <w:t>active</w:t>
      </w:r>
      <w:r>
        <w:rPr>
          <w:rFonts w:ascii="Calibri" w:hAnsi="Calibri" w:cs="Calibri"/>
        </w:rPr>
        <w:t xml:space="preserve"> is selectable.</w:t>
      </w:r>
    </w:p>
    <w:p>
      <w:pPr>
        <w:pStyle w:val="Normal"/>
        <w:widowControl/>
      </w:pPr>
      <w:r>
        <w:rPr>
          <w:rFonts w:ascii="Calibri" w:hAnsi="Calibri" w:cs="Calibri"/>
        </w:rPr>
        <w:t>Active family-record count and candidate registry-record count both remain zero. This child adds no family registry, family records, candidate records, fingerprints, selector wiring, PageBlueprint v2, rendering, migration, provider payload or current-generation consumption. Existing v1 generation, snapshots, protected commerce/media, proposal lifecycle, editor, preview, publication and merchant-visible output remain unchanged.</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P10B-19A-02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10.32 P10B-19A-02 cross-page structural relationship authority</w:t>
      </w:r>
    </w:p>
    <w:p>
      <w:pPr>
        <w:pStyle w:val="Normal"/>
        <w:widowControl/>
      </w:pPr>
      <w:r>
        <w:rPr>
          <w:rFonts w:ascii="Calibri" w:hAnsi="Calibri" w:cs="Calibri"/>
        </w:rPr>
        <w:t xml:space="preserve">P10B-19A-02 adds one merchant-neutral, directed cross-page relationship contract under </w:t>
      </w:r>
      <w:r>
        <w:rPr>
          <w:rFonts w:ascii="Consolas" w:hAnsi="Consolas" w:cs="Consolas"/>
          <w:sz w:val="19"/>
          <w:szCs w:val="19"/>
        </w:rPr>
        <w:t>src/domain/structural-storefront-family</w:t>
      </w:r>
      <w:r>
        <w:rPr>
          <w:rFonts w:ascii="Calibri" w:hAnsi="Calibri" w:cs="Calibri"/>
        </w:rPr>
        <w:t xml:space="preserve">. Its exact structural page-family role vocabulary is </w:t>
      </w:r>
      <w:r>
        <w:rPr>
          <w:rFonts w:ascii="Consolas" w:hAnsi="Consolas" w:cs="Consolas"/>
          <w:sz w:val="19"/>
          <w:szCs w:val="19"/>
        </w:rPr>
        <w:t>home</w:t>
      </w:r>
      <w:r>
        <w:rPr>
          <w:rFonts w:ascii="Calibri" w:hAnsi="Calibri" w:cs="Calibri"/>
        </w:rPr>
        <w:t xml:space="preserve">, </w:t>
      </w:r>
      <w:r>
        <w:rPr>
          <w:rFonts w:ascii="Consolas" w:hAnsi="Consolas" w:cs="Consolas"/>
          <w:sz w:val="19"/>
          <w:szCs w:val="19"/>
        </w:rPr>
        <w:t>collection</w:t>
      </w:r>
      <w:r>
        <w:rPr>
          <w:rFonts w:ascii="Calibri" w:hAnsi="Calibri" w:cs="Calibri"/>
        </w:rPr>
        <w:t xml:space="preserve">, </w:t>
      </w:r>
      <w:r>
        <w:rPr>
          <w:rFonts w:ascii="Consolas" w:hAnsi="Consolas" w:cs="Consolas"/>
          <w:sz w:val="19"/>
          <w:szCs w:val="19"/>
        </w:rPr>
        <w:t>search</w:t>
      </w:r>
      <w:r>
        <w:rPr>
          <w:rFonts w:ascii="Calibri" w:hAnsi="Calibri" w:cs="Calibri"/>
        </w:rPr>
        <w:t xml:space="preserve">, </w:t>
      </w:r>
      <w:r>
        <w:rPr>
          <w:rFonts w:ascii="Consolas" w:hAnsi="Consolas" w:cs="Consolas"/>
          <w:sz w:val="19"/>
          <w:szCs w:val="19"/>
        </w:rPr>
        <w:t>product-detail</w:t>
      </w:r>
      <w:r>
        <w:rPr>
          <w:rFonts w:ascii="Calibri" w:hAnsi="Calibri" w:cs="Calibri"/>
        </w:rPr>
        <w:t xml:space="preserve">,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utility</w:t>
      </w:r>
      <w:r>
        <w:rPr>
          <w:rFonts w:ascii="Calibri" w:hAnsi="Calibri" w:cs="Calibri"/>
        </w:rPr>
        <w:t xml:space="preserve">. Its exact relationship-kind vocabulary is </w:t>
      </w:r>
      <w:r>
        <w:rPr>
          <w:rFonts w:ascii="Consolas" w:hAnsi="Consolas" w:cs="Consolas"/>
          <w:sz w:val="19"/>
          <w:szCs w:val="19"/>
        </w:rPr>
        <w:t>frame-continuity</w:t>
      </w:r>
      <w:r>
        <w:rPr>
          <w:rFonts w:ascii="Calibri" w:hAnsi="Calibri" w:cs="Calibri"/>
        </w:rPr>
        <w:t xml:space="preserve">, </w:t>
      </w:r>
      <w:r>
        <w:rPr>
          <w:rFonts w:ascii="Consolas" w:hAnsi="Consolas" w:cs="Consolas"/>
          <w:sz w:val="19"/>
          <w:szCs w:val="19"/>
        </w:rPr>
        <w:t>navigation-continuity</w:t>
      </w:r>
      <w:r>
        <w:rPr>
          <w:rFonts w:ascii="Calibri" w:hAnsi="Calibri" w:cs="Calibri"/>
        </w:rPr>
        <w:t xml:space="preserve">, </w:t>
      </w:r>
      <w:r>
        <w:rPr>
          <w:rFonts w:ascii="Consolas" w:hAnsi="Consolas" w:cs="Consolas"/>
          <w:sz w:val="19"/>
          <w:szCs w:val="19"/>
        </w:rPr>
        <w:t>hierarchy-continuity</w:t>
      </w:r>
      <w:r>
        <w:rPr>
          <w:rFonts w:ascii="Calibri" w:hAnsi="Calibri" w:cs="Calibri"/>
        </w:rPr>
        <w:t xml:space="preserve">, </w:t>
      </w:r>
      <w:r>
        <w:rPr>
          <w:rFonts w:ascii="Consolas" w:hAnsi="Consolas" w:cs="Consolas"/>
          <w:sz w:val="19"/>
          <w:szCs w:val="19"/>
        </w:rPr>
        <w:t>recurring-anchor</w:t>
      </w:r>
      <w:r>
        <w:rPr>
          <w:rFonts w:ascii="Calibri" w:hAnsi="Calibri" w:cs="Calibri"/>
        </w:rPr>
        <w:t xml:space="preserve">, </w:t>
      </w:r>
      <w:r>
        <w:rPr>
          <w:rFonts w:ascii="Consolas" w:hAnsi="Consolas" w:cs="Consolas"/>
          <w:sz w:val="19"/>
          <w:szCs w:val="19"/>
        </w:rPr>
        <w:t>merchandising-continuity</w:t>
      </w:r>
      <w:r>
        <w:rPr>
          <w:rFonts w:ascii="Calibri" w:hAnsi="Calibri" w:cs="Calibri"/>
        </w:rPr>
        <w:t xml:space="preserve">, </w:t>
      </w:r>
      <w:r>
        <w:rPr>
          <w:rFonts w:ascii="Consolas" w:hAnsi="Consolas" w:cs="Consolas"/>
          <w:sz w:val="19"/>
          <w:szCs w:val="19"/>
        </w:rPr>
        <w:t>commerce-transition</w:t>
      </w:r>
      <w:r>
        <w:rPr>
          <w:rFonts w:ascii="Calibri" w:hAnsi="Calibri" w:cs="Calibri"/>
        </w:rPr>
        <w:t xml:space="preserve">, and </w:t>
      </w:r>
      <w:r>
        <w:rPr>
          <w:rFonts w:ascii="Consolas" w:hAnsi="Consolas" w:cs="Consolas"/>
          <w:sz w:val="19"/>
          <w:szCs w:val="19"/>
        </w:rPr>
        <w:t>state-anatomy-boundary</w:t>
      </w:r>
      <w:r>
        <w:rPr>
          <w:rFonts w:ascii="Calibri" w:hAnsi="Calibri" w:cs="Calibri"/>
        </w:rPr>
        <w:t>.</w:t>
      </w:r>
    </w:p>
    <w:p>
      <w:pPr>
        <w:pStyle w:val="Normal"/>
        <w:widowControl/>
      </w:pPr>
      <w:r>
        <w:rPr>
          <w:rFonts w:ascii="Calibri" w:hAnsi="Calibri" w:cs="Calibri"/>
        </w:rPr>
        <w:t xml:space="preserve">Each strict readonly value object contains only </w:t>
      </w:r>
      <w:r>
        <w:rPr>
          <w:rFonts w:ascii="Consolas" w:hAnsi="Consolas" w:cs="Consolas"/>
          <w:sz w:val="19"/>
          <w:szCs w:val="19"/>
        </w:rPr>
        <w:t>sourcePageFamilyId</w:t>
      </w:r>
      <w:r>
        <w:rPr>
          <w:rFonts w:ascii="Calibri" w:hAnsi="Calibri" w:cs="Calibri"/>
        </w:rPr>
        <w:t xml:space="preserve">, </w:t>
      </w:r>
      <w:r>
        <w:rPr>
          <w:rFonts w:ascii="Consolas" w:hAnsi="Consolas" w:cs="Consolas"/>
          <w:sz w:val="19"/>
          <w:szCs w:val="19"/>
        </w:rPr>
        <w:t>relationshipKind</w:t>
      </w:r>
      <w:r>
        <w:rPr>
          <w:rFonts w:ascii="Calibri" w:hAnsi="Calibri" w:cs="Calibri"/>
        </w:rPr>
        <w:t xml:space="preserve">, and </w:t>
      </w:r>
      <w:r>
        <w:rPr>
          <w:rFonts w:ascii="Consolas" w:hAnsi="Consolas" w:cs="Consolas"/>
          <w:sz w:val="19"/>
          <w:szCs w:val="19"/>
        </w:rPr>
        <w:t>targetPageFamilyId</w:t>
      </w:r>
      <w:r>
        <w:rPr>
          <w:rFonts w:ascii="Calibri" w:hAnsi="Calibri" w:cs="Calibri"/>
        </w:rPr>
        <w:t xml:space="preserve">. Self relationships and duplicate exact triples fail closed. The deterministic key is </w:t>
      </w:r>
      <w:r>
        <w:rPr>
          <w:rFonts w:ascii="Consolas" w:hAnsi="Consolas" w:cs="Consolas"/>
          <w:sz w:val="19"/>
          <w:szCs w:val="19"/>
        </w:rPr>
        <w:t>&lt;source&gt;-&gt;&lt;kind&gt;-&gt;&lt;target&gt;</w:t>
      </w:r>
      <w:r>
        <w:rPr>
          <w:rFonts w:ascii="Calibri" w:hAnsi="Calibri" w:cs="Calibri"/>
        </w:rPr>
        <w:t>. Canonical collections sort by the declared source-role order, then relationship-kind order, then target-role order. The contract intentionally permits the same directed pair under different kinds, reverse relationships, cycles, disconnected sets, and empty sets; it does not impose connectivity, root, reachability, or acyclicity policy.</w:t>
      </w:r>
    </w:p>
    <w:p>
      <w:pPr>
        <w:pStyle w:val="Normal"/>
        <w:widowControl/>
      </w:pPr>
      <w:r>
        <w:rPr>
          <w:rFonts w:ascii="Calibri" w:hAnsi="Calibri" w:cs="Calibri"/>
        </w:rPr>
        <w:t>This contract is not a page graph, route model, PageBlueprint v2 region graph, snapshot field, registry, selector, renderer or persistence authority. Active family-record count, candidate registry-record count, persisted relationship count, production-selected relationship count and current-generation consumer count all remain zero. Existing StorefrontSnapshot, PageBlueprint v1, site-map, route, navigation, shared-frame, component, commerce, media, proposal, Puck and publication authority remains unchanged.</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P10B-19A-03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10.33 P10B-19A-03 required page structures, region graph and PageBlueprint v2 dispatch authority</w:t>
      </w:r>
    </w:p>
    <w:p>
      <w:pPr>
        <w:pStyle w:val="Normal"/>
        <w:widowControl/>
      </w:pPr>
      <w:r>
        <w:rPr>
          <w:rFonts w:ascii="Calibri" w:hAnsi="Calibri" w:cs="Calibri"/>
        </w:rPr>
        <w:t xml:space="preserve">P10B-19A-03 extends the sole PageBlueprint authority under </w:t>
      </w:r>
      <w:r>
        <w:rPr>
          <w:rFonts w:ascii="Consolas" w:hAnsi="Consolas" w:cs="Consolas"/>
          <w:sz w:val="19"/>
          <w:szCs w:val="19"/>
        </w:rPr>
        <w:t>src/application/storefront-templates</w:t>
      </w:r>
      <w:r>
        <w:rPr>
          <w:rFonts w:ascii="Calibri" w:hAnsi="Calibri" w:cs="Calibri"/>
        </w:rPr>
        <w:t xml:space="preserve">. The strict inactive structural core is </w:t>
      </w:r>
      <w:r>
        <w:rPr>
          <w:rFonts w:ascii="Consolas" w:hAnsi="Consolas" w:cs="Consolas"/>
          <w:sz w:val="19"/>
          <w:szCs w:val="19"/>
        </w:rPr>
        <w:t>page-blueprint-v2-contract.ts</w:t>
      </w:r>
      <w:r>
        <w:rPr>
          <w:rFonts w:ascii="Calibri" w:hAnsi="Calibri" w:cs="Calibri"/>
        </w:rPr>
        <w:t xml:space="preserve">; </w:t>
      </w:r>
      <w:r>
        <w:rPr>
          <w:rFonts w:ascii="Consolas" w:hAnsi="Consolas" w:cs="Consolas"/>
          <w:sz w:val="19"/>
          <w:szCs w:val="19"/>
        </w:rPr>
        <w:t>page-blueprint-version-dispatch.ts</w:t>
      </w:r>
      <w:r>
        <w:rPr>
          <w:rFonts w:ascii="Calibri" w:hAnsi="Calibri" w:cs="Calibri"/>
        </w:rPr>
        <w:t xml:space="preserve"> owns one strict envelope with the explicit </w:t>
      </w:r>
      <w:r>
        <w:rPr>
          <w:rFonts w:ascii="Consolas" w:hAnsi="Consolas" w:cs="Consolas"/>
          <w:sz w:val="19"/>
          <w:szCs w:val="19"/>
        </w:rPr>
        <w:t>contractSchemaVersion</w:t>
      </w:r>
      <w:r>
        <w:rPr>
          <w:rFonts w:ascii="Calibri" w:hAnsi="Calibri" w:cs="Calibri"/>
        </w:rPr>
        <w:t xml:space="preserve"> discriminant and </w:t>
      </w:r>
      <w:r>
        <w:rPr>
          <w:rFonts w:ascii="Consolas" w:hAnsi="Consolas" w:cs="Consolas"/>
          <w:sz w:val="19"/>
          <w:szCs w:val="19"/>
        </w:rPr>
        <w:t>blueprint</w:t>
      </w:r>
      <w:r>
        <w:rPr>
          <w:rFonts w:ascii="Calibri" w:hAnsi="Calibri" w:cs="Calibri"/>
        </w:rPr>
        <w:t xml:space="preserve"> payload. Contract schema version </w:t>
      </w:r>
      <w:r>
        <w:rPr>
          <w:rFonts w:ascii="Consolas" w:hAnsi="Consolas" w:cs="Consolas"/>
          <w:sz w:val="19"/>
          <w:szCs w:val="19"/>
        </w:rPr>
        <w:t>1.0.0</w:t>
      </w:r>
      <w:r>
        <w:rPr>
          <w:rFonts w:ascii="Calibri" w:hAnsi="Calibri" w:cs="Calibri"/>
        </w:rPr>
        <w:t xml:space="preserve"> dispatches to the existing </w:t>
      </w:r>
      <w:r>
        <w:rPr>
          <w:rFonts w:ascii="Consolas" w:hAnsi="Consolas" w:cs="Consolas"/>
          <w:sz w:val="19"/>
          <w:szCs w:val="19"/>
        </w:rPr>
        <w:t>executablePageBlueprintProfileSchema</w:t>
      </w:r>
      <w:r>
        <w:rPr>
          <w:rFonts w:ascii="Calibri" w:hAnsi="Calibri" w:cs="Calibri"/>
        </w:rPr>
        <w:t xml:space="preserve"> unchanged. Contract schema version </w:t>
      </w:r>
      <w:r>
        <w:rPr>
          <w:rFonts w:ascii="Consolas" w:hAnsi="Consolas" w:cs="Consolas"/>
          <w:sz w:val="19"/>
          <w:szCs w:val="19"/>
        </w:rPr>
        <w:t>2.0.0</w:t>
      </w:r>
      <w:r>
        <w:rPr>
          <w:rFonts w:ascii="Calibri" w:hAnsi="Calibri" w:cs="Calibri"/>
        </w:rPr>
        <w:t xml:space="preserve"> dispatches to the new structural contract, whose initial record version is </w:t>
      </w:r>
      <w:r>
        <w:rPr>
          <w:rFonts w:ascii="Consolas" w:hAnsi="Consolas" w:cs="Consolas"/>
          <w:sz w:val="19"/>
          <w:szCs w:val="19"/>
        </w:rPr>
        <w:t>1.0.0</w:t>
      </w:r>
      <w:r>
        <w:rPr>
          <w:rFonts w:ascii="Calibri" w:hAnsi="Calibri" w:cs="Calibri"/>
        </w:rPr>
        <w:t xml:space="preserve"> and whose supported record major is exactly </w:t>
      </w:r>
      <w:r>
        <w:rPr>
          <w:rFonts w:ascii="Consolas" w:hAnsi="Consolas" w:cs="Consolas"/>
          <w:sz w:val="19"/>
          <w:szCs w:val="19"/>
        </w:rPr>
        <w:t>1</w:t>
      </w:r>
      <w:r>
        <w:rPr>
          <w:rFonts w:ascii="Calibri" w:hAnsi="Calibri" w:cs="Calibri"/>
        </w:rPr>
        <w:t>. Missing, malformed, unknown, or payload-mismatched versions fail closed without defaults, inference, upgrade, downgrade, or migration. Existing v1 profile records, direct parsing, registry, resolution, materialization, snapshot references, replay, and publication behavior remain unchanged.</w:t>
      </w:r>
    </w:p>
    <w:p>
      <w:pPr>
        <w:pStyle w:val="Normal"/>
        <w:widowControl/>
      </w:pPr>
      <w:r>
        <w:rPr>
          <w:rFonts w:ascii="Calibri" w:hAnsi="Calibri" w:cs="Calibri"/>
        </w:rPr>
        <w:t xml:space="preserve">The strict readonly v2 record contains exactly </w:t>
      </w:r>
      <w:r>
        <w:rPr>
          <w:rFonts w:ascii="Consolas" w:hAnsi="Consolas" w:cs="Consolas"/>
          <w:sz w:val="19"/>
          <w:szCs w:val="19"/>
        </w:rPr>
        <w:t>id</w:t>
      </w:r>
      <w:r>
        <w:rPr>
          <w:rFonts w:ascii="Calibri" w:hAnsi="Calibri" w:cs="Calibri"/>
        </w:rPr>
        <w:t xml:space="preserve">, </w:t>
      </w:r>
      <w:r>
        <w:rPr>
          <w:rFonts w:ascii="Consolas" w:hAnsi="Consolas" w:cs="Consolas"/>
          <w:sz w:val="19"/>
          <w:szCs w:val="19"/>
        </w:rPr>
        <w:t>version</w:t>
      </w:r>
      <w:r>
        <w:rPr>
          <w:rFonts w:ascii="Calibri" w:hAnsi="Calibri" w:cs="Calibri"/>
        </w:rPr>
        <w:t xml:space="preserve">, </w:t>
      </w:r>
      <w:r>
        <w:rPr>
          <w:rFonts w:ascii="Consolas" w:hAnsi="Consolas" w:cs="Consolas"/>
          <w:sz w:val="19"/>
          <w:szCs w:val="19"/>
        </w:rPr>
        <w:t>pageFamilyId</w:t>
      </w:r>
      <w:r>
        <w:rPr>
          <w:rFonts w:ascii="Calibri" w:hAnsi="Calibri" w:cs="Calibri"/>
        </w:rPr>
        <w:t xml:space="preserve">, </w:t>
      </w:r>
      <w:r>
        <w:rPr>
          <w:rFonts w:ascii="Consolas" w:hAnsi="Consolas" w:cs="Consolas"/>
          <w:sz w:val="19"/>
          <w:szCs w:val="19"/>
        </w:rPr>
        <w:t>regions</w:t>
      </w:r>
      <w:r>
        <w:rPr>
          <w:rFonts w:ascii="Calibri" w:hAnsi="Calibri" w:cs="Calibri"/>
        </w:rPr>
        <w:t xml:space="preserve">, </w:t>
      </w:r>
      <w:r>
        <w:rPr>
          <w:rFonts w:ascii="Consolas" w:hAnsi="Consolas" w:cs="Consolas"/>
          <w:sz w:val="19"/>
          <w:szCs w:val="19"/>
        </w:rPr>
        <w:t>relationships</w:t>
      </w:r>
      <w:r>
        <w:rPr>
          <w:rFonts w:ascii="Calibri" w:hAnsi="Calibri" w:cs="Calibri"/>
        </w:rPr>
        <w:t xml:space="preserve">, </w:t>
      </w:r>
      <w:r>
        <w:rPr>
          <w:rFonts w:ascii="Consolas" w:hAnsi="Consolas" w:cs="Consolas"/>
          <w:sz w:val="19"/>
          <w:szCs w:val="19"/>
        </w:rPr>
        <w:t>orderAlternatives</w:t>
      </w:r>
      <w:r>
        <w:rPr>
          <w:rFonts w:ascii="Calibri" w:hAnsi="Calibri" w:cs="Calibri"/>
        </w:rPr>
        <w:t xml:space="preserve">, and </w:t>
      </w:r>
      <w:r>
        <w:rPr>
          <w:rFonts w:ascii="Consolas" w:hAnsi="Consolas" w:cs="Consolas"/>
          <w:sz w:val="19"/>
          <w:szCs w:val="19"/>
        </w:rPr>
        <w:t>defaultOrderAlternativeId</w:t>
      </w:r>
      <w:r>
        <w:rPr>
          <w:rFonts w:ascii="Calibri" w:hAnsi="Calibri" w:cs="Calibri"/>
        </w:rPr>
        <w:t xml:space="preserve">. Region and alternative IDs are bounded lowercase kebab-case values local to one blueprint. Each region contains exactly </w:t>
      </w:r>
      <w:r>
        <w:rPr>
          <w:rFonts w:ascii="Consolas" w:hAnsi="Consolas" w:cs="Consolas"/>
          <w:sz w:val="19"/>
          <w:szCs w:val="19"/>
        </w:rPr>
        <w:t>id</w:t>
      </w:r>
      <w:r>
        <w:rPr>
          <w:rFonts w:ascii="Calibri" w:hAnsi="Calibri" w:cs="Calibri"/>
        </w:rPr>
        <w:t xml:space="preserve">, canonical </w:t>
      </w:r>
      <w:r>
        <w:rPr>
          <w:rFonts w:ascii="Consolas" w:hAnsi="Consolas" w:cs="Consolas"/>
          <w:sz w:val="19"/>
          <w:szCs w:val="19"/>
        </w:rPr>
        <w:t>role</w:t>
      </w:r>
      <w:r>
        <w:rPr>
          <w:rFonts w:ascii="Calibri" w:hAnsi="Calibri" w:cs="Calibri"/>
        </w:rPr>
        <w:t xml:space="preserve">, </w:t>
      </w:r>
      <w:r>
        <w:rPr>
          <w:rFonts w:ascii="Consolas" w:hAnsi="Consolas" w:cs="Consolas"/>
          <w:sz w:val="19"/>
          <w:szCs w:val="19"/>
        </w:rPr>
        <w:t>requirement</w:t>
      </w:r>
      <w:r>
        <w:rPr>
          <w:rFonts w:ascii="Calibri" w:hAnsi="Calibri" w:cs="Calibri"/>
        </w:rPr>
        <w:t xml:space="preserve">, </w:t>
      </w:r>
      <w:r>
        <w:rPr>
          <w:rFonts w:ascii="Consolas" w:hAnsi="Consolas" w:cs="Consolas"/>
          <w:sz w:val="19"/>
          <w:szCs w:val="19"/>
        </w:rPr>
        <w:t>cardinality</w:t>
      </w:r>
      <w:r>
        <w:rPr>
          <w:rFonts w:ascii="Calibri" w:hAnsi="Calibri" w:cs="Calibri"/>
        </w:rPr>
        <w:t xml:space="preserve">, and canonical </w:t>
      </w:r>
      <w:r>
        <w:rPr>
          <w:rFonts w:ascii="Consolas" w:hAnsi="Consolas" w:cs="Consolas"/>
          <w:sz w:val="19"/>
          <w:szCs w:val="19"/>
        </w:rPr>
        <w:t>visualWeight</w:t>
      </w:r>
      <w:r>
        <w:rPr>
          <w:rFonts w:ascii="Calibri" w:hAnsi="Calibri" w:cs="Calibri"/>
        </w:rPr>
        <w:t xml:space="preserve">. Requirement values are </w:t>
      </w:r>
      <w:r>
        <w:rPr>
          <w:rFonts w:ascii="Consolas" w:hAnsi="Consolas" w:cs="Consolas"/>
          <w:sz w:val="19"/>
          <w:szCs w:val="19"/>
        </w:rPr>
        <w:t>required</w:t>
      </w:r>
      <w:r>
        <w:rPr>
          <w:rFonts w:ascii="Calibri" w:hAnsi="Calibri" w:cs="Calibri"/>
        </w:rPr>
        <w:t xml:space="preserve"> and </w:t>
      </w:r>
      <w:r>
        <w:rPr>
          <w:rFonts w:ascii="Consolas" w:hAnsi="Consolas" w:cs="Consolas"/>
          <w:sz w:val="19"/>
          <w:szCs w:val="19"/>
        </w:rPr>
        <w:t>optional</w:t>
      </w:r>
      <w:r>
        <w:rPr>
          <w:rFonts w:ascii="Calibri" w:hAnsi="Calibri" w:cs="Calibri"/>
        </w:rPr>
        <w:t xml:space="preserve">. Cardinality contains nonnegative integer </w:t>
      </w:r>
      <w:r>
        <w:rPr>
          <w:rFonts w:ascii="Consolas" w:hAnsi="Consolas" w:cs="Consolas"/>
          <w:sz w:val="19"/>
          <w:szCs w:val="19"/>
        </w:rPr>
        <w:t>minimum</w:t>
      </w:r>
      <w:r>
        <w:rPr>
          <w:rFonts w:ascii="Calibri" w:hAnsi="Calibri" w:cs="Calibri"/>
        </w:rPr>
        <w:t xml:space="preserve">, nonnegative integer </w:t>
      </w:r>
      <w:r>
        <w:rPr>
          <w:rFonts w:ascii="Consolas" w:hAnsi="Consolas" w:cs="Consolas"/>
          <w:sz w:val="19"/>
          <w:szCs w:val="19"/>
        </w:rPr>
        <w:t>ideal</w:t>
      </w:r>
      <w:r>
        <w:rPr>
          <w:rFonts w:ascii="Calibri" w:hAnsi="Calibri" w:cs="Calibri"/>
        </w:rPr>
        <w:t xml:space="preserve">, and positive bounded integer </w:t>
      </w:r>
      <w:r>
        <w:rPr>
          <w:rFonts w:ascii="Consolas" w:hAnsi="Consolas" w:cs="Consolas"/>
          <w:sz w:val="19"/>
          <w:szCs w:val="19"/>
        </w:rPr>
        <w:t>maximum</w:t>
      </w:r>
      <w:r>
        <w:rPr>
          <w:rFonts w:ascii="Calibri" w:hAnsi="Calibri" w:cs="Calibri"/>
        </w:rPr>
        <w:t xml:space="preserve">, with </w:t>
      </w:r>
      <w:r>
        <w:rPr>
          <w:rFonts w:ascii="Consolas" w:hAnsi="Consolas" w:cs="Consolas"/>
          <w:sz w:val="19"/>
          <w:szCs w:val="19"/>
        </w:rPr>
        <w:t>minimum &lt;= ideal &lt;= maximum</w:t>
      </w:r>
      <w:r>
        <w:rPr>
          <w:rFonts w:ascii="Calibri" w:hAnsi="Calibri" w:cs="Calibri"/>
        </w:rPr>
        <w:t xml:space="preserve">; required regions have minimum at least one and optional regions have minimum zero. The contract reuses </w:t>
      </w:r>
      <w:r>
        <w:rPr>
          <w:rFonts w:ascii="Consolas" w:hAnsi="Consolas" w:cs="Consolas"/>
          <w:sz w:val="19"/>
          <w:szCs w:val="19"/>
        </w:rPr>
        <w:t>narrativeRoleSchema</w:t>
      </w:r>
      <w:r>
        <w:rPr>
          <w:rFonts w:ascii="Calibri" w:hAnsi="Calibri" w:cs="Calibri"/>
        </w:rPr>
        <w:t xml:space="preserve">, </w:t>
      </w:r>
      <w:r>
        <w:rPr>
          <w:rFonts w:ascii="Consolas" w:hAnsi="Consolas" w:cs="Consolas"/>
          <w:sz w:val="19"/>
          <w:szCs w:val="19"/>
        </w:rPr>
        <w:t>visualWeightSchema</w:t>
      </w:r>
      <w:r>
        <w:rPr>
          <w:rFonts w:ascii="Calibri" w:hAnsi="Calibri" w:cs="Calibri"/>
        </w:rPr>
        <w:t>, and the P10B-19A-02 structural page-family vocabulary; it creates no parallel semantic vocabulary.</w:t>
      </w:r>
    </w:p>
    <w:p>
      <w:pPr>
        <w:pStyle w:val="Normal"/>
        <w:widowControl/>
      </w:pPr>
      <w:r>
        <w:rPr>
          <w:rFonts w:ascii="Calibri" w:hAnsi="Calibri" w:cs="Calibri"/>
        </w:rPr>
        <w:t>The minimum required-region roles are:</w:t>
      </w:r>
    </w:p>
    <w:p>
      <w:pPr>
        <w:pStyle w:val="Normal"/>
        <w:numPr>
          <w:ilvl w:val="0"/>
          <w:numId w:val="1"/>
        </w:numPr>
        <w:widowControl/>
      </w:pPr>
      <w:r>
        <w:rPr>
          <w:rFonts w:ascii="Consolas" w:hAnsi="Consolas" w:cs="Consolas"/>
          <w:sz w:val="19"/>
          <w:szCs w:val="19"/>
        </w:rPr>
        <w:t>home</w:t>
      </w:r>
      <w:r>
        <w:rPr>
          <w:rFonts w:ascii="Calibri" w:hAnsi="Calibri" w:cs="Calibri"/>
        </w:rPr>
        <w:t xml:space="preserve">: </w:t>
      </w:r>
      <w:r>
        <w:rPr>
          <w:rFonts w:ascii="Consolas" w:hAnsi="Consolas" w:cs="Consolas"/>
          <w:sz w:val="19"/>
          <w:szCs w:val="19"/>
        </w:rPr>
        <w:t>orientation</w:t>
      </w:r>
      <w:r>
        <w:rPr>
          <w:rFonts w:ascii="Calibri" w:hAnsi="Calibri" w:cs="Calibri"/>
        </w:rPr>
        <w:t xml:space="preserve">, </w:t>
      </w:r>
      <w:r>
        <w:rPr>
          <w:rFonts w:ascii="Consolas" w:hAnsi="Consolas" w:cs="Consolas"/>
          <w:sz w:val="19"/>
          <w:szCs w:val="19"/>
        </w:rPr>
        <w:t>primary-discovery</w:t>
      </w:r>
      <w:r>
        <w:rPr>
          <w:rFonts w:ascii="Calibri" w:hAnsi="Calibri" w:cs="Calibri"/>
        </w:rPr>
        <w:t>;</w:t>
      </w:r>
    </w:p>
    <w:p>
      <w:pPr>
        <w:pStyle w:val="Normal"/>
        <w:numPr>
          <w:ilvl w:val="0"/>
          <w:numId w:val="1"/>
        </w:numPr>
        <w:widowControl/>
      </w:pPr>
      <w:r>
        <w:rPr>
          <w:rFonts w:ascii="Consolas" w:hAnsi="Consolas" w:cs="Consolas"/>
          <w:sz w:val="19"/>
          <w:szCs w:val="19"/>
        </w:rPr>
        <w:t>collection</w:t>
      </w:r>
      <w:r>
        <w:rPr>
          <w:rFonts w:ascii="Calibri" w:hAnsi="Calibri" w:cs="Calibri"/>
        </w:rPr>
        <w:t xml:space="preserve">: </w:t>
      </w:r>
      <w:r>
        <w:rPr>
          <w:rFonts w:ascii="Consolas" w:hAnsi="Consolas" w:cs="Consolas"/>
          <w:sz w:val="19"/>
          <w:szCs w:val="19"/>
        </w:rPr>
        <w:t>orientation</w:t>
      </w:r>
      <w:r>
        <w:rPr>
          <w:rFonts w:ascii="Calibri" w:hAnsi="Calibri" w:cs="Calibri"/>
        </w:rPr>
        <w:t xml:space="preserve">, </w:t>
      </w:r>
      <w:r>
        <w:rPr>
          <w:rFonts w:ascii="Consolas" w:hAnsi="Consolas" w:cs="Consolas"/>
          <w:sz w:val="19"/>
          <w:szCs w:val="19"/>
        </w:rPr>
        <w:t>primary-discovery</w:t>
      </w:r>
      <w:r>
        <w:rPr>
          <w:rFonts w:ascii="Calibri" w:hAnsi="Calibri" w:cs="Calibri"/>
        </w:rPr>
        <w:t>;</w:t>
      </w:r>
    </w:p>
    <w:p>
      <w:pPr>
        <w:pStyle w:val="Normal"/>
        <w:numPr>
          <w:ilvl w:val="0"/>
          <w:numId w:val="1"/>
        </w:numPr>
        <w:widowControl/>
      </w:pPr>
      <w:r>
        <w:rPr>
          <w:rFonts w:ascii="Consolas" w:hAnsi="Consolas" w:cs="Consolas"/>
          <w:sz w:val="19"/>
          <w:szCs w:val="19"/>
        </w:rPr>
        <w:t>search</w:t>
      </w:r>
      <w:r>
        <w:rPr>
          <w:rFonts w:ascii="Calibri" w:hAnsi="Calibri" w:cs="Calibri"/>
        </w:rPr>
        <w:t xml:space="preserve">: </w:t>
      </w:r>
      <w:r>
        <w:rPr>
          <w:rFonts w:ascii="Consolas" w:hAnsi="Consolas" w:cs="Consolas"/>
          <w:sz w:val="19"/>
          <w:szCs w:val="19"/>
        </w:rPr>
        <w:t>orientation</w:t>
      </w:r>
      <w:r>
        <w:rPr>
          <w:rFonts w:ascii="Calibri" w:hAnsi="Calibri" w:cs="Calibri"/>
        </w:rPr>
        <w:t xml:space="preserve">, </w:t>
      </w:r>
      <w:r>
        <w:rPr>
          <w:rFonts w:ascii="Consolas" w:hAnsi="Consolas" w:cs="Consolas"/>
          <w:sz w:val="19"/>
          <w:szCs w:val="19"/>
        </w:rPr>
        <w:t>primary-discovery</w:t>
      </w:r>
      <w:r>
        <w:rPr>
          <w:rFonts w:ascii="Calibri" w:hAnsi="Calibri" w:cs="Calibri"/>
        </w:rPr>
        <w:t>;</w:t>
      </w:r>
    </w:p>
    <w:p>
      <w:pPr>
        <w:pStyle w:val="Normal"/>
        <w:numPr>
          <w:ilvl w:val="0"/>
          <w:numId w:val="1"/>
        </w:numPr>
        <w:widowControl/>
      </w:pPr>
      <w:r>
        <w:rPr>
          <w:rFonts w:ascii="Consolas" w:hAnsi="Consolas" w:cs="Consolas"/>
          <w:sz w:val="19"/>
          <w:szCs w:val="19"/>
        </w:rPr>
        <w:t>product-detail</w:t>
      </w:r>
      <w:r>
        <w:rPr>
          <w:rFonts w:ascii="Calibri" w:hAnsi="Calibri" w:cs="Calibri"/>
        </w:rPr>
        <w:t xml:space="preserve">: </w:t>
      </w:r>
      <w:r>
        <w:rPr>
          <w:rFonts w:ascii="Consolas" w:hAnsi="Consolas" w:cs="Consolas"/>
          <w:sz w:val="19"/>
          <w:szCs w:val="19"/>
        </w:rPr>
        <w:t>product-focus</w:t>
      </w:r>
      <w:r>
        <w:rPr>
          <w:rFonts w:ascii="Calibri" w:hAnsi="Calibri" w:cs="Calibri"/>
        </w:rPr>
        <w:t xml:space="preserve">, </w:t>
      </w:r>
      <w:r>
        <w:rPr>
          <w:rFonts w:ascii="Consolas" w:hAnsi="Consolas" w:cs="Consolas"/>
          <w:sz w:val="19"/>
          <w:szCs w:val="19"/>
        </w:rPr>
        <w:t>conversion</w:t>
      </w:r>
      <w:r>
        <w:rPr>
          <w:rFonts w:ascii="Calibri" w:hAnsi="Calibri" w:cs="Calibri"/>
        </w:rPr>
        <w:t>;</w:t>
      </w:r>
    </w:p>
    <w:p>
      <w:pPr>
        <w:pStyle w:val="Normal"/>
        <w:numPr>
          <w:ilvl w:val="0"/>
          <w:numId w:val="1"/>
        </w:numPr>
        <w:widowControl/>
      </w:pPr>
      <w:r>
        <w:rPr>
          <w:rFonts w:ascii="Consolas" w:hAnsi="Consolas" w:cs="Consolas"/>
          <w:sz w:val="19"/>
          <w:szCs w:val="19"/>
        </w:rPr>
        <w:t>content-support</w:t>
      </w:r>
      <w:r>
        <w:rPr>
          <w:rFonts w:ascii="Calibri" w:hAnsi="Calibri" w:cs="Calibri"/>
        </w:rPr>
        <w:t xml:space="preserve">: </w:t>
      </w:r>
      <w:r>
        <w:rPr>
          <w:rFonts w:ascii="Consolas" w:hAnsi="Consolas" w:cs="Consolas"/>
          <w:sz w:val="19"/>
          <w:szCs w:val="19"/>
        </w:rPr>
        <w:t>orientation</w:t>
      </w:r>
      <w:r>
        <w:rPr>
          <w:rFonts w:ascii="Calibri" w:hAnsi="Calibri" w:cs="Calibri"/>
        </w:rPr>
        <w:t>;</w:t>
      </w:r>
    </w:p>
    <w:p>
      <w:pPr>
        <w:pStyle w:val="Normal"/>
        <w:numPr>
          <w:ilvl w:val="0"/>
          <w:numId w:val="1"/>
        </w:numPr>
        <w:widowControl/>
      </w:pPr>
      <w:r>
        <w:rPr>
          <w:rFonts w:ascii="Consolas" w:hAnsi="Consolas" w:cs="Consolas"/>
          <w:sz w:val="19"/>
          <w:szCs w:val="19"/>
        </w:rPr>
        <w:t>utility</w:t>
      </w:r>
      <w:r>
        <w:rPr>
          <w:rFonts w:ascii="Calibri" w:hAnsi="Calibri" w:cs="Calibri"/>
        </w:rPr>
        <w:t xml:space="preserve">: </w:t>
      </w:r>
      <w:r>
        <w:rPr>
          <w:rFonts w:ascii="Consolas" w:hAnsi="Consolas" w:cs="Consolas"/>
          <w:sz w:val="19"/>
          <w:szCs w:val="19"/>
        </w:rPr>
        <w:t>orientation</w:t>
      </w:r>
      <w:r>
        <w:rPr>
          <w:rFonts w:ascii="Calibri" w:hAnsi="Calibri" w:cs="Calibri"/>
        </w:rPr>
        <w:t>.</w:t>
      </w:r>
    </w:p>
    <w:p>
      <w:pPr>
        <w:pStyle w:val="Normal"/>
        <w:widowControl/>
      </w:pPr>
      <w:r>
        <w:rPr>
          <w:rFonts w:ascii="Calibri" w:hAnsi="Calibri" w:cs="Calibri"/>
        </w:rPr>
        <w:t>Only required regions satisfy these minimums; additional canonical roles remain valid. Shared frame and footer authority remains separate. No actual homepage, collection, search, PDP, content-support, or utility blueprint record is created.</w:t>
      </w:r>
    </w:p>
    <w:p>
      <w:pPr>
        <w:pStyle w:val="Normal"/>
        <w:widowControl/>
      </w:pPr>
      <w:r>
        <w:rPr>
          <w:rFonts w:ascii="Calibri" w:hAnsi="Calibri" w:cs="Calibri"/>
        </w:rPr>
        <w:t xml:space="preserve">The exact ordered intra-page relationship kinds are </w:t>
      </w:r>
      <w:r>
        <w:rPr>
          <w:rFonts w:ascii="Consolas" w:hAnsi="Consolas" w:cs="Consolas"/>
          <w:sz w:val="19"/>
          <w:szCs w:val="19"/>
        </w:rPr>
        <w:t>precedes</w:t>
      </w:r>
      <w:r>
        <w:rPr>
          <w:rFonts w:ascii="Calibri" w:hAnsi="Calibri" w:cs="Calibri"/>
        </w:rPr>
        <w:t xml:space="preserve">, </w:t>
      </w:r>
      <w:r>
        <w:rPr>
          <w:rFonts w:ascii="Consolas" w:hAnsi="Consolas" w:cs="Consolas"/>
          <w:sz w:val="19"/>
          <w:szCs w:val="19"/>
        </w:rPr>
        <w:t>pairs-with</w:t>
      </w:r>
      <w:r>
        <w:rPr>
          <w:rFonts w:ascii="Calibri" w:hAnsi="Calibri" w:cs="Calibri"/>
        </w:rPr>
        <w:t xml:space="preserve">, </w:t>
      </w:r>
      <w:r>
        <w:rPr>
          <w:rFonts w:ascii="Consolas" w:hAnsi="Consolas" w:cs="Consolas"/>
          <w:sz w:val="19"/>
          <w:szCs w:val="19"/>
        </w:rPr>
        <w:t>offsets</w:t>
      </w:r>
      <w:r>
        <w:rPr>
          <w:rFonts w:ascii="Calibri" w:hAnsi="Calibri" w:cs="Calibri"/>
        </w:rPr>
        <w:t xml:space="preserve">, </w:t>
      </w:r>
      <w:r>
        <w:rPr>
          <w:rFonts w:ascii="Consolas" w:hAnsi="Consolas" w:cs="Consolas"/>
          <w:sz w:val="19"/>
          <w:szCs w:val="19"/>
        </w:rPr>
        <w:t>contains</w:t>
      </w:r>
      <w:r>
        <w:rPr>
          <w:rFonts w:ascii="Calibri" w:hAnsi="Calibri" w:cs="Calibri"/>
        </w:rPr>
        <w:t xml:space="preserve">, </w:t>
      </w:r>
      <w:r>
        <w:rPr>
          <w:rFonts w:ascii="Consolas" w:hAnsi="Consolas" w:cs="Consolas"/>
          <w:sz w:val="19"/>
          <w:szCs w:val="19"/>
        </w:rPr>
        <w:t>spans</w:t>
      </w:r>
      <w:r>
        <w:rPr>
          <w:rFonts w:ascii="Calibri" w:hAnsi="Calibri" w:cs="Calibri"/>
        </w:rPr>
        <w:t xml:space="preserve">, and </w:t>
      </w:r>
      <w:r>
        <w:rPr>
          <w:rFonts w:ascii="Consolas" w:hAnsi="Consolas" w:cs="Consolas"/>
          <w:sz w:val="19"/>
          <w:szCs w:val="19"/>
        </w:rPr>
        <w:t>anchors</w:t>
      </w:r>
      <w:r>
        <w:rPr>
          <w:rFonts w:ascii="Calibri" w:hAnsi="Calibri" w:cs="Calibri"/>
        </w:rPr>
        <w:t xml:space="preserve">. Relationship values contain only </w:t>
      </w:r>
      <w:r>
        <w:rPr>
          <w:rFonts w:ascii="Consolas" w:hAnsi="Consolas" w:cs="Consolas"/>
          <w:sz w:val="19"/>
          <w:szCs w:val="19"/>
        </w:rPr>
        <w:t>sourceRegionId</w:t>
      </w:r>
      <w:r>
        <w:rPr>
          <w:rFonts w:ascii="Calibri" w:hAnsi="Calibri" w:cs="Calibri"/>
        </w:rPr>
        <w:t xml:space="preserve">, </w:t>
      </w:r>
      <w:r>
        <w:rPr>
          <w:rFonts w:ascii="Consolas" w:hAnsi="Consolas" w:cs="Consolas"/>
          <w:sz w:val="19"/>
          <w:szCs w:val="19"/>
        </w:rPr>
        <w:t>relationshipKind</w:t>
      </w:r>
      <w:r>
        <w:rPr>
          <w:rFonts w:ascii="Calibri" w:hAnsi="Calibri" w:cs="Calibri"/>
        </w:rPr>
        <w:t xml:space="preserve">, and </w:t>
      </w:r>
      <w:r>
        <w:rPr>
          <w:rFonts w:ascii="Consolas" w:hAnsi="Consolas" w:cs="Consolas"/>
          <w:sz w:val="19"/>
          <w:szCs w:val="19"/>
        </w:rPr>
        <w:t>targetRegionId</w:t>
      </w:r>
      <w:r>
        <w:rPr>
          <w:rFonts w:ascii="Calibri" w:hAnsi="Calibri" w:cs="Calibri"/>
        </w:rPr>
        <w:t xml:space="preserve">. Endpoints must exist locally and differ. Exact duplicate identities fail; </w:t>
      </w:r>
      <w:r>
        <w:rPr>
          <w:rFonts w:ascii="Consolas" w:hAnsi="Consolas" w:cs="Consolas"/>
          <w:sz w:val="19"/>
          <w:szCs w:val="19"/>
        </w:rPr>
        <w:t>pairs-with</w:t>
      </w:r>
      <w:r>
        <w:rPr>
          <w:rFonts w:ascii="Calibri" w:hAnsi="Calibri" w:cs="Calibri"/>
        </w:rPr>
        <w:t xml:space="preserve"> canonicalizes endpoint identity symmetrically, while all other kinds remain directional. </w:t>
      </w:r>
      <w:r>
        <w:rPr>
          <w:rFonts w:ascii="Consolas" w:hAnsi="Consolas" w:cs="Consolas"/>
          <w:sz w:val="19"/>
          <w:szCs w:val="19"/>
        </w:rPr>
        <w:t>precedes</w:t>
      </w:r>
      <w:r>
        <w:rPr>
          <w:rFonts w:ascii="Calibri" w:hAnsi="Calibri" w:cs="Calibri"/>
        </w:rPr>
        <w:t xml:space="preserve"> and </w:t>
      </w:r>
      <w:r>
        <w:rPr>
          <w:rFonts w:ascii="Consolas" w:hAnsi="Consolas" w:cs="Consolas"/>
          <w:sz w:val="19"/>
          <w:szCs w:val="19"/>
        </w:rPr>
        <w:t>contains</w:t>
      </w:r>
      <w:r>
        <w:rPr>
          <w:rFonts w:ascii="Calibri" w:hAnsi="Calibri" w:cs="Calibri"/>
        </w:rPr>
        <w:t xml:space="preserve"> graphs must each be acyclic, a region may have at most one direct containment parent, and their combined parent-before-child ordering constraints must remain acyclic. Disconnected regions and reciprocal non-ordering relationships are valid; no edge, connectivity, route, page, or navigation reachability is inferred.</w:t>
      </w:r>
    </w:p>
    <w:p>
      <w:pPr>
        <w:pStyle w:val="Normal"/>
        <w:widowControl/>
      </w:pPr>
      <w:r>
        <w:rPr>
          <w:rFonts w:ascii="Calibri" w:hAnsi="Calibri" w:cs="Calibri"/>
        </w:rPr>
        <w:t xml:space="preserve">Every strict order alternative has one stable ID and a complete permutation of all region IDs. Alternative IDs are unique, the default identifies one declared alternative, and every alternative respects </w:t>
      </w:r>
      <w:r>
        <w:rPr>
          <w:rFonts w:ascii="Consolas" w:hAnsi="Consolas" w:cs="Consolas"/>
          <w:sz w:val="19"/>
          <w:szCs w:val="19"/>
        </w:rPr>
        <w:t>precedes</w:t>
      </w:r>
      <w:r>
        <w:rPr>
          <w:rFonts w:ascii="Calibri" w:hAnsi="Calibri" w:cs="Calibri"/>
        </w:rPr>
        <w:t xml:space="preserve"> plus containment parent-before-child accessible reading order. After full validation, canonical output orders regions by default-order position, relationships by source default position then canonical kind then target default position, and alternatives default-first then stable ID. Invalid input is never reordered or repaired into validity, and this task computes no structural, topology, candidate, or realization fingerprint.</w:t>
      </w:r>
    </w:p>
    <w:p>
      <w:pPr>
        <w:pStyle w:val="Normal"/>
        <w:widowControl/>
      </w:pPr>
      <w:r>
        <w:rPr>
          <w:rFonts w:ascii="Calibri" w:hAnsi="Calibri" w:cs="Calibri"/>
        </w:rPr>
        <w:t xml:space="preserve">Active Structural Storefront Family record count, candidate family registry-record count, PageBlueprint v2 record count, PageBlueprint v2 registry-record count, persisted PageBlueprint v2 count, production-selected PageBlueprint v2 count, and current-generation PageBlueprint v2 consumer count all remain zero. The canonical page graph and </w:t>
      </w:r>
      <w:r>
        <w:rPr>
          <w:rFonts w:ascii="Consolas" w:hAnsi="Consolas" w:cs="Consolas"/>
          <w:sz w:val="19"/>
          <w:szCs w:val="19"/>
        </w:rPr>
        <w:t>StorefrontSnapshot</w:t>
      </w:r>
      <w:r>
        <w:rPr>
          <w:rFonts w:ascii="Calibri" w:hAnsi="Calibri" w:cs="Calibri"/>
        </w:rPr>
        <w:t xml:space="preserve"> are unchanged. Asset roles and evidence, responsive transformations, omission/substitution/fallback, component selection, Structural Family compatibility, records, registry, selection, persistence, providers, rendering, publication, and migration remain unimplemented. Exported strict schemas and pure helpers are compatibility infrastructure only and do not make the structural core selectable or production-ready.</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P10B-19A-04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10.34 P10B-19A-04 PageBlueprint v2 asset-role compatibility authority</w:t>
      </w:r>
    </w:p>
    <w:p>
      <w:pPr>
        <w:pStyle w:val="Normal"/>
        <w:widowControl/>
      </w:pPr>
      <w:r>
        <w:rPr>
          <w:rFonts w:ascii="Calibri" w:hAnsi="Calibri" w:cs="Calibri"/>
        </w:rPr>
        <w:t xml:space="preserve">P10B-19A-04 adds one companion sub-contract under the sole PageBlueprint authority in </w:t>
      </w:r>
      <w:r>
        <w:rPr>
          <w:rFonts w:ascii="Consolas" w:hAnsi="Consolas" w:cs="Consolas"/>
          <w:sz w:val="19"/>
          <w:szCs w:val="19"/>
        </w:rPr>
        <w:t>src/application/storefront-templates/page-blueprint-v2-asset-role-contract.ts</w:t>
      </w:r>
      <w:r>
        <w:rPr>
          <w:rFonts w:ascii="Calibri" w:hAnsi="Calibri" w:cs="Calibri"/>
        </w:rPr>
        <w:t xml:space="preserve">. It does not extend the A-03 v1/v2 dispatch envelope or duplicate the structural blueprint. The companion binds to the exact validated A-03 </w:t>
      </w:r>
      <w:r>
        <w:rPr>
          <w:rFonts w:ascii="Consolas" w:hAnsi="Consolas" w:cs="Consolas"/>
          <w:sz w:val="19"/>
          <w:szCs w:val="19"/>
        </w:rPr>
        <w:t>id</w:t>
      </w:r>
      <w:r>
        <w:rPr>
          <w:rFonts w:ascii="Calibri" w:hAnsi="Calibri" w:cs="Calibri"/>
        </w:rPr>
        <w:t xml:space="preserve">, supported record </w:t>
      </w:r>
      <w:r>
        <w:rPr>
          <w:rFonts w:ascii="Consolas" w:hAnsi="Consolas" w:cs="Consolas"/>
          <w:sz w:val="19"/>
          <w:szCs w:val="19"/>
        </w:rPr>
        <w:t>version</w:t>
      </w:r>
      <w:r>
        <w:rPr>
          <w:rFonts w:ascii="Calibri" w:hAnsi="Calibri" w:cs="Calibri"/>
        </w:rPr>
        <w:t>, and region IDs. The A-03 structural core and dispatch remain byte-identical, and existing PageBlueprint v1 records, direct parsing, registry, resolution, materialization, replay, snapshot references, and publication behavior remain unchanged.</w:t>
      </w:r>
    </w:p>
    <w:p>
      <w:pPr>
        <w:pStyle w:val="Normal"/>
        <w:widowControl/>
      </w:pPr>
      <w:r>
        <w:rPr>
          <w:rFonts w:ascii="Consolas" w:hAnsi="Consolas" w:cs="Consolas"/>
          <w:sz w:val="19"/>
          <w:szCs w:val="19"/>
        </w:rPr>
        <w:t>src/domain/shared/asset-role.ts</w:t>
      </w:r>
      <w:r>
        <w:rPr>
          <w:rFonts w:ascii="Calibri" w:hAnsi="Calibri" w:cs="Calibri"/>
        </w:rPr>
        <w:t xml:space="preserve"> remains the sole canonical presentation-role authority. It now exposes one readonly ordered </w:t>
      </w:r>
      <w:r>
        <w:rPr>
          <w:rFonts w:ascii="Consolas" w:hAnsi="Consolas" w:cs="Consolas"/>
          <w:sz w:val="19"/>
          <w:szCs w:val="19"/>
        </w:rPr>
        <w:t>assetRoleValues</w:t>
      </w:r>
      <w:r>
        <w:rPr>
          <w:rFonts w:ascii="Calibri" w:hAnsi="Calibri" w:cs="Calibri"/>
        </w:rPr>
        <w:t xml:space="preserve"> tuple from which the unchanged </w:t>
      </w:r>
      <w:r>
        <w:rPr>
          <w:rFonts w:ascii="Consolas" w:hAnsi="Consolas" w:cs="Consolas"/>
          <w:sz w:val="19"/>
          <w:szCs w:val="19"/>
        </w:rPr>
        <w:t>assetRoleSchema</w:t>
      </w:r>
      <w:r>
        <w:rPr>
          <w:rFonts w:ascii="Calibri" w:hAnsi="Calibri" w:cs="Calibri"/>
        </w:rPr>
        <w:t xml:space="preserve"> and </w:t>
      </w:r>
      <w:r>
        <w:rPr>
          <w:rFonts w:ascii="Consolas" w:hAnsi="Consolas" w:cs="Consolas"/>
          <w:sz w:val="19"/>
          <w:szCs w:val="19"/>
        </w:rPr>
        <w:t>AssetRole</w:t>
      </w:r>
      <w:r>
        <w:rPr>
          <w:rFonts w:ascii="Calibri" w:hAnsi="Calibri" w:cs="Calibri"/>
        </w:rPr>
        <w:t xml:space="preserve"> type are derived. Its exact order is </w:t>
      </w:r>
      <w:r>
        <w:rPr>
          <w:rFonts w:ascii="Consolas" w:hAnsi="Consolas" w:cs="Consolas"/>
          <w:sz w:val="19"/>
          <w:szCs w:val="19"/>
        </w:rPr>
        <w:t>logo</w:t>
      </w:r>
      <w:r>
        <w:rPr>
          <w:rFonts w:ascii="Calibri" w:hAnsi="Calibri" w:cs="Calibri"/>
        </w:rPr>
        <w:t xml:space="preserve">, </w:t>
      </w:r>
      <w:r>
        <w:rPr>
          <w:rFonts w:ascii="Consolas" w:hAnsi="Consolas" w:cs="Consolas"/>
          <w:sz w:val="19"/>
          <w:szCs w:val="19"/>
        </w:rPr>
        <w:t>heroDesktop</w:t>
      </w:r>
      <w:r>
        <w:rPr>
          <w:rFonts w:ascii="Calibri" w:hAnsi="Calibri" w:cs="Calibri"/>
        </w:rPr>
        <w:t xml:space="preserve">, </w:t>
      </w:r>
      <w:r>
        <w:rPr>
          <w:rFonts w:ascii="Consolas" w:hAnsi="Consolas" w:cs="Consolas"/>
          <w:sz w:val="19"/>
          <w:szCs w:val="19"/>
        </w:rPr>
        <w:t>heroMobile</w:t>
      </w:r>
      <w:r>
        <w:rPr>
          <w:rFonts w:ascii="Calibri" w:hAnsi="Calibri" w:cs="Calibri"/>
        </w:rPr>
        <w:t xml:space="preserve">, </w:t>
      </w:r>
      <w:r>
        <w:rPr>
          <w:rFonts w:ascii="Consolas" w:hAnsi="Consolas" w:cs="Consolas"/>
          <w:sz w:val="19"/>
          <w:szCs w:val="19"/>
        </w:rPr>
        <w:t>collectionImage</w:t>
      </w:r>
      <w:r>
        <w:rPr>
          <w:rFonts w:ascii="Calibri" w:hAnsi="Calibri" w:cs="Calibri"/>
        </w:rPr>
        <w:t xml:space="preserve">, </w:t>
      </w:r>
      <w:r>
        <w:rPr>
          <w:rFonts w:ascii="Consolas" w:hAnsi="Consolas" w:cs="Consolas"/>
          <w:sz w:val="19"/>
          <w:szCs w:val="19"/>
        </w:rPr>
        <w:t>productMainImage</w:t>
      </w:r>
      <w:r>
        <w:rPr>
          <w:rFonts w:ascii="Calibri" w:hAnsi="Calibri" w:cs="Calibri"/>
        </w:rPr>
        <w:t xml:space="preserve">, </w:t>
      </w:r>
      <w:r>
        <w:rPr>
          <w:rFonts w:ascii="Consolas" w:hAnsi="Consolas" w:cs="Consolas"/>
          <w:sz w:val="19"/>
          <w:szCs w:val="19"/>
        </w:rPr>
        <w:t>productAlternativeImage</w:t>
      </w:r>
      <w:r>
        <w:rPr>
          <w:rFonts w:ascii="Calibri" w:hAnsi="Calibri" w:cs="Calibri"/>
        </w:rPr>
        <w:t xml:space="preserve">, </w:t>
      </w:r>
      <w:r>
        <w:rPr>
          <w:rFonts w:ascii="Consolas" w:hAnsi="Consolas" w:cs="Consolas"/>
          <w:sz w:val="19"/>
          <w:szCs w:val="19"/>
        </w:rPr>
        <w:t>editorialImage</w:t>
      </w:r>
      <w:r>
        <w:rPr>
          <w:rFonts w:ascii="Calibri" w:hAnsi="Calibri" w:cs="Calibri"/>
        </w:rPr>
        <w:t xml:space="preserve">, </w:t>
      </w:r>
      <w:r>
        <w:rPr>
          <w:rFonts w:ascii="Consolas" w:hAnsi="Consolas" w:cs="Consolas"/>
          <w:sz w:val="19"/>
          <w:szCs w:val="19"/>
        </w:rPr>
        <w:t>supportingContentImage</w:t>
      </w:r>
      <w:r>
        <w:rPr>
          <w:rFonts w:ascii="Calibri" w:hAnsi="Calibri" w:cs="Calibri"/>
        </w:rPr>
        <w:t xml:space="preserve">, and </w:t>
      </w:r>
      <w:r>
        <w:rPr>
          <w:rFonts w:ascii="Consolas" w:hAnsi="Consolas" w:cs="Consolas"/>
          <w:sz w:val="19"/>
          <w:szCs w:val="19"/>
        </w:rPr>
        <w:t>iconDecorative</w:t>
      </w:r>
      <w:r>
        <w:rPr>
          <w:rFonts w:ascii="Calibri" w:hAnsi="Calibri" w:cs="Calibri"/>
        </w:rPr>
        <w:t>. No role, alias, case conversion, whitespace normalization, friendly label, fallback value, persisted value, or import owner is added or changed. The separate coarse source-discovery evidence vocabulary is not PageBlueprint role authority.</w:t>
      </w:r>
    </w:p>
    <w:p>
      <w:pPr>
        <w:pStyle w:val="Normal"/>
        <w:widowControl/>
      </w:pPr>
      <w:r>
        <w:rPr>
          <w:rFonts w:ascii="Calibri" w:hAnsi="Calibri" w:cs="Calibri"/>
        </w:rPr>
        <w:t xml:space="preserve">The compatibility contract schema version is exactly </w:t>
      </w:r>
      <w:r>
        <w:rPr>
          <w:rFonts w:ascii="Consolas" w:hAnsi="Consolas" w:cs="Consolas"/>
          <w:sz w:val="19"/>
          <w:szCs w:val="19"/>
        </w:rPr>
        <w:t>1.0.0</w:t>
      </w:r>
      <w:r>
        <w:rPr>
          <w:rFonts w:ascii="Calibri" w:hAnsi="Calibri" w:cs="Calibri"/>
        </w:rPr>
        <w:t xml:space="preserve"> and is independent from the PageBlueprint v2 structural contract schema version and blueprint record version. Its strict root contains only </w:t>
      </w:r>
      <w:r>
        <w:rPr>
          <w:rFonts w:ascii="Consolas" w:hAnsi="Consolas" w:cs="Consolas"/>
          <w:sz w:val="19"/>
          <w:szCs w:val="19"/>
        </w:rPr>
        <w:t>contractSchemaVersion</w:t>
      </w:r>
      <w:r>
        <w:rPr>
          <w:rFonts w:ascii="Calibri" w:hAnsi="Calibri" w:cs="Calibri"/>
        </w:rPr>
        <w:t xml:space="preserve">, </w:t>
      </w:r>
      <w:r>
        <w:rPr>
          <w:rFonts w:ascii="Consolas" w:hAnsi="Consolas" w:cs="Consolas"/>
          <w:sz w:val="19"/>
          <w:szCs w:val="19"/>
        </w:rPr>
        <w:t>blueprintId</w:t>
      </w:r>
      <w:r>
        <w:rPr>
          <w:rFonts w:ascii="Calibri" w:hAnsi="Calibri" w:cs="Calibri"/>
        </w:rPr>
        <w:t xml:space="preserve">, </w:t>
      </w:r>
      <w:r>
        <w:rPr>
          <w:rFonts w:ascii="Consolas" w:hAnsi="Consolas" w:cs="Consolas"/>
          <w:sz w:val="19"/>
          <w:szCs w:val="19"/>
        </w:rPr>
        <w:t>blueprintVersion</w:t>
      </w:r>
      <w:r>
        <w:rPr>
          <w:rFonts w:ascii="Calibri" w:hAnsi="Calibri" w:cs="Calibri"/>
        </w:rPr>
        <w:t xml:space="preserve">, and </w:t>
      </w:r>
      <w:r>
        <w:rPr>
          <w:rFonts w:ascii="Consolas" w:hAnsi="Consolas" w:cs="Consolas"/>
          <w:sz w:val="19"/>
          <w:szCs w:val="19"/>
        </w:rPr>
        <w:t>regionAssetRequirements</w:t>
      </w:r>
      <w:r>
        <w:rPr>
          <w:rFonts w:ascii="Calibri" w:hAnsi="Calibri" w:cs="Calibri"/>
        </w:rPr>
        <w:t xml:space="preserve">. A region entry contains only </w:t>
      </w:r>
      <w:r>
        <w:rPr>
          <w:rFonts w:ascii="Consolas" w:hAnsi="Consolas" w:cs="Consolas"/>
          <w:sz w:val="19"/>
          <w:szCs w:val="19"/>
        </w:rPr>
        <w:t>regionId</w:t>
      </w:r>
      <w:r>
        <w:rPr>
          <w:rFonts w:ascii="Calibri" w:hAnsi="Calibri" w:cs="Calibri"/>
        </w:rPr>
        <w:t xml:space="preserve"> and a non-empty </w:t>
      </w:r>
      <w:r>
        <w:rPr>
          <w:rFonts w:ascii="Consolas" w:hAnsi="Consolas" w:cs="Consolas"/>
          <w:sz w:val="19"/>
          <w:szCs w:val="19"/>
        </w:rPr>
        <w:t>roleRequirements</w:t>
      </w:r>
      <w:r>
        <w:rPr>
          <w:rFonts w:ascii="Calibri" w:hAnsi="Calibri" w:cs="Calibri"/>
        </w:rPr>
        <w:t xml:space="preserve"> collection. A role entry contains only canonical </w:t>
      </w:r>
      <w:r>
        <w:rPr>
          <w:rFonts w:ascii="Consolas" w:hAnsi="Consolas" w:cs="Consolas"/>
          <w:sz w:val="19"/>
          <w:szCs w:val="19"/>
        </w:rPr>
        <w:t>role</w:t>
      </w:r>
      <w:r>
        <w:rPr>
          <w:rFonts w:ascii="Calibri" w:hAnsi="Calibri" w:cs="Calibri"/>
        </w:rPr>
        <w:t xml:space="preserve">, explicit </w:t>
      </w:r>
      <w:r>
        <w:rPr>
          <w:rFonts w:ascii="Consolas" w:hAnsi="Consolas" w:cs="Consolas"/>
          <w:sz w:val="19"/>
          <w:szCs w:val="19"/>
        </w:rPr>
        <w:t>requirement</w:t>
      </w:r>
      <w:r>
        <w:rPr>
          <w:rFonts w:ascii="Calibri" w:hAnsi="Calibri" w:cs="Calibri"/>
        </w:rPr>
        <w:t xml:space="preserve"> of </w:t>
      </w:r>
      <w:r>
        <w:rPr>
          <w:rFonts w:ascii="Consolas" w:hAnsi="Consolas" w:cs="Consolas"/>
          <w:sz w:val="19"/>
          <w:szCs w:val="19"/>
        </w:rPr>
        <w:t>required</w:t>
      </w:r>
      <w:r>
        <w:rPr>
          <w:rFonts w:ascii="Calibri" w:hAnsi="Calibri" w:cs="Calibri"/>
        </w:rPr>
        <w:t xml:space="preserve"> or </w:t>
      </w:r>
      <w:r>
        <w:rPr>
          <w:rFonts w:ascii="Consolas" w:hAnsi="Consolas" w:cs="Consolas"/>
          <w:sz w:val="19"/>
          <w:szCs w:val="19"/>
        </w:rPr>
        <w:t>optional</w:t>
      </w:r>
      <w:r>
        <w:rPr>
          <w:rFonts w:ascii="Calibri" w:hAnsi="Calibri" w:cs="Calibri"/>
        </w:rPr>
        <w:t xml:space="preserve">, and </w:t>
      </w:r>
      <w:r>
        <w:rPr>
          <w:rFonts w:ascii="Consolas" w:hAnsi="Consolas" w:cs="Consolas"/>
          <w:sz w:val="19"/>
          <w:szCs w:val="19"/>
        </w:rPr>
        <w:t>cardinality</w:t>
      </w:r>
      <w:r>
        <w:rPr>
          <w:rFonts w:ascii="Calibri" w:hAnsi="Calibri" w:cs="Calibri"/>
        </w:rPr>
        <w:t>. Missing or unsupported versions, identities, or fields fail closed; an empty top-level region collection is explicitly valid and declares no asset-role authority. An omitted region likewise accepts no roles through this contract.</w:t>
      </w:r>
    </w:p>
    <w:p>
      <w:pPr>
        <w:pStyle w:val="Normal"/>
        <w:widowControl/>
      </w:pPr>
      <w:r>
        <w:rPr>
          <w:rFonts w:ascii="Calibri" w:hAnsi="Calibri" w:cs="Calibri"/>
        </w:rPr>
        <w:t xml:space="preserve">Role cardinality contains integer </w:t>
      </w:r>
      <w:r>
        <w:rPr>
          <w:rFonts w:ascii="Consolas" w:hAnsi="Consolas" w:cs="Consolas"/>
          <w:sz w:val="19"/>
          <w:szCs w:val="19"/>
        </w:rPr>
        <w:t>minimum</w:t>
      </w:r>
      <w:r>
        <w:rPr>
          <w:rFonts w:ascii="Calibri" w:hAnsi="Calibri" w:cs="Calibri"/>
        </w:rPr>
        <w:t xml:space="preserve">, </w:t>
      </w:r>
      <w:r>
        <w:rPr>
          <w:rFonts w:ascii="Consolas" w:hAnsi="Consolas" w:cs="Consolas"/>
          <w:sz w:val="19"/>
          <w:szCs w:val="19"/>
        </w:rPr>
        <w:t>ideal</w:t>
      </w:r>
      <w:r>
        <w:rPr>
          <w:rFonts w:ascii="Calibri" w:hAnsi="Calibri" w:cs="Calibri"/>
        </w:rPr>
        <w:t xml:space="preserve">, and </w:t>
      </w:r>
      <w:r>
        <w:rPr>
          <w:rFonts w:ascii="Consolas" w:hAnsi="Consolas" w:cs="Consolas"/>
          <w:sz w:val="19"/>
          <w:szCs w:val="19"/>
        </w:rPr>
        <w:t>maximum</w:t>
      </w:r>
      <w:r>
        <w:rPr>
          <w:rFonts w:ascii="Calibri" w:hAnsi="Calibri" w:cs="Calibri"/>
        </w:rPr>
        <w:t xml:space="preserve">. Minimum and ideal are nonnegative, maximum is positive and at most 32, and </w:t>
      </w:r>
      <w:r>
        <w:rPr>
          <w:rFonts w:ascii="Consolas" w:hAnsi="Consolas" w:cs="Consolas"/>
          <w:sz w:val="19"/>
          <w:szCs w:val="19"/>
        </w:rPr>
        <w:t>minimum &lt;= ideal &lt;= maximum</w:t>
      </w:r>
      <w:r>
        <w:rPr>
          <w:rFonts w:ascii="Calibri" w:hAnsi="Calibri" w:cs="Calibri"/>
        </w:rPr>
        <w:t>. A required role has minimum at least one; an optional role has minimum exactly zero. A required role on an optional structural region is valid and applies only when that region is realized. This contract does not force realization or evaluate current asset availability.</w:t>
      </w:r>
    </w:p>
    <w:p>
      <w:pPr>
        <w:pStyle w:val="Normal"/>
        <w:widowControl/>
      </w:pPr>
      <w:r>
        <w:rPr>
          <w:rFonts w:ascii="Calibri" w:hAnsi="Calibri" w:cs="Calibri"/>
        </w:rPr>
        <w:t xml:space="preserve">The pure binder first validates and canonicalizes the structural blueprint through the unchanged A-03 parser, then strictly validates the companion and checks exact blueprint ID/version, known regions, unique region entries, and unique roles within each region. Duplicate and unknown-region evidence is bounded, deterministic, safe, free of raw object serialization, and ordered by the structural default reading order followed by canonical role order. Only completely valid input is canonicalized: region entries follow the default structural order and roles follow </w:t>
      </w:r>
      <w:r>
        <w:rPr>
          <w:rFonts w:ascii="Consolas" w:hAnsi="Consolas" w:cs="Consolas"/>
          <w:sz w:val="19"/>
          <w:szCs w:val="19"/>
        </w:rPr>
        <w:t>assetRoleValues</w:t>
      </w:r>
      <w:r>
        <w:rPr>
          <w:rFonts w:ascii="Calibri" w:hAnsi="Calibri" w:cs="Calibri"/>
        </w:rPr>
        <w:t>. Equivalent valid permutations return identical deeply readonly output; invalid input is never normalized, deduplicated, repaired, defaulted, or mutated, and no fingerprint is computed.</w:t>
      </w:r>
    </w:p>
    <w:p>
      <w:pPr>
        <w:pStyle w:val="Normal"/>
        <w:widowControl/>
      </w:pPr>
      <w:r>
        <w:rPr>
          <w:rFonts w:ascii="Calibri" w:hAnsi="Calibri" w:cs="Calibri"/>
        </w:rPr>
        <w:t xml:space="preserve">This declaration-only compatibility authority contains no asset ID, revision, source owner, provenance, approval, material fingerprint, URL, media object, placement, component, availability, allocation, reuse, crop, focal point, safe area, derivative, or responsive source. It adds no breakpoint rule, </w:t>
      </w:r>
      <w:r>
        <w:rPr>
          <w:rFonts w:ascii="Consolas" w:hAnsi="Consolas" w:cs="Consolas"/>
          <w:sz w:val="19"/>
          <w:szCs w:val="19"/>
        </w:rPr>
        <w:t>heroDesktop</w:t>
      </w:r>
      <w:r>
        <w:rPr>
          <w:rFonts w:ascii="Calibri" w:hAnsi="Calibri" w:cs="Calibri"/>
        </w:rPr>
        <w:t>/</w:t>
      </w:r>
      <w:r>
        <w:rPr>
          <w:rFonts w:ascii="Consolas" w:hAnsi="Consolas" w:cs="Consolas"/>
          <w:sz w:val="19"/>
          <w:szCs w:val="19"/>
        </w:rPr>
        <w:t>heroMobile</w:t>
      </w:r>
      <w:r>
        <w:rPr>
          <w:rFonts w:ascii="Calibri" w:hAnsi="Calibri" w:cs="Calibri"/>
        </w:rPr>
        <w:t xml:space="preserve"> pairing, responsive transformation, omission, substitution, fallback, placeholder, degraded presentation, or repair behavior. Existing approved asset placement, responsive-image, source-discovery, asset-review, generation context, canonical product-media, commerce, component-slot, proposal, persistence, publication, and renderer owners remain unchanged.</w:t>
      </w:r>
    </w:p>
    <w:p>
      <w:pPr>
        <w:pStyle w:val="Normal"/>
        <w:widowControl/>
      </w:pPr>
      <w:r>
        <w:rPr>
          <w:rFonts w:ascii="Calibri" w:hAnsi="Calibri" w:cs="Calibri"/>
        </w:rPr>
        <w:t>Active Structural Storefront Family record count, candidate family registry-record count, PageBlueprint v2 registry-record count, persisted PageBlueprint v2 record count, asset-role compatibility production-record count, production-selected asset-role contract count, and current-generation asset-role-contract consumer count all remain zero. Exported schemas, types, and the pure canonicalizer are inactive compatibility infrastructure for P10B-19A-05 through P10B-19A-08; they are not records, selectors, provider fields, persisted state, or production reachability.</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P10B-19A-04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P10B-19A-05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10.35 P10B-19A-05 PageBlueprint v2 responsive-rule authority</w:t>
      </w:r>
    </w:p>
    <w:p>
      <w:pPr>
        <w:pStyle w:val="Normal"/>
        <w:widowControl/>
      </w:pPr>
      <w:r>
        <w:rPr>
          <w:rFonts w:ascii="Calibri" w:hAnsi="Calibri" w:cs="Calibri"/>
        </w:rPr>
        <w:t xml:space="preserve">P10B-19A-05 adds one companion sub-contract under the sole PageBlueprint authority in </w:t>
      </w:r>
      <w:r>
        <w:rPr>
          <w:rFonts w:ascii="Consolas" w:hAnsi="Consolas" w:cs="Consolas"/>
          <w:sz w:val="19"/>
          <w:szCs w:val="19"/>
        </w:rPr>
        <w:t>src/application/storefront-templates/page-blueprint-v2-responsive-rule-contract.ts</w:t>
      </w:r>
      <w:r>
        <w:rPr>
          <w:rFonts w:ascii="Calibri" w:hAnsi="Calibri" w:cs="Calibri"/>
        </w:rPr>
        <w:t xml:space="preserve">. It binds to the exact validated A-03 blueprint </w:t>
      </w:r>
      <w:r>
        <w:rPr>
          <w:rFonts w:ascii="Consolas" w:hAnsi="Consolas" w:cs="Consolas"/>
          <w:sz w:val="19"/>
          <w:szCs w:val="19"/>
        </w:rPr>
        <w:t>id</w:t>
      </w:r>
      <w:r>
        <w:rPr>
          <w:rFonts w:ascii="Calibri" w:hAnsi="Calibri" w:cs="Calibri"/>
        </w:rPr>
        <w:t xml:space="preserve"> and supported record </w:t>
      </w:r>
      <w:r>
        <w:rPr>
          <w:rFonts w:ascii="Consolas" w:hAnsi="Consolas" w:cs="Consolas"/>
          <w:sz w:val="19"/>
          <w:szCs w:val="19"/>
        </w:rPr>
        <w:t>version</w:t>
      </w:r>
      <w:r>
        <w:rPr>
          <w:rFonts w:ascii="Calibri" w:hAnsi="Calibri" w:cs="Calibri"/>
        </w:rPr>
        <w:t xml:space="preserve"> without extending the A-03 v1/v2 dispatch envelope. The A-03 structural contract, A-04 asset-role compatibility contract, dispatch, and existing PageBlueprint v1 responsive grammar, responsive-image authority, records, parsing, resolution, materialization, replay, snapshots, and publication behavior remain byte-identical.</w:t>
      </w:r>
    </w:p>
    <w:p>
      <w:pPr>
        <w:pStyle w:val="Normal"/>
        <w:widowControl/>
      </w:pPr>
      <w:r>
        <w:rPr>
          <w:rFonts w:ascii="Calibri" w:hAnsi="Calibri" w:cs="Calibri"/>
        </w:rPr>
        <w:t xml:space="preserve">The responsive-rule contract schema version is exactly </w:t>
      </w:r>
      <w:r>
        <w:rPr>
          <w:rFonts w:ascii="Consolas" w:hAnsi="Consolas" w:cs="Consolas"/>
          <w:sz w:val="19"/>
          <w:szCs w:val="19"/>
        </w:rPr>
        <w:t>1.0.0</w:t>
      </w:r>
      <w:r>
        <w:rPr>
          <w:rFonts w:ascii="Calibri" w:hAnsi="Calibri" w:cs="Calibri"/>
        </w:rPr>
        <w:t xml:space="preserve">. Its strict root contains only </w:t>
      </w:r>
      <w:r>
        <w:rPr>
          <w:rFonts w:ascii="Consolas" w:hAnsi="Consolas" w:cs="Consolas"/>
          <w:sz w:val="19"/>
          <w:szCs w:val="19"/>
        </w:rPr>
        <w:t>contractSchemaVersion</w:t>
      </w:r>
      <w:r>
        <w:rPr>
          <w:rFonts w:ascii="Calibri" w:hAnsi="Calibri" w:cs="Calibri"/>
        </w:rPr>
        <w:t xml:space="preserve">, </w:t>
      </w:r>
      <w:r>
        <w:rPr>
          <w:rFonts w:ascii="Consolas" w:hAnsi="Consolas" w:cs="Consolas"/>
          <w:sz w:val="19"/>
          <w:szCs w:val="19"/>
        </w:rPr>
        <w:t>blueprintId</w:t>
      </w:r>
      <w:r>
        <w:rPr>
          <w:rFonts w:ascii="Calibri" w:hAnsi="Calibri" w:cs="Calibri"/>
        </w:rPr>
        <w:t xml:space="preserve">, </w:t>
      </w:r>
      <w:r>
        <w:rPr>
          <w:rFonts w:ascii="Consolas" w:hAnsi="Consolas" w:cs="Consolas"/>
          <w:sz w:val="19"/>
          <w:szCs w:val="19"/>
        </w:rPr>
        <w:t>blueprintVersion</w:t>
      </w:r>
      <w:r>
        <w:rPr>
          <w:rFonts w:ascii="Calibri" w:hAnsi="Calibri" w:cs="Calibri"/>
        </w:rPr>
        <w:t xml:space="preserve">, and </w:t>
      </w:r>
      <w:r>
        <w:rPr>
          <w:rFonts w:ascii="Consolas" w:hAnsi="Consolas" w:cs="Consolas"/>
          <w:sz w:val="19"/>
          <w:szCs w:val="19"/>
        </w:rPr>
        <w:t>breakpointRules</w:t>
      </w:r>
      <w:r>
        <w:rPr>
          <w:rFonts w:ascii="Calibri" w:hAnsi="Calibri" w:cs="Calibri"/>
        </w:rPr>
        <w:t xml:space="preserve">. It requires exactly one rule for each of </w:t>
      </w:r>
      <w:r>
        <w:rPr>
          <w:rFonts w:ascii="Consolas" w:hAnsi="Consolas" w:cs="Consolas"/>
          <w:sz w:val="19"/>
          <w:szCs w:val="19"/>
        </w:rPr>
        <w:t>mobile</w:t>
      </w:r>
      <w:r>
        <w:rPr>
          <w:rFonts w:ascii="Calibri" w:hAnsi="Calibri" w:cs="Calibri"/>
        </w:rPr>
        <w:t xml:space="preserve"> at 375 px, </w:t>
      </w:r>
      <w:r>
        <w:rPr>
          <w:rFonts w:ascii="Consolas" w:hAnsi="Consolas" w:cs="Consolas"/>
          <w:sz w:val="19"/>
          <w:szCs w:val="19"/>
        </w:rPr>
        <w:t>tablet</w:t>
      </w:r>
      <w:r>
        <w:rPr>
          <w:rFonts w:ascii="Calibri" w:hAnsi="Calibri" w:cs="Calibri"/>
        </w:rPr>
        <w:t xml:space="preserve"> at 768 px, </w:t>
      </w:r>
      <w:r>
        <w:rPr>
          <w:rFonts w:ascii="Consolas" w:hAnsi="Consolas" w:cs="Consolas"/>
          <w:sz w:val="19"/>
          <w:szCs w:val="19"/>
        </w:rPr>
        <w:t>desktop</w:t>
      </w:r>
      <w:r>
        <w:rPr>
          <w:rFonts w:ascii="Calibri" w:hAnsi="Calibri" w:cs="Calibri"/>
        </w:rPr>
        <w:t xml:space="preserve"> at 1024 px, and </w:t>
      </w:r>
      <w:r>
        <w:rPr>
          <w:rFonts w:ascii="Consolas" w:hAnsi="Consolas" w:cs="Consolas"/>
          <w:sz w:val="19"/>
          <w:szCs w:val="19"/>
        </w:rPr>
        <w:t>wide</w:t>
      </w:r>
      <w:r>
        <w:rPr>
          <w:rFonts w:ascii="Calibri" w:hAnsi="Calibri" w:cs="Calibri"/>
        </w:rPr>
        <w:t xml:space="preserve"> at 1440 px; canonical output uses that order. A strict breakpoint rule contains only </w:t>
      </w:r>
      <w:r>
        <w:rPr>
          <w:rFonts w:ascii="Consolas" w:hAnsi="Consolas" w:cs="Consolas"/>
          <w:sz w:val="19"/>
          <w:szCs w:val="19"/>
        </w:rPr>
        <w:t>breakpoint</w:t>
      </w:r>
      <w:r>
        <w:rPr>
          <w:rFonts w:ascii="Calibri" w:hAnsi="Calibri" w:cs="Calibri"/>
        </w:rPr>
        <w:t xml:space="preserve">, </w:t>
      </w:r>
      <w:r>
        <w:rPr>
          <w:rFonts w:ascii="Consolas" w:hAnsi="Consolas" w:cs="Consolas"/>
          <w:sz w:val="19"/>
          <w:szCs w:val="19"/>
        </w:rPr>
        <w:t>viewport</w:t>
      </w:r>
      <w:r>
        <w:rPr>
          <w:rFonts w:ascii="Calibri" w:hAnsi="Calibri" w:cs="Calibri"/>
        </w:rPr>
        <w:t xml:space="preserve">, </w:t>
      </w:r>
      <w:r>
        <w:rPr>
          <w:rFonts w:ascii="Consolas" w:hAnsi="Consolas" w:cs="Consolas"/>
          <w:sz w:val="19"/>
          <w:szCs w:val="19"/>
        </w:rPr>
        <w:t>orderAlternativeId</w:t>
      </w:r>
      <w:r>
        <w:rPr>
          <w:rFonts w:ascii="Calibri" w:hAnsi="Calibri" w:cs="Calibri"/>
        </w:rPr>
        <w:t xml:space="preserve">, </w:t>
      </w:r>
      <w:r>
        <w:rPr>
          <w:rFonts w:ascii="Consolas" w:hAnsi="Consolas" w:cs="Consolas"/>
          <w:sz w:val="19"/>
          <w:szCs w:val="19"/>
        </w:rPr>
        <w:t>regionProportionRules</w:t>
      </w:r>
      <w:r>
        <w:rPr>
          <w:rFonts w:ascii="Calibri" w:hAnsi="Calibri" w:cs="Calibri"/>
        </w:rPr>
        <w:t xml:space="preserve">, and </w:t>
      </w:r>
      <w:r>
        <w:rPr>
          <w:rFonts w:ascii="Consolas" w:hAnsi="Consolas" w:cs="Consolas"/>
          <w:sz w:val="19"/>
          <w:szCs w:val="19"/>
        </w:rPr>
        <w:t>relationshipTransformations</w:t>
      </w:r>
      <w:r>
        <w:rPr>
          <w:rFonts w:ascii="Calibri" w:hAnsi="Calibri" w:cs="Calibri"/>
        </w:rPr>
        <w:t>. Breakpoint names and viewport anchors are exact pairs; duplicates, missing pairs, unsupported names or anchors, and additional fields fail closed.</w:t>
      </w:r>
    </w:p>
    <w:p>
      <w:pPr>
        <w:pStyle w:val="Normal"/>
        <w:widowControl/>
      </w:pPr>
      <w:r>
        <w:rPr>
          <w:rFonts w:ascii="Calibri" w:hAnsi="Calibri" w:cs="Calibri"/>
        </w:rPr>
        <w:t xml:space="preserve">Every breakpoint selects one existing complete A-03 structural order alternative. It declares every structural region exactly once through a strict </w:t>
      </w:r>
      <w:r>
        <w:rPr>
          <w:rFonts w:ascii="Consolas" w:hAnsi="Consolas" w:cs="Consolas"/>
          <w:sz w:val="19"/>
          <w:szCs w:val="19"/>
        </w:rPr>
        <w:t>regionId</w:t>
      </w:r>
      <w:r>
        <w:rPr>
          <w:rFonts w:ascii="Calibri" w:hAnsi="Calibri" w:cs="Calibri"/>
        </w:rPr>
        <w:t xml:space="preserve"> and </w:t>
      </w:r>
      <w:r>
        <w:rPr>
          <w:rFonts w:ascii="Consolas" w:hAnsi="Consolas" w:cs="Consolas"/>
          <w:sz w:val="19"/>
          <w:szCs w:val="19"/>
        </w:rPr>
        <w:t>proportionMode</w:t>
      </w:r>
      <w:r>
        <w:rPr>
          <w:rFonts w:ascii="Calibri" w:hAnsi="Calibri" w:cs="Calibri"/>
        </w:rPr>
        <w:t xml:space="preserve"> pair. The closed proportion vocabulary is </w:t>
      </w:r>
      <w:r>
        <w:rPr>
          <w:rFonts w:ascii="Consolas" w:hAnsi="Consolas" w:cs="Consolas"/>
          <w:sz w:val="19"/>
          <w:szCs w:val="19"/>
        </w:rPr>
        <w:t>preserve</w:t>
      </w:r>
      <w:r>
        <w:rPr>
          <w:rFonts w:ascii="Calibri" w:hAnsi="Calibri" w:cs="Calibri"/>
        </w:rPr>
        <w:t xml:space="preserve">, </w:t>
      </w:r>
      <w:r>
        <w:rPr>
          <w:rFonts w:ascii="Consolas" w:hAnsi="Consolas" w:cs="Consolas"/>
          <w:sz w:val="19"/>
          <w:szCs w:val="19"/>
        </w:rPr>
        <w:t>compress</w:t>
      </w:r>
      <w:r>
        <w:rPr>
          <w:rFonts w:ascii="Calibri" w:hAnsi="Calibri" w:cs="Calibri"/>
        </w:rPr>
        <w:t xml:space="preserve">, </w:t>
      </w:r>
      <w:r>
        <w:rPr>
          <w:rFonts w:ascii="Consolas" w:hAnsi="Consolas" w:cs="Consolas"/>
          <w:sz w:val="19"/>
          <w:szCs w:val="19"/>
        </w:rPr>
        <w:t>expand</w:t>
      </w:r>
      <w:r>
        <w:rPr>
          <w:rFonts w:ascii="Calibri" w:hAnsi="Calibri" w:cs="Calibri"/>
        </w:rPr>
        <w:t xml:space="preserve">, and </w:t>
      </w:r>
      <w:r>
        <w:rPr>
          <w:rFonts w:ascii="Consolas" w:hAnsi="Consolas" w:cs="Consolas"/>
          <w:sz w:val="19"/>
          <w:szCs w:val="19"/>
        </w:rPr>
        <w:t>full-width</w:t>
      </w:r>
      <w:r>
        <w:rPr>
          <w:rFonts w:ascii="Calibri" w:hAnsi="Calibri" w:cs="Calibri"/>
        </w:rPr>
        <w:t xml:space="preserve">; no value hides, omits, or conditionally removes a region. Every A-03 structural relationship is also declared exactly once through its canonical </w:t>
      </w:r>
      <w:r>
        <w:rPr>
          <w:rFonts w:ascii="Consolas" w:hAnsi="Consolas" w:cs="Consolas"/>
          <w:sz w:val="19"/>
          <w:szCs w:val="19"/>
        </w:rPr>
        <w:t>relationshipKey</w:t>
      </w:r>
      <w:r>
        <w:rPr>
          <w:rFonts w:ascii="Calibri" w:hAnsi="Calibri" w:cs="Calibri"/>
        </w:rPr>
        <w:t xml:space="preserve"> and one explicit </w:t>
      </w:r>
      <w:r>
        <w:rPr>
          <w:rFonts w:ascii="Consolas" w:hAnsi="Consolas" w:cs="Consolas"/>
          <w:sz w:val="19"/>
          <w:szCs w:val="19"/>
        </w:rPr>
        <w:t>transformation</w:t>
      </w:r>
      <w:r>
        <w:rPr>
          <w:rFonts w:ascii="Calibri" w:hAnsi="Calibri" w:cs="Calibri"/>
        </w:rPr>
        <w:t>. A blueprint with zero structural relationships must use the explicit empty collection. Missing, duplicate, reversed, unknown, wildcard, or implicitly preserved authority fails closed.</w:t>
      </w:r>
    </w:p>
    <w:p>
      <w:pPr>
        <w:pStyle w:val="Normal"/>
        <w:widowControl/>
      </w:pPr>
      <w:r>
        <w:rPr>
          <w:rFonts w:ascii="Calibri" w:hAnsi="Calibri" w:cs="Calibri"/>
        </w:rPr>
        <w:t xml:space="preserve">Relationship transformations are constrained by the relationship kind. </w:t>
      </w:r>
      <w:r>
        <w:rPr>
          <w:rFonts w:ascii="Consolas" w:hAnsi="Consolas" w:cs="Consolas"/>
          <w:sz w:val="19"/>
          <w:szCs w:val="19"/>
        </w:rPr>
        <w:t>precedes</w:t>
      </w:r>
      <w:r>
        <w:rPr>
          <w:rFonts w:ascii="Calibri" w:hAnsi="Calibri" w:cs="Calibri"/>
        </w:rPr>
        <w:t xml:space="preserve"> permits only </w:t>
      </w:r>
      <w:r>
        <w:rPr>
          <w:rFonts w:ascii="Consolas" w:hAnsi="Consolas" w:cs="Consolas"/>
          <w:sz w:val="19"/>
          <w:szCs w:val="19"/>
        </w:rPr>
        <w:t>preserve</w:t>
      </w:r>
      <w:r>
        <w:rPr>
          <w:rFonts w:ascii="Calibri" w:hAnsi="Calibri" w:cs="Calibri"/>
        </w:rPr>
        <w:t xml:space="preserve">; </w:t>
      </w:r>
      <w:r>
        <w:rPr>
          <w:rFonts w:ascii="Consolas" w:hAnsi="Consolas" w:cs="Consolas"/>
          <w:sz w:val="19"/>
          <w:szCs w:val="19"/>
        </w:rPr>
        <w:t>pairs-with</w:t>
      </w:r>
      <w:r>
        <w:rPr>
          <w:rFonts w:ascii="Calibri" w:hAnsi="Calibri" w:cs="Calibri"/>
        </w:rPr>
        <w:t xml:space="preserve"> permits </w:t>
      </w:r>
      <w:r>
        <w:rPr>
          <w:rFonts w:ascii="Consolas" w:hAnsi="Consolas" w:cs="Consolas"/>
          <w:sz w:val="19"/>
          <w:szCs w:val="19"/>
        </w:rPr>
        <w:t>preserve</w:t>
      </w:r>
      <w:r>
        <w:rPr>
          <w:rFonts w:ascii="Calibri" w:hAnsi="Calibri" w:cs="Calibri"/>
        </w:rPr>
        <w:t xml:space="preserve"> or </w:t>
      </w:r>
      <w:r>
        <w:rPr>
          <w:rFonts w:ascii="Consolas" w:hAnsi="Consolas" w:cs="Consolas"/>
          <w:sz w:val="19"/>
          <w:szCs w:val="19"/>
        </w:rPr>
        <w:t>stack</w:t>
      </w:r>
      <w:r>
        <w:rPr>
          <w:rFonts w:ascii="Calibri" w:hAnsi="Calibri" w:cs="Calibri"/>
        </w:rPr>
        <w:t xml:space="preserve">; </w:t>
      </w:r>
      <w:r>
        <w:rPr>
          <w:rFonts w:ascii="Consolas" w:hAnsi="Consolas" w:cs="Consolas"/>
          <w:sz w:val="19"/>
          <w:szCs w:val="19"/>
        </w:rPr>
        <w:t>offsets</w:t>
      </w:r>
      <w:r>
        <w:rPr>
          <w:rFonts w:ascii="Calibri" w:hAnsi="Calibri" w:cs="Calibri"/>
        </w:rPr>
        <w:t xml:space="preserve"> permits </w:t>
      </w:r>
      <w:r>
        <w:rPr>
          <w:rFonts w:ascii="Consolas" w:hAnsi="Consolas" w:cs="Consolas"/>
          <w:sz w:val="19"/>
          <w:szCs w:val="19"/>
        </w:rPr>
        <w:t>preserve</w:t>
      </w:r>
      <w:r>
        <w:rPr>
          <w:rFonts w:ascii="Calibri" w:hAnsi="Calibri" w:cs="Calibri"/>
        </w:rPr>
        <w:t xml:space="preserve"> or </w:t>
      </w:r>
      <w:r>
        <w:rPr>
          <w:rFonts w:ascii="Consolas" w:hAnsi="Consolas" w:cs="Consolas"/>
          <w:sz w:val="19"/>
          <w:szCs w:val="19"/>
        </w:rPr>
        <w:t>remove-offset</w:t>
      </w:r>
      <w:r>
        <w:rPr>
          <w:rFonts w:ascii="Calibri" w:hAnsi="Calibri" w:cs="Calibri"/>
        </w:rPr>
        <w:t xml:space="preserve">; </w:t>
      </w:r>
      <w:r>
        <w:rPr>
          <w:rFonts w:ascii="Consolas" w:hAnsi="Consolas" w:cs="Consolas"/>
          <w:sz w:val="19"/>
          <w:szCs w:val="19"/>
        </w:rPr>
        <w:t>contains</w:t>
      </w:r>
      <w:r>
        <w:rPr>
          <w:rFonts w:ascii="Calibri" w:hAnsi="Calibri" w:cs="Calibri"/>
        </w:rPr>
        <w:t xml:space="preserve"> permits </w:t>
      </w:r>
      <w:r>
        <w:rPr>
          <w:rFonts w:ascii="Consolas" w:hAnsi="Consolas" w:cs="Consolas"/>
          <w:sz w:val="19"/>
          <w:szCs w:val="19"/>
        </w:rPr>
        <w:t>preserve</w:t>
      </w:r>
      <w:r>
        <w:rPr>
          <w:rFonts w:ascii="Calibri" w:hAnsi="Calibri" w:cs="Calibri"/>
        </w:rPr>
        <w:t xml:space="preserve"> or </w:t>
      </w:r>
      <w:r>
        <w:rPr>
          <w:rFonts w:ascii="Consolas" w:hAnsi="Consolas" w:cs="Consolas"/>
          <w:sz w:val="19"/>
          <w:szCs w:val="19"/>
        </w:rPr>
        <w:t>flatten</w:t>
      </w:r>
      <w:r>
        <w:rPr>
          <w:rFonts w:ascii="Calibri" w:hAnsi="Calibri" w:cs="Calibri"/>
        </w:rPr>
        <w:t xml:space="preserve">; </w:t>
      </w:r>
      <w:r>
        <w:rPr>
          <w:rFonts w:ascii="Consolas" w:hAnsi="Consolas" w:cs="Consolas"/>
          <w:sz w:val="19"/>
          <w:szCs w:val="19"/>
        </w:rPr>
        <w:t>spans</w:t>
      </w:r>
      <w:r>
        <w:rPr>
          <w:rFonts w:ascii="Calibri" w:hAnsi="Calibri" w:cs="Calibri"/>
        </w:rPr>
        <w:t xml:space="preserve"> permits </w:t>
      </w:r>
      <w:r>
        <w:rPr>
          <w:rFonts w:ascii="Consolas" w:hAnsi="Consolas" w:cs="Consolas"/>
          <w:sz w:val="19"/>
          <w:szCs w:val="19"/>
        </w:rPr>
        <w:t>preserve</w:t>
      </w:r>
      <w:r>
        <w:rPr>
          <w:rFonts w:ascii="Calibri" w:hAnsi="Calibri" w:cs="Calibri"/>
        </w:rPr>
        <w:t xml:space="preserve"> or </w:t>
      </w:r>
      <w:r>
        <w:rPr>
          <w:rFonts w:ascii="Consolas" w:hAnsi="Consolas" w:cs="Consolas"/>
          <w:sz w:val="19"/>
          <w:szCs w:val="19"/>
        </w:rPr>
        <w:t>reduce-span</w:t>
      </w:r>
      <w:r>
        <w:rPr>
          <w:rFonts w:ascii="Calibri" w:hAnsi="Calibri" w:cs="Calibri"/>
        </w:rPr>
        <w:t xml:space="preserve">; and </w:t>
      </w:r>
      <w:r>
        <w:rPr>
          <w:rFonts w:ascii="Consolas" w:hAnsi="Consolas" w:cs="Consolas"/>
          <w:sz w:val="19"/>
          <w:szCs w:val="19"/>
        </w:rPr>
        <w:t>anchors</w:t>
      </w:r>
      <w:r>
        <w:rPr>
          <w:rFonts w:ascii="Calibri" w:hAnsi="Calibri" w:cs="Calibri"/>
        </w:rPr>
        <w:t xml:space="preserve"> permits </w:t>
      </w:r>
      <w:r>
        <w:rPr>
          <w:rFonts w:ascii="Consolas" w:hAnsi="Consolas" w:cs="Consolas"/>
          <w:sz w:val="19"/>
          <w:szCs w:val="19"/>
        </w:rPr>
        <w:t>preserve</w:t>
      </w:r>
      <w:r>
        <w:rPr>
          <w:rFonts w:ascii="Calibri" w:hAnsi="Calibri" w:cs="Calibri"/>
        </w:rPr>
        <w:t xml:space="preserve"> or </w:t>
      </w:r>
      <w:r>
        <w:rPr>
          <w:rFonts w:ascii="Consolas" w:hAnsi="Consolas" w:cs="Consolas"/>
          <w:sz w:val="19"/>
          <w:szCs w:val="19"/>
        </w:rPr>
        <w:t>linearize</w:t>
      </w:r>
      <w:r>
        <w:rPr>
          <w:rFonts w:ascii="Calibri" w:hAnsi="Calibri" w:cs="Calibri"/>
        </w:rPr>
        <w:t>. These transformations describe bounded structural responsive intent only. They do not change relationship kinds, endpoints, region semantics, required-region status, or cardinality.</w:t>
      </w:r>
    </w:p>
    <w:p>
      <w:pPr>
        <w:pStyle w:val="Normal"/>
        <w:widowControl/>
      </w:pPr>
      <w:r>
        <w:rPr>
          <w:rFonts w:ascii="Calibri" w:hAnsi="Calibri" w:cs="Calibri"/>
        </w:rPr>
        <w:t xml:space="preserve">The pure binder first validates and canonicalizes the unchanged A-03 structural input, then strictly validates the complete responsive input and its exact structural binding. Only valid authority is canonicalized: breakpoint rules follow </w:t>
      </w:r>
      <w:r>
        <w:rPr>
          <w:rFonts w:ascii="Consolas" w:hAnsi="Consolas" w:cs="Consolas"/>
          <w:sz w:val="19"/>
          <w:szCs w:val="19"/>
        </w:rPr>
        <w:t>mobile</w:t>
      </w:r>
      <w:r>
        <w:rPr>
          <w:rFonts w:ascii="Calibri" w:hAnsi="Calibri" w:cs="Calibri"/>
        </w:rPr>
        <w:t xml:space="preserve">, </w:t>
      </w:r>
      <w:r>
        <w:rPr>
          <w:rFonts w:ascii="Consolas" w:hAnsi="Consolas" w:cs="Consolas"/>
          <w:sz w:val="19"/>
          <w:szCs w:val="19"/>
        </w:rPr>
        <w:t>tablet</w:t>
      </w:r>
      <w:r>
        <w:rPr>
          <w:rFonts w:ascii="Calibri" w:hAnsi="Calibri" w:cs="Calibri"/>
        </w:rPr>
        <w:t xml:space="preserve">, </w:t>
      </w:r>
      <w:r>
        <w:rPr>
          <w:rFonts w:ascii="Consolas" w:hAnsi="Consolas" w:cs="Consolas"/>
          <w:sz w:val="19"/>
          <w:szCs w:val="19"/>
        </w:rPr>
        <w:t>desktop</w:t>
      </w:r>
      <w:r>
        <w:rPr>
          <w:rFonts w:ascii="Calibri" w:hAnsi="Calibri" w:cs="Calibri"/>
        </w:rPr>
        <w:t xml:space="preserve">, </w:t>
      </w:r>
      <w:r>
        <w:rPr>
          <w:rFonts w:ascii="Consolas" w:hAnsi="Consolas" w:cs="Consolas"/>
          <w:sz w:val="19"/>
          <w:szCs w:val="19"/>
        </w:rPr>
        <w:t>wide</w:t>
      </w:r>
      <w:r>
        <w:rPr>
          <w:rFonts w:ascii="Calibri" w:hAnsi="Calibri" w:cs="Calibri"/>
        </w:rPr>
        <w:t>; region rules follow the selected alternative's reading order at that breakpoint; and relationship transformations follow canonical A-03 structural relationship order. Equivalent valid permutations return identical deeply readonly output. Invalid input is never defaulted, deduplicated, repaired, substituted, mutated, or fingerprinted.</w:t>
      </w:r>
    </w:p>
    <w:p>
      <w:pPr>
        <w:pStyle w:val="Normal"/>
        <w:widowControl/>
      </w:pPr>
      <w:r>
        <w:rPr>
          <w:rFonts w:ascii="Calibri" w:hAnsi="Calibri" w:cs="Calibri"/>
        </w:rPr>
        <w:t xml:space="preserve">The contract preserves every region and required region, semantic role, cardinality, </w:t>
      </w:r>
      <w:r>
        <w:rPr>
          <w:rFonts w:ascii="Consolas" w:hAnsi="Consolas" w:cs="Consolas"/>
          <w:sz w:val="19"/>
          <w:szCs w:val="19"/>
        </w:rPr>
        <w:t>precedes</w:t>
      </w:r>
      <w:r>
        <w:rPr>
          <w:rFonts w:ascii="Calibri" w:hAnsi="Calibri" w:cs="Calibri"/>
        </w:rPr>
        <w:t xml:space="preserve"> constraint, and complete accessible reading order. A selected order alternative already preserves containment parent-before-child ordering, including when a </w:t>
      </w:r>
      <w:r>
        <w:rPr>
          <w:rFonts w:ascii="Consolas" w:hAnsi="Consolas" w:cs="Consolas"/>
          <w:sz w:val="19"/>
          <w:szCs w:val="19"/>
        </w:rPr>
        <w:t>contains</w:t>
      </w:r>
      <w:r>
        <w:rPr>
          <w:rFonts w:ascii="Calibri" w:hAnsi="Calibri" w:cs="Calibri"/>
        </w:rPr>
        <w:t xml:space="preserve"> relationship uses </w:t>
      </w:r>
      <w:r>
        <w:rPr>
          <w:rFonts w:ascii="Consolas" w:hAnsi="Consolas" w:cs="Consolas"/>
          <w:sz w:val="19"/>
          <w:szCs w:val="19"/>
        </w:rPr>
        <w:t>flatten</w:t>
      </w:r>
      <w:r>
        <w:rPr>
          <w:rFonts w:ascii="Calibri" w:hAnsi="Calibri" w:cs="Calibri"/>
        </w:rPr>
        <w:t>; responsive reordering cannot introduce a second or partial reading order. This is declaration-only compatibility infrastructure and adds no visibility, hide/omit, media, asset, image, fallback, substitution, repair, CSS, grid, coordinate, percentage, media-query, component, family definition, renderer, provider, persistence, publication, migration, current-runtime behavior, or merchant-visible output.</w:t>
      </w:r>
    </w:p>
    <w:p>
      <w:pPr>
        <w:pStyle w:val="Normal"/>
        <w:widowControl/>
      </w:pPr>
      <w:r>
        <w:rPr>
          <w:rFonts w:ascii="Calibri" w:hAnsi="Calibri" w:cs="Calibri"/>
        </w:rPr>
        <w:t>Active Structural Storefront Family record count, candidate family registry-record count, PageBlueprint v2 registry-record count, persisted PageBlueprint v2 record count, responsive-rule production-record count, production-selected responsive-rule contract count, and current-generation responsive-rule-contract consumer count all remain zero. The next child alone owns omission, substitution, and fallback semantics.</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P10B-19A-04 = Baseline</w:t>
      </w:r>
      <w:r>
        <w:rPr>
          <w:rFonts w:ascii="Calibri" w:hAnsi="Calibri" w:cs="Calibri"/>
        </w:rPr>
        <w:t xml:space="preserve">; </w:t>
      </w:r>
      <w:r>
        <w:rPr>
          <w:rFonts w:ascii="Consolas" w:hAnsi="Consolas" w:cs="Consolas"/>
          <w:sz w:val="19"/>
          <w:szCs w:val="19"/>
        </w:rPr>
        <w:t>P10B-19A-05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P10B-19A-06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10.36 P10B-19A-06 PageBlueprint v2 omission, substitution and fallback authority</w:t>
      </w:r>
    </w:p>
    <w:p>
      <w:pPr>
        <w:pStyle w:val="Normal"/>
        <w:widowControl/>
      </w:pPr>
      <w:r>
        <w:rPr>
          <w:rFonts w:ascii="Calibri" w:hAnsi="Calibri" w:cs="Calibri"/>
        </w:rPr>
        <w:t xml:space="preserve">P10B-19A-06 adds one companion sub-contract under the sole PageBlueprint authority in </w:t>
      </w:r>
      <w:r>
        <w:rPr>
          <w:rFonts w:ascii="Consolas" w:hAnsi="Consolas" w:cs="Consolas"/>
          <w:sz w:val="19"/>
          <w:szCs w:val="19"/>
        </w:rPr>
        <w:t>src/application/storefront-templates/page-blueprint-v2-omission-substitution-fallback-contract.ts</w:t>
      </w:r>
      <w:r>
        <w:rPr>
          <w:rFonts w:ascii="Calibri" w:hAnsi="Calibri" w:cs="Calibri"/>
        </w:rPr>
        <w:t>. It composes the exact validated A-03 structural, A-04 asset-role compatibility and A-05 responsive- rule contracts without extending the A-03 v1/v2 dispatch envelope. The A-03, A-04 and A-05 source modules, dispatch, existing v1 omission and evidence policies, component empty-state behavior, responsive-image authority, records, parsing, resolution, materialization, snapshots and publication behavior remain byte-identical.</w:t>
      </w:r>
    </w:p>
    <w:p>
      <w:pPr>
        <w:pStyle w:val="Normal"/>
        <w:widowControl/>
      </w:pPr>
      <w:r>
        <w:rPr>
          <w:rFonts w:ascii="Calibri" w:hAnsi="Calibri" w:cs="Calibri"/>
        </w:rPr>
        <w:t xml:space="preserve">The companion schema version is exactly </w:t>
      </w:r>
      <w:r>
        <w:rPr>
          <w:rFonts w:ascii="Consolas" w:hAnsi="Consolas" w:cs="Consolas"/>
          <w:sz w:val="19"/>
          <w:szCs w:val="19"/>
        </w:rPr>
        <w:t>1.0.0</w:t>
      </w:r>
      <w:r>
        <w:rPr>
          <w:rFonts w:ascii="Calibri" w:hAnsi="Calibri" w:cs="Calibri"/>
        </w:rPr>
        <w:t xml:space="preserve">. Its strict root contains only </w:t>
      </w:r>
      <w:r>
        <w:rPr>
          <w:rFonts w:ascii="Consolas" w:hAnsi="Consolas" w:cs="Consolas"/>
          <w:sz w:val="19"/>
          <w:szCs w:val="19"/>
        </w:rPr>
        <w:t>contractSchemaVersion</w:t>
      </w:r>
      <w:r>
        <w:rPr>
          <w:rFonts w:ascii="Calibri" w:hAnsi="Calibri" w:cs="Calibri"/>
        </w:rPr>
        <w:t xml:space="preserve">, </w:t>
      </w:r>
      <w:r>
        <w:rPr>
          <w:rFonts w:ascii="Consolas" w:hAnsi="Consolas" w:cs="Consolas"/>
          <w:sz w:val="19"/>
          <w:szCs w:val="19"/>
        </w:rPr>
        <w:t>blueprintId</w:t>
      </w:r>
      <w:r>
        <w:rPr>
          <w:rFonts w:ascii="Calibri" w:hAnsi="Calibri" w:cs="Calibri"/>
        </w:rPr>
        <w:t xml:space="preserve">, </w:t>
      </w:r>
      <w:r>
        <w:rPr>
          <w:rFonts w:ascii="Consolas" w:hAnsi="Consolas" w:cs="Consolas"/>
          <w:sz w:val="19"/>
          <w:szCs w:val="19"/>
        </w:rPr>
        <w:t>blueprintVersion</w:t>
      </w:r>
      <w:r>
        <w:rPr>
          <w:rFonts w:ascii="Calibri" w:hAnsi="Calibri" w:cs="Calibri"/>
        </w:rPr>
        <w:t xml:space="preserve">, </w:t>
      </w:r>
      <w:r>
        <w:rPr>
          <w:rFonts w:ascii="Consolas" w:hAnsi="Consolas" w:cs="Consolas"/>
          <w:sz w:val="19"/>
          <w:szCs w:val="19"/>
        </w:rPr>
        <w:t>blueprintSubstitutionCandidates</w:t>
      </w:r>
      <w:r>
        <w:rPr>
          <w:rFonts w:ascii="Calibri" w:hAnsi="Calibri" w:cs="Calibri"/>
        </w:rPr>
        <w:t xml:space="preserve">, and </w:t>
      </w:r>
      <w:r>
        <w:rPr>
          <w:rFonts w:ascii="Consolas" w:hAnsi="Consolas" w:cs="Consolas"/>
          <w:sz w:val="19"/>
          <w:szCs w:val="19"/>
        </w:rPr>
        <w:t>regionFallbackRules</w:t>
      </w:r>
      <w:r>
        <w:rPr>
          <w:rFonts w:ascii="Calibri" w:hAnsi="Calibri" w:cs="Calibri"/>
        </w:rPr>
        <w:t>. The pure binder first validates and canonicalizes A-03, A-04 and A-05, then requires exact blueprint ID and record-version equality across all four contracts. Missing, malformed, unsupported, mismatched or additional fields fail closed without defaulting, repair, deduplication or input mutation.</w:t>
      </w:r>
    </w:p>
    <w:p>
      <w:pPr>
        <w:pStyle w:val="Normal"/>
        <w:widowControl/>
      </w:pPr>
      <w:r>
        <w:rPr>
          <w:rFonts w:ascii="Calibri" w:hAnsi="Calibri" w:cs="Calibri"/>
        </w:rPr>
        <w:t xml:space="preserve">The only trigger is </w:t>
      </w:r>
      <w:r>
        <w:rPr>
          <w:rFonts w:ascii="Consolas" w:hAnsi="Consolas" w:cs="Consolas"/>
          <w:sz w:val="19"/>
          <w:szCs w:val="19"/>
        </w:rPr>
        <w:t>required-asset-role-cardinality-unsatisfied</w:t>
      </w:r>
      <w:r>
        <w:rPr>
          <w:rFonts w:ascii="Calibri" w:hAnsi="Calibri" w:cs="Calibri"/>
        </w:rPr>
        <w:t xml:space="preserve">. Triggerable regions are derived from A-04: a region is triggerable when at least one of its role requirements is </w:t>
      </w:r>
      <w:r>
        <w:rPr>
          <w:rFonts w:ascii="Consolas" w:hAnsi="Consolas" w:cs="Consolas"/>
          <w:sz w:val="19"/>
          <w:szCs w:val="19"/>
        </w:rPr>
        <w:t>required</w:t>
      </w:r>
      <w:r>
        <w:rPr>
          <w:rFonts w:ascii="Calibri" w:hAnsi="Calibri" w:cs="Calibri"/>
        </w:rPr>
        <w:t xml:space="preserve">. Every and only triggerable region must have exactly one strict rule containing its </w:t>
      </w:r>
      <w:r>
        <w:rPr>
          <w:rFonts w:ascii="Consolas" w:hAnsi="Consolas" w:cs="Consolas"/>
          <w:sz w:val="19"/>
          <w:szCs w:val="19"/>
        </w:rPr>
        <w:t>regionId</w:t>
      </w:r>
      <w:r>
        <w:rPr>
          <w:rFonts w:ascii="Calibri" w:hAnsi="Calibri" w:cs="Calibri"/>
        </w:rPr>
        <w:t>, the fixed trigger and one terminal resolution. A region with multiple required roles still has one rule; regions containing optional roles only have none. If A-04 contains no required role, both the rule collection and substitution-candidate collection must be explicitly empty.</w:t>
      </w:r>
    </w:p>
    <w:p>
      <w:pPr>
        <w:pStyle w:val="Normal"/>
        <w:widowControl/>
      </w:pPr>
      <w:r>
        <w:rPr>
          <w:rFonts w:ascii="Calibri" w:hAnsi="Calibri" w:cs="Calibri"/>
        </w:rPr>
        <w:t xml:space="preserve">The closed terminal vocabulary is </w:t>
      </w:r>
      <w:r>
        <w:rPr>
          <w:rFonts w:ascii="Consolas" w:hAnsi="Consolas" w:cs="Consolas"/>
          <w:sz w:val="19"/>
          <w:szCs w:val="19"/>
        </w:rPr>
        <w:t>omit-region</w:t>
      </w:r>
      <w:r>
        <w:rPr>
          <w:rFonts w:ascii="Calibri" w:hAnsi="Calibri" w:cs="Calibri"/>
        </w:rPr>
        <w:t xml:space="preserve"> and </w:t>
      </w:r>
      <w:r>
        <w:rPr>
          <w:rFonts w:ascii="Consolas" w:hAnsi="Consolas" w:cs="Consolas"/>
          <w:sz w:val="19"/>
          <w:szCs w:val="19"/>
        </w:rPr>
        <w:t>fail-closed</w:t>
      </w:r>
      <w:r>
        <w:rPr>
          <w:rFonts w:ascii="Calibri" w:hAnsi="Calibri" w:cs="Calibri"/>
        </w:rPr>
        <w:t xml:space="preserve">. </w:t>
      </w:r>
      <w:r>
        <w:rPr>
          <w:rFonts w:ascii="Consolas" w:hAnsi="Consolas" w:cs="Consolas"/>
          <w:sz w:val="19"/>
          <w:szCs w:val="19"/>
        </w:rPr>
        <w:t>omit-region</w:t>
      </w:r>
      <w:r>
        <w:rPr>
          <w:rFonts w:ascii="Calibri" w:hAnsi="Calibri" w:cs="Calibri"/>
        </w:rPr>
        <w:t xml:space="preserve"> is valid only for an A-03 region whose structural requirement is </w:t>
      </w:r>
      <w:r>
        <w:rPr>
          <w:rFonts w:ascii="Consolas" w:hAnsi="Consolas" w:cs="Consolas"/>
          <w:sz w:val="19"/>
          <w:szCs w:val="19"/>
        </w:rPr>
        <w:t>optional</w:t>
      </w:r>
      <w:r>
        <w:rPr>
          <w:rFonts w:ascii="Calibri" w:hAnsi="Calibri" w:cs="Calibri"/>
        </w:rPr>
        <w:t xml:space="preserve">; a structurally required region must use </w:t>
      </w:r>
      <w:r>
        <w:rPr>
          <w:rFonts w:ascii="Consolas" w:hAnsi="Consolas" w:cs="Consolas"/>
          <w:sz w:val="19"/>
          <w:szCs w:val="19"/>
        </w:rPr>
        <w:t>fail-closed</w:t>
      </w:r>
      <w:r>
        <w:rPr>
          <w:rFonts w:ascii="Calibri" w:hAnsi="Calibri" w:cs="Calibri"/>
        </w:rPr>
        <w:t xml:space="preserve">. </w:t>
      </w:r>
      <w:r>
        <w:rPr>
          <w:rFonts w:ascii="Consolas" w:hAnsi="Consolas" w:cs="Consolas"/>
          <w:sz w:val="19"/>
          <w:szCs w:val="19"/>
        </w:rPr>
        <w:t>fail-closed</w:t>
      </w:r>
      <w:r>
        <w:rPr>
          <w:rFonts w:ascii="Calibri" w:hAnsi="Calibri" w:cs="Calibri"/>
        </w:rPr>
        <w:t xml:space="preserve"> remains valid for either structural requirement. No missing rule or terminal value implies omission, failure, preservation or wildcard authority.</w:t>
      </w:r>
    </w:p>
    <w:p>
      <w:pPr>
        <w:pStyle w:val="Normal"/>
        <w:widowControl/>
      </w:pPr>
      <w:r>
        <w:rPr>
          <w:rFonts w:ascii="Consolas" w:hAnsi="Consolas" w:cs="Consolas"/>
          <w:sz w:val="19"/>
          <w:szCs w:val="19"/>
        </w:rPr>
        <w:t>blueprintSubstitutionCandidates</w:t>
      </w:r>
      <w:r>
        <w:rPr>
          <w:rFonts w:ascii="Calibri" w:hAnsi="Calibri" w:cs="Calibri"/>
        </w:rPr>
        <w:t xml:space="preserve"> is one global ordered chain of at most eight whole-PageBlueprint v2 references. Each strict reference contains only </w:t>
      </w:r>
      <w:r>
        <w:rPr>
          <w:rFonts w:ascii="Consolas" w:hAnsi="Consolas" w:cs="Consolas"/>
          <w:sz w:val="19"/>
          <w:szCs w:val="19"/>
        </w:rPr>
        <w:t>blueprintId</w:t>
      </w:r>
      <w:r>
        <w:rPr>
          <w:rFonts w:ascii="Calibri" w:hAnsi="Calibri" w:cs="Calibri"/>
        </w:rPr>
        <w:t xml:space="preserve"> and </w:t>
      </w:r>
      <w:r>
        <w:rPr>
          <w:rFonts w:ascii="Consolas" w:hAnsi="Consolas" w:cs="Consolas"/>
          <w:sz w:val="19"/>
          <w:szCs w:val="19"/>
        </w:rPr>
        <w:t>blueprintVersion</w:t>
      </w:r>
      <w:r>
        <w:rPr>
          <w:rFonts w:ascii="Calibri" w:hAnsi="Calibri" w:cs="Calibri"/>
        </w:rPr>
        <w:t>. Declared order is semantic priority and is preserved exactly. The source blueprint ID, a duplicate target blueprint ID even at another version, malformed identity or additional candidate metadata fails closed. This task does not register targets, look them up, prove same-page-family compatibility, select a target, merge blueprints or substitute individual regions, components or assets. P10B-19A-07 owns inactive registration and candidate fingerprints; P10B-19A-08 owns later compatibility, deterministic selection and normalized topology authority.</w:t>
      </w:r>
    </w:p>
    <w:p>
      <w:pPr>
        <w:pStyle w:val="Normal"/>
        <w:widowControl/>
      </w:pPr>
      <w:r>
        <w:rPr>
          <w:rFonts w:ascii="Calibri" w:hAnsi="Calibri" w:cs="Calibri"/>
        </w:rPr>
        <w:t xml:space="preserve">After full validation, region rules canonicalize by the A-03 default reading order while candidate order remains unchanged. The output is deeply readonly. For every rule that terminates in </w:t>
      </w:r>
      <w:r>
        <w:rPr>
          <w:rFonts w:ascii="Consolas" w:hAnsi="Consolas" w:cs="Consolas"/>
          <w:sz w:val="19"/>
          <w:szCs w:val="19"/>
        </w:rPr>
        <w:t>omit-region</w:t>
      </w:r>
      <w:r>
        <w:rPr>
          <w:rFonts w:ascii="Calibri" w:hAnsi="Calibri" w:cs="Calibri"/>
        </w:rPr>
        <w:t>, the binder performs a bounded pure maximum-simultaneous-omission audit: it internally removes the optional regions, incident relationships and corresponding entries from every order alternative while preserving all remaining relative order and relationships, then revalidates the temporary structural projection through unchanged A-03 authority. This proves that at least one region, every minimum required page-family role, valid references, complete order alternatives and acyclic accessibility/containment authority remain. The projection is not exported, returned, persisted or fingerprinted; the source A-03 contract remains unchanged.</w:t>
      </w:r>
    </w:p>
    <w:p>
      <w:pPr>
        <w:pStyle w:val="Normal"/>
        <w:widowControl/>
      </w:pPr>
      <w:r>
        <w:rPr>
          <w:rFonts w:ascii="Calibri" w:hAnsi="Calibri" w:cs="Calibri"/>
        </w:rPr>
        <w:t>A-05 remains complete over the unmodified source structural blueprint. Future resolution of an omitted region will remove its responsive region entries and incident relationship transformations while preserving every breakpoint and every remaining declared value. A-06 does not implement that responsive projection and does not add breakpoint-specific fallback, conditional visibility, mobile-only omission, responsive asset substitution or inferred preserve behavior.</w:t>
      </w:r>
    </w:p>
    <w:p>
      <w:pPr>
        <w:pStyle w:val="Normal"/>
        <w:widowControl/>
      </w:pPr>
      <w:r>
        <w:rPr>
          <w:rFonts w:ascii="Calibri" w:hAnsi="Calibri" w:cs="Calibri"/>
        </w:rPr>
        <w:t>This is declaration-only compatibility infrastructure. It stores no current asset counts, asset IDs, revisions, evidence, provenance, approval, commerce facts, capability scores, selected targets or availability result. It performs no asset evaluation, target lookup, candidate compatibility, selection, fallback execution, omission execution, resolved-blueprint generation, rendering, provider call, persistence, publication or merchant-visible behavior.</w:t>
      </w:r>
    </w:p>
    <w:p>
      <w:pPr>
        <w:pStyle w:val="Normal"/>
        <w:widowControl/>
      </w:pPr>
      <w:r>
        <w:rPr>
          <w:rFonts w:ascii="Calibri" w:hAnsi="Calibri" w:cs="Calibri"/>
        </w:rPr>
        <w:t>Active Structural Storefront Family record count, candidate family registry-record count, PageBlueprint v2 registry-record count, persisted PageBlueprint v2 record count, asset-role, responsive-rule and fallback production-record counts, registered substitution-target count, production-selected substitution count and current-generation fallback-consumer count all remain zero.</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P10B-19A-04 = Baseline</w:t>
      </w:r>
      <w:r>
        <w:rPr>
          <w:rFonts w:ascii="Calibri" w:hAnsi="Calibri" w:cs="Calibri"/>
        </w:rPr>
        <w:t xml:space="preserve">; </w:t>
      </w:r>
      <w:r>
        <w:rPr>
          <w:rFonts w:ascii="Consolas" w:hAnsi="Consolas" w:cs="Consolas"/>
          <w:sz w:val="19"/>
          <w:szCs w:val="19"/>
        </w:rPr>
        <w:t>P10B-19A-05 = Baseline</w:t>
      </w:r>
      <w:r>
        <w:rPr>
          <w:rFonts w:ascii="Calibri" w:hAnsi="Calibri" w:cs="Calibri"/>
        </w:rPr>
        <w:t xml:space="preserve">; </w:t>
      </w:r>
      <w:r>
        <w:rPr>
          <w:rFonts w:ascii="Consolas" w:hAnsi="Consolas" w:cs="Consolas"/>
          <w:sz w:val="19"/>
          <w:szCs w:val="19"/>
        </w:rPr>
        <w:t>P10B-19A-06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P10B-19A-07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10.37 P10B-19A-07 inactive family registry and candidate fingerprint authority</w:t>
      </w:r>
    </w:p>
    <w:p>
      <w:pPr>
        <w:pStyle w:val="Normal"/>
        <w:widowControl/>
      </w:pPr>
      <w:r>
        <w:rPr>
          <w:rFonts w:ascii="Calibri" w:hAnsi="Calibri" w:cs="Calibri"/>
        </w:rPr>
        <w:t xml:space="preserve">P10B-19A-07 adds strict, deeply readonly inactive candidate authority under the sole existing storefront-template and Structural Storefront Family owners. It does not activate a family, register a current production record, extend PageBlueprint dispatch, or create another page graph, snapshot, component registry, selection system, persistence model, renderer, or runtime path. Candidate schema versions and the inactive registry contract schema version are exactly </w:t>
      </w:r>
      <w:r>
        <w:rPr>
          <w:rFonts w:ascii="Consolas" w:hAnsi="Consolas" w:cs="Consolas"/>
          <w:sz w:val="19"/>
          <w:szCs w:val="19"/>
        </w:rPr>
        <w:t>1.0.0</w:t>
      </w:r>
      <w:r>
        <w:rPr>
          <w:rFonts w:ascii="Calibri" w:hAnsi="Calibri" w:cs="Calibri"/>
        </w:rPr>
        <w:t>.</w:t>
      </w:r>
    </w:p>
    <w:p>
      <w:pPr>
        <w:pStyle w:val="Normal"/>
        <w:widowControl/>
      </w:pPr>
      <w:r>
        <w:rPr>
          <w:rFonts w:ascii="Calibri" w:hAnsi="Calibri" w:cs="Calibri"/>
        </w:rPr>
        <w:t xml:space="preserve">A PageBlueprint v2 candidate contains exactly </w:t>
      </w:r>
      <w:r>
        <w:rPr>
          <w:rFonts w:ascii="Consolas" w:hAnsi="Consolas" w:cs="Consolas"/>
          <w:sz w:val="19"/>
          <w:szCs w:val="19"/>
        </w:rPr>
        <w:t>candidateSchemaVersion</w:t>
      </w:r>
      <w:r>
        <w:rPr>
          <w:rFonts w:ascii="Calibri" w:hAnsi="Calibri" w:cs="Calibri"/>
        </w:rPr>
        <w:t xml:space="preserve">, </w:t>
      </w:r>
      <w:r>
        <w:rPr>
          <w:rFonts w:ascii="Consolas" w:hAnsi="Consolas" w:cs="Consolas"/>
          <w:sz w:val="19"/>
          <w:szCs w:val="19"/>
        </w:rPr>
        <w:t>structural</w:t>
      </w:r>
      <w:r>
        <w:rPr>
          <w:rFonts w:ascii="Calibri" w:hAnsi="Calibri" w:cs="Calibri"/>
        </w:rPr>
        <w:t xml:space="preserve">, </w:t>
      </w:r>
      <w:r>
        <w:rPr>
          <w:rFonts w:ascii="Consolas" w:hAnsi="Consolas" w:cs="Consolas"/>
          <w:sz w:val="19"/>
          <w:szCs w:val="19"/>
        </w:rPr>
        <w:t>assetRoleCompatibility</w:t>
      </w:r>
      <w:r>
        <w:rPr>
          <w:rFonts w:ascii="Calibri" w:hAnsi="Calibri" w:cs="Calibri"/>
        </w:rPr>
        <w:t xml:space="preserve">, </w:t>
      </w:r>
      <w:r>
        <w:rPr>
          <w:rFonts w:ascii="Consolas" w:hAnsi="Consolas" w:cs="Consolas"/>
          <w:sz w:val="19"/>
          <w:szCs w:val="19"/>
        </w:rPr>
        <w:t>responsiveRules</w:t>
      </w:r>
      <w:r>
        <w:rPr>
          <w:rFonts w:ascii="Calibri" w:hAnsi="Calibri" w:cs="Calibri"/>
        </w:rPr>
        <w:t xml:space="preserve">, </w:t>
      </w:r>
      <w:r>
        <w:rPr>
          <w:rFonts w:ascii="Consolas" w:hAnsi="Consolas" w:cs="Consolas"/>
          <w:sz w:val="19"/>
          <w:szCs w:val="19"/>
        </w:rPr>
        <w:t>omissionSubstitutionFallback</w:t>
      </w:r>
      <w:r>
        <w:rPr>
          <w:rFonts w:ascii="Calibri" w:hAnsi="Calibri" w:cs="Calibri"/>
        </w:rPr>
        <w:t xml:space="preserve">, and </w:t>
      </w:r>
      <w:r>
        <w:rPr>
          <w:rFonts w:ascii="Consolas" w:hAnsi="Consolas" w:cs="Consolas"/>
          <w:sz w:val="19"/>
          <w:szCs w:val="19"/>
        </w:rPr>
        <w:t>candidateFingerprint</w:t>
      </w:r>
      <w:r>
        <w:rPr>
          <w:rFonts w:ascii="Calibri" w:hAnsi="Calibri" w:cs="Calibri"/>
        </w:rPr>
        <w:t>. Creation validates and canonicalizes the exact A-03 structural, A-04 asset-role, A-05 responsive-rule, and A-06 omission/substitution/fallback authorities in dependency order. Their blueprint ID and version must therefore remain one exact identity. Unknown fields, malformed or mismatched composed authority, unsupported versions, and noncanonical supplied data fail closed without defaults, repair, deduplication, or input mutation.</w:t>
      </w:r>
    </w:p>
    <w:p>
      <w:pPr>
        <w:pStyle w:val="Normal"/>
        <w:widowControl/>
      </w:pPr>
      <w:r>
        <w:rPr>
          <w:rFonts w:ascii="Calibri" w:hAnsi="Calibri" w:cs="Calibri"/>
        </w:rPr>
        <w:t xml:space="preserve">The PageBlueprint candidate reference reuses the exact A-06 reference shape: only </w:t>
      </w:r>
      <w:r>
        <w:rPr>
          <w:rFonts w:ascii="Consolas" w:hAnsi="Consolas" w:cs="Consolas"/>
          <w:sz w:val="19"/>
          <w:szCs w:val="19"/>
        </w:rPr>
        <w:t>blueprintId</w:t>
      </w:r>
      <w:r>
        <w:rPr>
          <w:rFonts w:ascii="Calibri" w:hAnsi="Calibri" w:cs="Calibri"/>
        </w:rPr>
        <w:t xml:space="preserve"> and </w:t>
      </w:r>
      <w:r>
        <w:rPr>
          <w:rFonts w:ascii="Consolas" w:hAnsi="Consolas" w:cs="Consolas"/>
          <w:sz w:val="19"/>
          <w:szCs w:val="19"/>
        </w:rPr>
        <w:t>blueprintVersion</w:t>
      </w:r>
      <w:r>
        <w:rPr>
          <w:rFonts w:ascii="Calibri" w:hAnsi="Calibri" w:cs="Calibri"/>
        </w:rPr>
        <w:t xml:space="preserve">. Its identity key is </w:t>
      </w:r>
      <w:r>
        <w:rPr>
          <w:rFonts w:ascii="Consolas" w:hAnsi="Consolas" w:cs="Consolas"/>
          <w:sz w:val="19"/>
          <w:szCs w:val="19"/>
        </w:rPr>
        <w:t>&lt;blueprintId&gt;@&lt;blueprintVersion&gt;</w:t>
      </w:r>
      <w:r>
        <w:rPr>
          <w:rFonts w:ascii="Calibri" w:hAnsi="Calibri" w:cs="Calibri"/>
        </w:rPr>
        <w:t xml:space="preserve">. The candidate fingerprint is computed over the complete canonical candidate composition excluding the fingerprint field. Its exact format is </w:t>
      </w:r>
      <w:r>
        <w:rPr>
          <w:rFonts w:ascii="Consolas" w:hAnsi="Consolas" w:cs="Consolas"/>
          <w:sz w:val="19"/>
          <w:szCs w:val="19"/>
        </w:rPr>
        <w:t>page-blueprint-v2-candidate-v1_&lt;canonical-length&gt;_&lt;sha256&gt;</w:t>
      </w:r>
      <w:r>
        <w:rPr>
          <w:rFonts w:ascii="Calibri" w:hAnsi="Calibri" w:cs="Calibri"/>
        </w:rPr>
        <w:t>. Supplied fingerprints are stale-checked after canonicalization and mismatch rejects; they are never silently regenerated by parsing.</w:t>
      </w:r>
    </w:p>
    <w:p>
      <w:pPr>
        <w:pStyle w:val="Normal"/>
        <w:widowControl/>
      </w:pPr>
      <w:r>
        <w:rPr>
          <w:rFonts w:ascii="Calibri" w:hAnsi="Calibri" w:cs="Calibri"/>
        </w:rPr>
        <w:t xml:space="preserve">A Structural Storefront Family candidate contains exactly </w:t>
      </w:r>
      <w:r>
        <w:rPr>
          <w:rFonts w:ascii="Consolas" w:hAnsi="Consolas" w:cs="Consolas"/>
          <w:sz w:val="19"/>
          <w:szCs w:val="19"/>
        </w:rPr>
        <w:t>candidateSchemaVersion</w:t>
      </w:r>
      <w:r>
        <w:rPr>
          <w:rFonts w:ascii="Calibri" w:hAnsi="Calibri" w:cs="Calibri"/>
        </w:rPr>
        <w:t xml:space="preserve">, </w:t>
      </w:r>
      <w:r>
        <w:rPr>
          <w:rFonts w:ascii="Consolas" w:hAnsi="Consolas" w:cs="Consolas"/>
          <w:sz w:val="19"/>
          <w:szCs w:val="19"/>
        </w:rPr>
        <w:t>familyId</w:t>
      </w:r>
      <w:r>
        <w:rPr>
          <w:rFonts w:ascii="Calibri" w:hAnsi="Calibri" w:cs="Calibri"/>
        </w:rPr>
        <w:t xml:space="preserve">, </w:t>
      </w:r>
      <w:r>
        <w:rPr>
          <w:rFonts w:ascii="Consolas" w:hAnsi="Consolas" w:cs="Consolas"/>
          <w:sz w:val="19"/>
          <w:szCs w:val="19"/>
        </w:rPr>
        <w:t>familyVersion</w:t>
      </w:r>
      <w:r>
        <w:rPr>
          <w:rFonts w:ascii="Calibri" w:hAnsi="Calibri" w:cs="Calibri"/>
        </w:rPr>
        <w:t xml:space="preserve">, </w:t>
      </w:r>
      <w:r>
        <w:rPr>
          <w:rFonts w:ascii="Consolas" w:hAnsi="Consolas" w:cs="Consolas"/>
          <w:sz w:val="19"/>
          <w:szCs w:val="19"/>
        </w:rPr>
        <w:t>lifecycleState</w:t>
      </w:r>
      <w:r>
        <w:rPr>
          <w:rFonts w:ascii="Calibri" w:hAnsi="Calibri" w:cs="Calibri"/>
        </w:rPr>
        <w:t xml:space="preserve">, </w:t>
      </w:r>
      <w:r>
        <w:rPr>
          <w:rFonts w:ascii="Consolas" w:hAnsi="Consolas" w:cs="Consolas"/>
          <w:sz w:val="19"/>
          <w:szCs w:val="19"/>
        </w:rPr>
        <w:t>pageFamilyProfiles</w:t>
      </w:r>
      <w:r>
        <w:rPr>
          <w:rFonts w:ascii="Calibri" w:hAnsi="Calibri" w:cs="Calibri"/>
        </w:rPr>
        <w:t xml:space="preserve">, </w:t>
      </w:r>
      <w:r>
        <w:rPr>
          <w:rFonts w:ascii="Consolas" w:hAnsi="Consolas" w:cs="Consolas"/>
          <w:sz w:val="19"/>
          <w:szCs w:val="19"/>
        </w:rPr>
        <w:t>crossPageRelationships</w:t>
      </w:r>
      <w:r>
        <w:rPr>
          <w:rFonts w:ascii="Calibri" w:hAnsi="Calibri" w:cs="Calibri"/>
        </w:rPr>
        <w:t xml:space="preserve">, and </w:t>
      </w:r>
      <w:r>
        <w:rPr>
          <w:rFonts w:ascii="Consolas" w:hAnsi="Consolas" w:cs="Consolas"/>
          <w:sz w:val="19"/>
          <w:szCs w:val="19"/>
        </w:rPr>
        <w:t>candidateFingerprint</w:t>
      </w:r>
      <w:r>
        <w:rPr>
          <w:rFonts w:ascii="Calibri" w:hAnsi="Calibri" w:cs="Calibri"/>
        </w:rPr>
        <w:t xml:space="preserve">. It reuses exact A-01 family ID/version and requires the lifecycle state to remain </w:t>
      </w:r>
      <w:r>
        <w:rPr>
          <w:rFonts w:ascii="Consolas" w:hAnsi="Consolas" w:cs="Consolas"/>
          <w:sz w:val="19"/>
          <w:szCs w:val="19"/>
        </w:rPr>
        <w:t>candidate</w:t>
      </w:r>
      <w:r>
        <w:rPr>
          <w:rFonts w:ascii="Calibri" w:hAnsi="Calibri" w:cs="Calibri"/>
        </w:rPr>
        <w:t xml:space="preserve">. It contains exactly one profile entry for each of the six ordered A-02 page-family roles: </w:t>
      </w:r>
      <w:r>
        <w:rPr>
          <w:rFonts w:ascii="Consolas" w:hAnsi="Consolas" w:cs="Consolas"/>
          <w:sz w:val="19"/>
          <w:szCs w:val="19"/>
        </w:rPr>
        <w:t>home</w:t>
      </w:r>
      <w:r>
        <w:rPr>
          <w:rFonts w:ascii="Calibri" w:hAnsi="Calibri" w:cs="Calibri"/>
        </w:rPr>
        <w:t xml:space="preserve">, </w:t>
      </w:r>
      <w:r>
        <w:rPr>
          <w:rFonts w:ascii="Consolas" w:hAnsi="Consolas" w:cs="Consolas"/>
          <w:sz w:val="19"/>
          <w:szCs w:val="19"/>
        </w:rPr>
        <w:t>collection</w:t>
      </w:r>
      <w:r>
        <w:rPr>
          <w:rFonts w:ascii="Calibri" w:hAnsi="Calibri" w:cs="Calibri"/>
        </w:rPr>
        <w:t xml:space="preserve">, </w:t>
      </w:r>
      <w:r>
        <w:rPr>
          <w:rFonts w:ascii="Consolas" w:hAnsi="Consolas" w:cs="Consolas"/>
          <w:sz w:val="19"/>
          <w:szCs w:val="19"/>
        </w:rPr>
        <w:t>search</w:t>
      </w:r>
      <w:r>
        <w:rPr>
          <w:rFonts w:ascii="Calibri" w:hAnsi="Calibri" w:cs="Calibri"/>
        </w:rPr>
        <w:t xml:space="preserve">, </w:t>
      </w:r>
      <w:r>
        <w:rPr>
          <w:rFonts w:ascii="Consolas" w:hAnsi="Consolas" w:cs="Consolas"/>
          <w:sz w:val="19"/>
          <w:szCs w:val="19"/>
        </w:rPr>
        <w:t>product-detail</w:t>
      </w:r>
      <w:r>
        <w:rPr>
          <w:rFonts w:ascii="Calibri" w:hAnsi="Calibri" w:cs="Calibri"/>
        </w:rPr>
        <w:t xml:space="preserve">,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utility</w:t>
      </w:r>
      <w:r>
        <w:rPr>
          <w:rFonts w:ascii="Calibri" w:hAnsi="Calibri" w:cs="Calibri"/>
        </w:rPr>
        <w:t xml:space="preserve">. Every profile contains only </w:t>
      </w:r>
      <w:r>
        <w:rPr>
          <w:rFonts w:ascii="Consolas" w:hAnsi="Consolas" w:cs="Consolas"/>
          <w:sz w:val="19"/>
          <w:szCs w:val="19"/>
        </w:rPr>
        <w:t>pageFamilyId</w:t>
      </w:r>
      <w:r>
        <w:rPr>
          <w:rFonts w:ascii="Calibri" w:hAnsi="Calibri" w:cs="Calibri"/>
        </w:rPr>
        <w:t xml:space="preserve"> and one through eight unique exact PageBlueprint candidate references. Cross-page relationships are nonempty strict A-02 relationship records. Duplicate or missing page-family profiles, duplicate references, malformed relationships, unknown fields, and any non-candidate lifecycle fail closed.</w:t>
      </w:r>
    </w:p>
    <w:p>
      <w:pPr>
        <w:pStyle w:val="Normal"/>
        <w:widowControl/>
      </w:pPr>
      <w:r>
        <w:rPr>
          <w:rFonts w:ascii="Calibri" w:hAnsi="Calibri" w:cs="Calibri"/>
        </w:rPr>
        <w:t xml:space="preserve">Family profiles canonicalize by A-02 page-family order. References canonicalize by code-unit blueprint ID and precision-safe semantic version order. Cross-page relationships canonicalize through unchanged A-02 authority. The family candidate fingerprint covers schema version, exact A-01 family ID/version, canonical page-family profiles, and canonical cross-page relationships but intentionally excludes lifecycle. Its exact format is </w:t>
      </w:r>
      <w:r>
        <w:rPr>
          <w:rFonts w:ascii="Consolas" w:hAnsi="Consolas" w:cs="Consolas"/>
          <w:sz w:val="19"/>
          <w:szCs w:val="19"/>
        </w:rPr>
        <w:t>structural-storefront-family-candidate-v1_&lt;canonical-length&gt;_&lt;sha256&gt;</w:t>
      </w:r>
      <w:r>
        <w:rPr>
          <w:rFonts w:ascii="Calibri" w:hAnsi="Calibri" w:cs="Calibri"/>
        </w:rPr>
        <w:t>. Supplied stale fingerprints reject after canonicalization.</w:t>
      </w:r>
    </w:p>
    <w:p>
      <w:pPr>
        <w:pStyle w:val="Normal"/>
        <w:widowControl/>
      </w:pPr>
      <w:r>
        <w:rPr>
          <w:rFonts w:ascii="Calibri" w:hAnsi="Calibri" w:cs="Calibri"/>
        </w:rPr>
        <w:t xml:space="preserve">The strict inactive registry contains exactly </w:t>
      </w:r>
      <w:r>
        <w:rPr>
          <w:rFonts w:ascii="Consolas" w:hAnsi="Consolas" w:cs="Consolas"/>
          <w:sz w:val="19"/>
          <w:szCs w:val="19"/>
        </w:rPr>
        <w:t>contractSchemaVersion</w:t>
      </w:r>
      <w:r>
        <w:rPr>
          <w:rFonts w:ascii="Calibri" w:hAnsi="Calibri" w:cs="Calibri"/>
        </w:rPr>
        <w:t xml:space="preserve">, </w:t>
      </w:r>
      <w:r>
        <w:rPr>
          <w:rFonts w:ascii="Consolas" w:hAnsi="Consolas" w:cs="Consolas"/>
          <w:sz w:val="19"/>
          <w:szCs w:val="19"/>
        </w:rPr>
        <w:t>pageBlueprintCandidates</w:t>
      </w:r>
      <w:r>
        <w:rPr>
          <w:rFonts w:ascii="Calibri" w:hAnsi="Calibri" w:cs="Calibri"/>
        </w:rPr>
        <w:t xml:space="preserve">, and </w:t>
      </w:r>
      <w:r>
        <w:rPr>
          <w:rFonts w:ascii="Consolas" w:hAnsi="Consolas" w:cs="Consolas"/>
          <w:sz w:val="19"/>
          <w:szCs w:val="19"/>
        </w:rPr>
        <w:t>familyCandidates</w:t>
      </w:r>
      <w:r>
        <w:rPr>
          <w:rFonts w:ascii="Calibri" w:hAnsi="Calibri" w:cs="Calibri"/>
        </w:rPr>
        <w:t>. It accepts no more than 96 PageBlueprint candidates and 24 family candidates. PageBlueprint candidates canonicalize by A-02 page-family order, then code-unit blueprint ID and precision-safe semantic version; family candidates canonicalize by A-01 family order and precision-safe semantic version. Exact PageBlueprint and family candidate identities must be unique.</w:t>
      </w:r>
    </w:p>
    <w:p>
      <w:pPr>
        <w:pStyle w:val="Normal"/>
        <w:widowControl/>
      </w:pPr>
      <w:r>
        <w:rPr>
          <w:rFonts w:ascii="Calibri" w:hAnsi="Calibri" w:cs="Calibri"/>
        </w:rPr>
        <w:t>Every family profile reference must resolve to an exact registered PageBlueprint candidate in the same A-02 page family. Every ordered A-06 whole-blueprint substitution target must resolve, must differ from its source exact identity, and must remain in the source page family. Declared A-06 target priority is preserved. A three-colour exact-identity graph audit rejects direct, indirect, and cross-version substitution cycles. Resolution and validation do not select or execute a target.</w:t>
      </w:r>
    </w:p>
    <w:p>
      <w:pPr>
        <w:pStyle w:val="Normal"/>
        <w:widowControl/>
      </w:pPr>
      <w:r>
        <w:rPr>
          <w:rFonts w:ascii="Calibri" w:hAnsi="Calibri" w:cs="Calibri"/>
        </w:rPr>
        <w:t xml:space="preserve">The sole exported production registry value has exactly empty </w:t>
      </w:r>
      <w:r>
        <w:rPr>
          <w:rFonts w:ascii="Consolas" w:hAnsi="Consolas" w:cs="Consolas"/>
          <w:sz w:val="19"/>
          <w:szCs w:val="19"/>
        </w:rPr>
        <w:t>pageBlueprintCandidates</w:t>
      </w:r>
      <w:r>
        <w:rPr>
          <w:rFonts w:ascii="Calibri" w:hAnsi="Calibri" w:cs="Calibri"/>
        </w:rPr>
        <w:t xml:space="preserve"> and </w:t>
      </w:r>
      <w:r>
        <w:rPr>
          <w:rFonts w:ascii="Consolas" w:hAnsi="Consolas" w:cs="Consolas"/>
          <w:sz w:val="19"/>
          <w:szCs w:val="19"/>
        </w:rPr>
        <w:t>familyCandidates</w:t>
      </w:r>
      <w:r>
        <w:rPr>
          <w:rFonts w:ascii="Calibri" w:hAnsi="Calibri" w:cs="Calibri"/>
        </w:rPr>
        <w:t xml:space="preserve"> arrays. Active family-record count, candidate family-record count, PageBlueprint candidate-record count, selected candidate count, persisted candidate count, published candidate count, and current-generation candidate consumer count all remain zero. The candidate fingerprints prove exact canonical content integrity; they are explicitly not normalized topology identities and grant no compatibility, equivalence, diversity, selection, activation, or runtime authority.</w:t>
      </w:r>
    </w:p>
    <w:p>
      <w:pPr>
        <w:pStyle w:val="Normal"/>
        <w:widowControl/>
      </w:pPr>
      <w:r>
        <w:rPr>
          <w:rFonts w:ascii="Calibri" w:hAnsi="Calibri" w:cs="Calibri"/>
        </w:rPr>
        <w:t xml:space="preserve">A-01 through A-06 source authority and current PageBlueprint v1 behavior remain unchanged. </w:t>
      </w: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P10B-19A-04 = Baseline</w:t>
      </w:r>
      <w:r>
        <w:rPr>
          <w:rFonts w:ascii="Calibri" w:hAnsi="Calibri" w:cs="Calibri"/>
        </w:rPr>
        <w:t xml:space="preserve">; </w:t>
      </w:r>
      <w:r>
        <w:rPr>
          <w:rFonts w:ascii="Consolas" w:hAnsi="Consolas" w:cs="Consolas"/>
          <w:sz w:val="19"/>
          <w:szCs w:val="19"/>
        </w:rPr>
        <w:t>P10B-19A-05 = Baseline</w:t>
      </w:r>
      <w:r>
        <w:rPr>
          <w:rFonts w:ascii="Calibri" w:hAnsi="Calibri" w:cs="Calibri"/>
        </w:rPr>
        <w:t xml:space="preserve">; </w:t>
      </w:r>
      <w:r>
        <w:rPr>
          <w:rFonts w:ascii="Consolas" w:hAnsi="Consolas" w:cs="Consolas"/>
          <w:sz w:val="19"/>
          <w:szCs w:val="19"/>
        </w:rPr>
        <w:t>P10B-19A-06 = Baseline</w:t>
      </w:r>
      <w:r>
        <w:rPr>
          <w:rFonts w:ascii="Calibri" w:hAnsi="Calibri" w:cs="Calibri"/>
        </w:rPr>
        <w:t xml:space="preserve">; </w:t>
      </w:r>
      <w:r>
        <w:rPr>
          <w:rFonts w:ascii="Consolas" w:hAnsi="Consolas" w:cs="Consolas"/>
          <w:sz w:val="19"/>
          <w:szCs w:val="19"/>
        </w:rPr>
        <w:t>P10B-19A-07 = Baseline</w:t>
      </w:r>
      <w:r>
        <w:rPr>
          <w:rFonts w:ascii="Calibri" w:hAnsi="Calibri" w:cs="Calibri"/>
        </w:rPr>
        <w:t xml:space="preserve">; </w:t>
      </w:r>
      <w:r>
        <w:rPr>
          <w:rFonts w:ascii="Consolas" w:hAnsi="Consolas" w:cs="Consolas"/>
          <w:sz w:val="19"/>
          <w:szCs w:val="19"/>
        </w:rPr>
        <w:t>P10B-19A-08A = Baseline</w:t>
      </w:r>
      <w:r>
        <w:rPr>
          <w:rFonts w:ascii="Calibri" w:hAnsi="Calibri" w:cs="Calibri"/>
        </w:rPr>
        <w:t xml:space="preserve">; </w:t>
      </w:r>
      <w:r>
        <w:rPr>
          <w:rFonts w:ascii="Consolas" w:hAnsi="Consolas" w:cs="Consolas"/>
          <w:sz w:val="19"/>
          <w:szCs w:val="19"/>
        </w:rPr>
        <w:t>P10B-19A-08B = Baseline</w:t>
      </w:r>
      <w:r>
        <w:rPr>
          <w:rFonts w:ascii="Calibri" w:hAnsi="Calibri" w:cs="Calibri"/>
        </w:rPr>
        <w:t xml:space="preserve">; </w:t>
      </w:r>
      <w:r>
        <w:rPr>
          <w:rFonts w:ascii="Consolas" w:hAnsi="Consolas" w:cs="Consolas"/>
          <w:sz w:val="19"/>
          <w:szCs w:val="19"/>
        </w:rPr>
        <w:t>P10B-19A-08 = Partial</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P10B-19A-08C = Planned / exact next</w:t>
      </w:r>
      <w:r>
        <w:rPr>
          <w:rFonts w:ascii="Calibri" w:hAnsi="Calibri" w:cs="Calibri"/>
        </w:rPr>
        <w:t xml:space="preserve">; </w:t>
      </w:r>
      <w:r>
        <w:rPr>
          <w:rFonts w:ascii="Consolas" w:hAnsi="Consolas" w:cs="Consolas"/>
          <w:sz w:val="19"/>
          <w:szCs w:val="19"/>
        </w:rPr>
        <w:t>P10B-19A-09 = Planned after P10B-19A-08C</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10.38 P10B-19A-08A normalized topology identity authority</w:t>
      </w:r>
    </w:p>
    <w:p>
      <w:pPr>
        <w:pStyle w:val="Normal"/>
        <w:widowControl/>
      </w:pPr>
      <w:r>
        <w:rPr>
          <w:rFonts w:ascii="Calibri" w:hAnsi="Calibri" w:cs="Calibri"/>
        </w:rPr>
        <w:t>P10B-19A-08A delivery-decomposes accepted parent P10B-19A-08 into A-08A normalized topology identity, A-08B candidate compatibility contract and evaluation, and A-08C deterministic candidate selection. This is a delivery-only split: the accepted P10B-19 PRE architecture, parent A-08 outcome and P10B-19A-09 v1 compatibility order remain unchanged. A-08A adds no compatibility, selection, activation, persistence, publication, renderer, provider, merchant-context, asset- availability, fallback-execution or runtime authority.</w:t>
      </w:r>
    </w:p>
    <w:p>
      <w:pPr>
        <w:pStyle w:val="Normal"/>
        <w:widowControl/>
      </w:pPr>
      <w:r>
        <w:rPr>
          <w:rFonts w:ascii="Calibri" w:hAnsi="Calibri" w:cs="Calibri"/>
        </w:rPr>
        <w:t>The exact schema-version constants are:</w:t>
      </w:r>
    </w:p>
    <w:p>
      <w:pPr>
        <w:pStyle w:val="Normal"/>
        <w:numPr>
          <w:ilvl w:val="0"/>
          <w:numId w:val="1"/>
        </w:numPr>
        <w:widowControl/>
      </w:pPr>
      <w:r>
        <w:rPr>
          <w:rFonts w:ascii="Consolas" w:hAnsi="Consolas" w:cs="Consolas"/>
          <w:sz w:val="19"/>
          <w:szCs w:val="19"/>
        </w:rPr>
        <w:t>PAGE_BLUEPRINT_V2_NORMALIZED_TOPOLOGY_SCHEMA_VERSION = "1.0.0"</w:t>
      </w:r>
      <w:r>
        <w:rPr>
          <w:rFonts w:ascii="Calibri" w:hAnsi="Calibri" w:cs="Calibri"/>
        </w:rPr>
        <w:t>;</w:t>
      </w:r>
    </w:p>
    <w:p>
      <w:pPr>
        <w:pStyle w:val="Normal"/>
        <w:numPr>
          <w:ilvl w:val="0"/>
          <w:numId w:val="1"/>
        </w:numPr>
        <w:widowControl/>
      </w:pPr>
      <w:r>
        <w:rPr>
          <w:rFonts w:ascii="Consolas" w:hAnsi="Consolas" w:cs="Consolas"/>
          <w:sz w:val="19"/>
          <w:szCs w:val="19"/>
        </w:rPr>
        <w:t>STRUCTURAL_STOREFRONT_FAMILY_NORMALIZED_TOPOLOGY_SCHEMA_VERSION = "1.0.0"</w:t>
      </w:r>
      <w:r>
        <w:rPr>
          <w:rFonts w:ascii="Calibri" w:hAnsi="Calibri" w:cs="Calibri"/>
        </w:rPr>
        <w:t>; and</w:t>
      </w:r>
    </w:p>
    <w:p>
      <w:pPr>
        <w:pStyle w:val="Normal"/>
        <w:numPr>
          <w:ilvl w:val="0"/>
          <w:numId w:val="1"/>
        </w:numPr>
        <w:widowControl/>
      </w:pPr>
      <w:r>
        <w:rPr>
          <w:rFonts w:ascii="Consolas" w:hAnsi="Consolas" w:cs="Consolas"/>
          <w:sz w:val="19"/>
          <w:szCs w:val="19"/>
        </w:rPr>
        <w:t>INACTIVE_CANDIDATE_NORMALIZED_TOPOLOGY_INDEX_SCHEMA_VERSION = "1.0.0"</w:t>
      </w:r>
      <w:r>
        <w:rPr>
          <w:rFonts w:ascii="Calibri" w:hAnsi="Calibri" w:cs="Calibri"/>
        </w:rPr>
        <w:t>.</w:t>
      </w:r>
    </w:p>
    <w:p>
      <w:pPr>
        <w:pStyle w:val="Normal"/>
        <w:widowControl/>
      </w:pPr>
      <w:r>
        <w:rPr>
          <w:rFonts w:ascii="Calibri" w:hAnsi="Calibri" w:cs="Calibri"/>
        </w:rPr>
        <w:t xml:space="preserve">The strict PageBlueprint v2 projection parses exact A-07 candidate authority and assigns contiguous </w:t>
      </w:r>
      <w:r>
        <w:rPr>
          <w:rFonts w:ascii="Consolas" w:hAnsi="Consolas" w:cs="Consolas"/>
          <w:sz w:val="19"/>
          <w:szCs w:val="19"/>
        </w:rPr>
        <w:t>r0</w:t>
      </w:r>
      <w:r>
        <w:rPr>
          <w:rFonts w:ascii="Calibri" w:hAnsi="Calibri" w:cs="Calibri"/>
        </w:rPr>
        <w:t xml:space="preserve"> through </w:t>
      </w:r>
      <w:r>
        <w:rPr>
          <w:rFonts w:ascii="Consolas" w:hAnsi="Consolas" w:cs="Consolas"/>
          <w:sz w:val="19"/>
          <w:szCs w:val="19"/>
        </w:rPr>
        <w:t>rN</w:t>
      </w:r>
      <w:r>
        <w:rPr>
          <w:rFonts w:ascii="Calibri" w:hAnsi="Calibri" w:cs="Calibri"/>
        </w:rPr>
        <w:t xml:space="preserve"> topology-region tokens in canonical A-03 default reading order. Its fingerprint material contains only topology schema version, A-02 page-family role, normalized region semantics, normalized A-03 relationships, explicit normalized reading orders and normalized A-05 responsive structure. Region records retain narrative role, requirement, cardinality and visual weight. Symmetric </w:t>
      </w:r>
      <w:r>
        <w:rPr>
          <w:rFonts w:ascii="Consolas" w:hAnsi="Consolas" w:cs="Consolas"/>
          <w:sz w:val="19"/>
          <w:szCs w:val="19"/>
        </w:rPr>
        <w:t>pairs-with</w:t>
      </w:r>
      <w:r>
        <w:rPr>
          <w:rFonts w:ascii="Calibri" w:hAnsi="Calibri" w:cs="Calibri"/>
        </w:rPr>
        <w:t xml:space="preserve"> endpoints canonicalize by token order; directional relationships preserve direction. The default order is explicit, while duplicate non-default token orders collapse and the remainder sort deterministically. The exact four A-05 breakpoint widths retain normalized selected reading order, region proportions and relationship transformations. Blueprint IDs, versions, region IDs and order-alternative IDs are absent. A-04 asset-role authority and A-06 omission, substitution and fallback authority are wholly excluded, so they may change an exact A-07 candidate fingerprint without changing normalized topology.</w:t>
      </w:r>
    </w:p>
    <w:p>
      <w:pPr>
        <w:pStyle w:val="Normal"/>
        <w:widowControl/>
      </w:pPr>
      <w:r>
        <w:rPr>
          <w:rFonts w:ascii="Calibri" w:hAnsi="Calibri" w:cs="Calibri"/>
        </w:rPr>
        <w:t xml:space="preserve">The deeply readonly PageBlueprint projection carries a stale-checked fingerprint with exact format </w:t>
      </w:r>
      <w:r>
        <w:rPr>
          <w:rFonts w:ascii="Consolas" w:hAnsi="Consolas" w:cs="Consolas"/>
          <w:sz w:val="19"/>
          <w:szCs w:val="19"/>
        </w:rPr>
        <w:t>page-blueprint-v2-normalized-topology-v1_&lt;canonical-length&gt;_&lt;sha256&gt;</w:t>
      </w:r>
      <w:r>
        <w:rPr>
          <w:rFonts w:ascii="Calibri" w:hAnsi="Calibri" w:cs="Calibri"/>
        </w:rPr>
        <w:t>. Blueprint, region and order-alternative renaming cannot change it. Region semantics, relationships, reading orders or responsive hierarchy changes do change it. Missing, malformed, unknown, unsupported, incomplete, noncanonical or stale input fails closed without repair, defaulting, mutation or inferred authority.</w:t>
      </w:r>
    </w:p>
    <w:p>
      <w:pPr>
        <w:pStyle w:val="Normal"/>
        <w:widowControl/>
      </w:pPr>
      <w:r>
        <w:rPr>
          <w:rFonts w:ascii="Calibri" w:hAnsi="Calibri" w:cs="Calibri"/>
        </w:rPr>
        <w:t xml:space="preserve">The strict, deeply readonly Structural Storefront Family projection resolves exact A-07 references through the supplied canonical inactive registry. It contains exactly one topology set for each of the six canonical A-02 page-family roles — </w:t>
      </w:r>
      <w:r>
        <w:rPr>
          <w:rFonts w:ascii="Consolas" w:hAnsi="Consolas" w:cs="Consolas"/>
          <w:sz w:val="19"/>
          <w:szCs w:val="19"/>
        </w:rPr>
        <w:t>home</w:t>
      </w:r>
      <w:r>
        <w:rPr>
          <w:rFonts w:ascii="Calibri" w:hAnsi="Calibri" w:cs="Calibri"/>
        </w:rPr>
        <w:t xml:space="preserve">, </w:t>
      </w:r>
      <w:r>
        <w:rPr>
          <w:rFonts w:ascii="Consolas" w:hAnsi="Consolas" w:cs="Consolas"/>
          <w:sz w:val="19"/>
          <w:szCs w:val="19"/>
        </w:rPr>
        <w:t>collection</w:t>
      </w:r>
      <w:r>
        <w:rPr>
          <w:rFonts w:ascii="Calibri" w:hAnsi="Calibri" w:cs="Calibri"/>
        </w:rPr>
        <w:t xml:space="preserve">, </w:t>
      </w:r>
      <w:r>
        <w:rPr>
          <w:rFonts w:ascii="Consolas" w:hAnsi="Consolas" w:cs="Consolas"/>
          <w:sz w:val="19"/>
          <w:szCs w:val="19"/>
        </w:rPr>
        <w:t>search</w:t>
      </w:r>
      <w:r>
        <w:rPr>
          <w:rFonts w:ascii="Calibri" w:hAnsi="Calibri" w:cs="Calibri"/>
        </w:rPr>
        <w:t xml:space="preserve">, </w:t>
      </w:r>
      <w:r>
        <w:rPr>
          <w:rFonts w:ascii="Consolas" w:hAnsi="Consolas" w:cs="Consolas"/>
          <w:sz w:val="19"/>
          <w:szCs w:val="19"/>
        </w:rPr>
        <w:t>product-detail</w:t>
      </w:r>
      <w:r>
        <w:rPr>
          <w:rFonts w:ascii="Calibri" w:hAnsi="Calibri" w:cs="Calibri"/>
        </w:rPr>
        <w:t xml:space="preserve">,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utility</w:t>
      </w:r>
      <w:r>
        <w:rPr>
          <w:rFonts w:ascii="Calibri" w:hAnsi="Calibri" w:cs="Calibri"/>
        </w:rPr>
        <w:t xml:space="preserve"> — plus canonical A-02 cross-page relationships. Duplicate PageBlueprint topology fingerprints inside one page-family role collapse. Family ID, family version, lifecycle, exact PageBlueprint references and exact candidate fingerprints are absent from fingerprint material. Its stale-checked fingerprint has exact format </w:t>
      </w:r>
      <w:r>
        <w:rPr>
          <w:rFonts w:ascii="Consolas" w:hAnsi="Consolas" w:cs="Consolas"/>
          <w:sz w:val="19"/>
          <w:szCs w:val="19"/>
        </w:rPr>
        <w:t>structural-storefront-family-normalized-topology-v1_&lt;canonical-length&gt;_&lt;sha256&gt;</w:t>
      </w:r>
      <w:r>
        <w:rPr>
          <w:rFonts w:ascii="Calibri" w:hAnsi="Calibri" w:cs="Calibri"/>
        </w:rPr>
        <w:t>.</w:t>
      </w:r>
    </w:p>
    <w:p>
      <w:pPr>
        <w:pStyle w:val="Normal"/>
        <w:widowControl/>
      </w:pPr>
      <w:r>
        <w:rPr>
          <w:rFonts w:ascii="Calibri" w:hAnsi="Calibri" w:cs="Calibri"/>
        </w:rPr>
        <w:t>One pure, non-persisted inactive index derives PageBlueprint and family topologies from the unchanged A-07 registry, retains exact candidate identity and exact candidate fingerprint only as diagnostic provenance, and reports deterministic duplicate PageBlueprint-topology and family- topology clusters. Duplicate topology is diagnosed but never rejected, ranked, selected, activated or declared meaningful. The index is not an exported populated production value, cache, persisted record or runtime selector.</w:t>
      </w:r>
    </w:p>
    <w:p>
      <w:pPr>
        <w:pStyle w:val="Normal"/>
        <w:widowControl/>
      </w:pPr>
      <w:r>
        <w:rPr>
          <w:rFonts w:ascii="Calibri" w:hAnsi="Calibri" w:cs="Calibri"/>
        </w:rPr>
        <w:t xml:space="preserve">The sole production A-07 candidate registry remains exactly empty. Production PageBlueprint v2 record count, Structural Storefront Family record count and normalized-topology index record count remain zero. A-01 through A-07 production authority, current v1 read/render/migration/publication behavior, canonical commerce/media, </w:t>
      </w:r>
      <w:r>
        <w:rPr>
          <w:rFonts w:ascii="Consolas" w:hAnsi="Consolas" w:cs="Consolas"/>
          <w:sz w:val="19"/>
          <w:szCs w:val="19"/>
        </w:rPr>
        <w:t>StorefrontSnapshot</w:t>
      </w:r>
      <w:r>
        <w:rPr>
          <w:rFonts w:ascii="Calibri" w:hAnsi="Calibri" w:cs="Calibri"/>
        </w:rPr>
        <w:t>, proposal lifecycle, Puck boundary and publication are unchanged. Focused A-08A tests and the inactive A-08B compatibility evaluator are current consumers; A-08B uses the topology index solely for provenance and exact-authority validation. Named future consumers are A-08C deterministic selection, P10B-19H duplicate-concept prevention and P10B-19G meaningfulness evidence.</w:t>
      </w:r>
    </w:p>
    <w:p>
      <w:pPr>
        <w:pStyle w:val="Normal"/>
        <w:widowControl/>
      </w:pPr>
      <w:r>
        <w:rPr>
          <w:rFonts w:ascii="Consolas" w:hAnsi="Consolas" w:cs="Consolas"/>
          <w:sz w:val="19"/>
          <w:szCs w:val="19"/>
        </w:rPr>
        <w:t>P10B-19A-01 through P10B-19A-07 = Baseline</w:t>
      </w:r>
      <w:r>
        <w:rPr>
          <w:rFonts w:ascii="Calibri" w:hAnsi="Calibri" w:cs="Calibri"/>
        </w:rPr>
        <w:t xml:space="preserve">; </w:t>
      </w:r>
      <w:r>
        <w:rPr>
          <w:rFonts w:ascii="Consolas" w:hAnsi="Consolas" w:cs="Consolas"/>
          <w:sz w:val="19"/>
          <w:szCs w:val="19"/>
        </w:rPr>
        <w:t>P10B-19A-08A = Baseline</w:t>
      </w:r>
      <w:r>
        <w:rPr>
          <w:rFonts w:ascii="Calibri" w:hAnsi="Calibri" w:cs="Calibri"/>
        </w:rPr>
        <w:t xml:space="preserve">; </w:t>
      </w:r>
      <w:r>
        <w:rPr>
          <w:rFonts w:ascii="Consolas" w:hAnsi="Consolas" w:cs="Consolas"/>
          <w:sz w:val="19"/>
          <w:szCs w:val="19"/>
        </w:rPr>
        <w:t>P10B-19A-08B = Baseline</w:t>
      </w:r>
      <w:r>
        <w:rPr>
          <w:rFonts w:ascii="Calibri" w:hAnsi="Calibri" w:cs="Calibri"/>
        </w:rPr>
        <w:t xml:space="preserve">; </w:t>
      </w:r>
      <w:r>
        <w:rPr>
          <w:rFonts w:ascii="Consolas" w:hAnsi="Consolas" w:cs="Consolas"/>
          <w:sz w:val="19"/>
          <w:szCs w:val="19"/>
        </w:rPr>
        <w:t>P10B-19A-08 = Partial</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P10B-19A-08C - Deterministic Candidate Selection = Planned / exact next</w:t>
      </w:r>
      <w:r>
        <w:rPr>
          <w:rFonts w:ascii="Calibri" w:hAnsi="Calibri" w:cs="Calibri"/>
        </w:rPr>
        <w:t xml:space="preserve">; </w:t>
      </w:r>
      <w:r>
        <w:rPr>
          <w:rFonts w:ascii="Consolas" w:hAnsi="Consolas" w:cs="Consolas"/>
          <w:sz w:val="19"/>
          <w:szCs w:val="19"/>
        </w:rPr>
        <w:t>P10B-19A-09 = Planned after P10B-19A-08C</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10.39 P10B-19A-08B candidate compatibility contract and evaluation authority</w:t>
      </w:r>
    </w:p>
    <w:p>
      <w:pPr>
        <w:pStyle w:val="Normal"/>
        <w:widowControl/>
      </w:pPr>
      <w:r>
        <w:rPr>
          <w:rFonts w:ascii="Calibri" w:hAnsi="Calibri" w:cs="Calibri"/>
        </w:rPr>
        <w:t>P10B-19A-08B establishes inactive compatibility authority and answers which exact A-07 PageBlueprint v2 and Structural Storefront Family candidates are compatible, conditionally compatible or incompatible, and why. It does not select a candidate, fallback or family; execute omission; score, rank or tie-break; activate a family; persist an evaluation; or connect current generation. P10B-19A-08C owns deterministic candidate selection.</w:t>
      </w:r>
    </w:p>
    <w:p>
      <w:pPr>
        <w:pStyle w:val="Normal"/>
        <w:widowControl/>
      </w:pPr>
      <w:r>
        <w:rPr>
          <w:rFonts w:ascii="Calibri" w:hAnsi="Calibri" w:cs="Calibri"/>
        </w:rPr>
        <w:t xml:space="preserve">The capability-context, family-profile, profile-catalogue and aggregate evaluation schema versions are </w:t>
      </w:r>
      <w:r>
        <w:rPr>
          <w:rFonts w:ascii="Consolas" w:hAnsi="Consolas" w:cs="Consolas"/>
          <w:sz w:val="19"/>
          <w:szCs w:val="19"/>
        </w:rPr>
        <w:t>1.0.0</w:t>
      </w:r>
      <w:r>
        <w:rPr>
          <w:rFonts w:ascii="Calibri" w:hAnsi="Calibri" w:cs="Calibri"/>
        </w:rPr>
        <w:t xml:space="preserve">. The closed ordered dimensions are </w:t>
      </w:r>
      <w:r>
        <w:rPr>
          <w:rFonts w:ascii="Consolas" w:hAnsi="Consolas" w:cs="Consolas"/>
          <w:sz w:val="19"/>
          <w:szCs w:val="19"/>
        </w:rPr>
        <w:t>catalogue-cardinality</w:t>
      </w:r>
      <w:r>
        <w:rPr>
          <w:rFonts w:ascii="Calibri" w:hAnsi="Calibri" w:cs="Calibri"/>
        </w:rPr>
        <w:t xml:space="preserve">, </w:t>
      </w:r>
      <w:r>
        <w:rPr>
          <w:rFonts w:ascii="Consolas" w:hAnsi="Consolas" w:cs="Consolas"/>
          <w:sz w:val="19"/>
          <w:szCs w:val="19"/>
        </w:rPr>
        <w:t>fact-depth</w:t>
      </w:r>
      <w:r>
        <w:rPr>
          <w:rFonts w:ascii="Calibri" w:hAnsi="Calibri" w:cs="Calibri"/>
        </w:rPr>
        <w:t xml:space="preserve">, </w:t>
      </w:r>
      <w:r>
        <w:rPr>
          <w:rFonts w:ascii="Consolas" w:hAnsi="Consolas" w:cs="Consolas"/>
          <w:sz w:val="19"/>
          <w:szCs w:val="19"/>
        </w:rPr>
        <w:t>product-complexity</w:t>
      </w:r>
      <w:r>
        <w:rPr>
          <w:rFonts w:ascii="Calibri" w:hAnsi="Calibri" w:cs="Calibri"/>
        </w:rPr>
        <w:t xml:space="preserve">, </w:t>
      </w:r>
      <w:r>
        <w:rPr>
          <w:rFonts w:ascii="Consolas" w:hAnsi="Consolas" w:cs="Consolas"/>
          <w:sz w:val="19"/>
          <w:szCs w:val="19"/>
        </w:rPr>
        <w:t>navigation-depth</w:t>
      </w:r>
      <w:r>
        <w:rPr>
          <w:rFonts w:ascii="Calibri" w:hAnsi="Calibri" w:cs="Calibri"/>
        </w:rPr>
        <w:t xml:space="preserve"> and </w:t>
      </w:r>
      <w:r>
        <w:rPr>
          <w:rFonts w:ascii="Consolas" w:hAnsi="Consolas" w:cs="Consolas"/>
          <w:sz w:val="19"/>
          <w:szCs w:val="19"/>
        </w:rPr>
        <w:t>locale</w:t>
      </w:r>
      <w:r>
        <w:rPr>
          <w:rFonts w:ascii="Calibri" w:hAnsi="Calibri" w:cs="Calibri"/>
        </w:rPr>
        <w:t xml:space="preserve">. Catalogue cardinality and fact depth use </w:t>
      </w:r>
      <w:r>
        <w:rPr>
          <w:rFonts w:ascii="Consolas" w:hAnsi="Consolas" w:cs="Consolas"/>
          <w:sz w:val="19"/>
          <w:szCs w:val="19"/>
        </w:rPr>
        <w:t>sparse</w:t>
      </w:r>
      <w:r>
        <w:rPr>
          <w:rFonts w:ascii="Calibri" w:hAnsi="Calibri" w:cs="Calibri"/>
        </w:rPr>
        <w:t xml:space="preserve">, </w:t>
      </w:r>
      <w:r>
        <w:rPr>
          <w:rFonts w:ascii="Consolas" w:hAnsi="Consolas" w:cs="Consolas"/>
          <w:sz w:val="19"/>
          <w:szCs w:val="19"/>
        </w:rPr>
        <w:t>standard</w:t>
      </w:r>
      <w:r>
        <w:rPr>
          <w:rFonts w:ascii="Calibri" w:hAnsi="Calibri" w:cs="Calibri"/>
        </w:rPr>
        <w:t xml:space="preserve">, </w:t>
      </w:r>
      <w:r>
        <w:rPr>
          <w:rFonts w:ascii="Consolas" w:hAnsi="Consolas" w:cs="Consolas"/>
          <w:sz w:val="19"/>
          <w:szCs w:val="19"/>
        </w:rPr>
        <w:t>rich</w:t>
      </w:r>
      <w:r>
        <w:rPr>
          <w:rFonts w:ascii="Calibri" w:hAnsi="Calibri" w:cs="Calibri"/>
        </w:rPr>
        <w:t xml:space="preserve">; product complexity uses </w:t>
      </w:r>
      <w:r>
        <w:rPr>
          <w:rFonts w:ascii="Consolas" w:hAnsi="Consolas" w:cs="Consolas"/>
          <w:sz w:val="19"/>
          <w:szCs w:val="19"/>
        </w:rPr>
        <w:t>simple</w:t>
      </w:r>
      <w:r>
        <w:rPr>
          <w:rFonts w:ascii="Calibri" w:hAnsi="Calibri" w:cs="Calibri"/>
        </w:rPr>
        <w:t xml:space="preserve">, </w:t>
      </w:r>
      <w:r>
        <w:rPr>
          <w:rFonts w:ascii="Consolas" w:hAnsi="Consolas" w:cs="Consolas"/>
          <w:sz w:val="19"/>
          <w:szCs w:val="19"/>
        </w:rPr>
        <w:t>configurable</w:t>
      </w:r>
      <w:r>
        <w:rPr>
          <w:rFonts w:ascii="Calibri" w:hAnsi="Calibri" w:cs="Calibri"/>
        </w:rPr>
        <w:t xml:space="preserve">, </w:t>
      </w:r>
      <w:r>
        <w:rPr>
          <w:rFonts w:ascii="Consolas" w:hAnsi="Consolas" w:cs="Consolas"/>
          <w:sz w:val="19"/>
          <w:szCs w:val="19"/>
        </w:rPr>
        <w:t>mixed</w:t>
      </w:r>
      <w:r>
        <w:rPr>
          <w:rFonts w:ascii="Calibri" w:hAnsi="Calibri" w:cs="Calibri"/>
        </w:rPr>
        <w:t xml:space="preserve">; navigation depth uses </w:t>
      </w:r>
      <w:r>
        <w:rPr>
          <w:rFonts w:ascii="Consolas" w:hAnsi="Consolas" w:cs="Consolas"/>
          <w:sz w:val="19"/>
          <w:szCs w:val="19"/>
        </w:rPr>
        <w:t>shallow</w:t>
      </w:r>
      <w:r>
        <w:rPr>
          <w:rFonts w:ascii="Calibri" w:hAnsi="Calibri" w:cs="Calibri"/>
        </w:rPr>
        <w:t xml:space="preserve">, </w:t>
      </w:r>
      <w:r>
        <w:rPr>
          <w:rFonts w:ascii="Consolas" w:hAnsi="Consolas" w:cs="Consolas"/>
          <w:sz w:val="19"/>
          <w:szCs w:val="19"/>
        </w:rPr>
        <w:t>standard</w:t>
      </w:r>
      <w:r>
        <w:rPr>
          <w:rFonts w:ascii="Calibri" w:hAnsi="Calibri" w:cs="Calibri"/>
        </w:rPr>
        <w:t xml:space="preserve">, </w:t>
      </w:r>
      <w:r>
        <w:rPr>
          <w:rFonts w:ascii="Consolas" w:hAnsi="Consolas" w:cs="Consolas"/>
          <w:sz w:val="19"/>
          <w:szCs w:val="19"/>
        </w:rPr>
        <w:t>deep</w:t>
      </w:r>
      <w:r>
        <w:rPr>
          <w:rFonts w:ascii="Calibri" w:hAnsi="Calibri" w:cs="Calibri"/>
        </w:rPr>
        <w:t xml:space="preserve">; and locale reuses the canonical </w:t>
      </w:r>
      <w:r>
        <w:rPr>
          <w:rFonts w:ascii="Consolas" w:hAnsi="Consolas" w:cs="Consolas"/>
          <w:sz w:val="19"/>
          <w:szCs w:val="19"/>
        </w:rPr>
        <w:t>en</w:t>
      </w:r>
      <w:r>
        <w:rPr>
          <w:rFonts w:ascii="Calibri" w:hAnsi="Calibri" w:cs="Calibri"/>
        </w:rPr>
        <w:t xml:space="preserve">, </w:t>
      </w:r>
      <w:r>
        <w:rPr>
          <w:rFonts w:ascii="Consolas" w:hAnsi="Consolas" w:cs="Consolas"/>
          <w:sz w:val="19"/>
          <w:szCs w:val="19"/>
        </w:rPr>
        <w:t>fi</w:t>
      </w:r>
      <w:r>
        <w:rPr>
          <w:rFonts w:ascii="Calibri" w:hAnsi="Calibri" w:cs="Calibri"/>
        </w:rPr>
        <w:t xml:space="preserve"> order. These are supplied compatibility projections, not values derived from commerce, content or media by this task.</w:t>
      </w:r>
    </w:p>
    <w:p>
      <w:pPr>
        <w:pStyle w:val="Normal"/>
        <w:widowControl/>
      </w:pPr>
      <w:r>
        <w:rPr>
          <w:rFonts w:ascii="Calibri" w:hAnsi="Calibri" w:cs="Calibri"/>
        </w:rPr>
        <w:t xml:space="preserve">One strict, deeply readonly transient context carries those values, an active locale, nonempty canonical available locales, and exactly one capacity-evidence entry for every and only evaluated A-07 PageBlueprint candidate. Each entry binds the exact candidate fingerprint and contains every and only A-04 role marked required, ordered by the A-03 default region order and canonical asset- role order. </w:t>
      </w:r>
      <w:r>
        <w:rPr>
          <w:rFonts w:ascii="Consolas" w:hAnsi="Consolas" w:cs="Consolas"/>
          <w:sz w:val="19"/>
          <w:szCs w:val="19"/>
        </w:rPr>
        <w:t>satisfiableMinimumCapacity</w:t>
      </w:r>
      <w:r>
        <w:rPr>
          <w:rFonts w:ascii="Calibri" w:hAnsi="Calibri" w:cs="Calibri"/>
        </w:rPr>
        <w:t xml:space="preserve"> is an integer from zero through the exact A-04 maximum 32. It means canonical approved-asset authority has already proved that many safe placements; A-08B does not inspect assets, expose asset identity, decide reuse or infer missing evidence.</w:t>
      </w:r>
    </w:p>
    <w:p>
      <w:pPr>
        <w:pStyle w:val="Normal"/>
        <w:widowControl/>
      </w:pPr>
      <w:r>
        <w:rPr>
          <w:rFonts w:ascii="Calibri" w:hAnsi="Calibri" w:cs="Calibri"/>
        </w:rPr>
        <w:t>Each strict family compatibility profile binds one exact A-07 family candidate and contains one policy for each dimension. Every policy explicitly and canonically partitions its complete vocabulary into a nonempty supported set and a disjoint incompatible set. No wildcard, implicit default, numeric threshold, expression, score, weight or priority exists. The sole exported production compatibility-profile catalogue is strict, bounded, deeply readonly and exactly empty. Catalogue binding requires one exact profile for every and only actual family candidate, so the empty production registry requires the empty production catalogue.</w:t>
      </w:r>
    </w:p>
    <w:p>
      <w:pPr>
        <w:pStyle w:val="Normal"/>
        <w:widowControl/>
      </w:pPr>
      <w:r>
        <w:rPr>
          <w:rFonts w:ascii="Calibri" w:hAnsi="Calibri" w:cs="Calibri"/>
        </w:rPr>
        <w:t xml:space="preserve">PageBlueprint evaluation compares exact capacity only with each required A-04 minimum. Its ordered statuses are </w:t>
      </w:r>
      <w:r>
        <w:rPr>
          <w:rFonts w:ascii="Consolas" w:hAnsi="Consolas" w:cs="Consolas"/>
          <w:sz w:val="19"/>
          <w:szCs w:val="19"/>
        </w:rPr>
        <w:t>directly-compatible</w:t>
      </w:r>
      <w:r>
        <w:rPr>
          <w:rFonts w:ascii="Calibri" w:hAnsi="Calibri" w:cs="Calibri"/>
        </w:rPr>
        <w:t xml:space="preserve">, </w:t>
      </w:r>
      <w:r>
        <w:rPr>
          <w:rFonts w:ascii="Consolas" w:hAnsi="Consolas" w:cs="Consolas"/>
          <w:sz w:val="19"/>
          <w:szCs w:val="19"/>
        </w:rPr>
        <w:t>substitution-compatible</w:t>
      </w:r>
      <w:r>
        <w:rPr>
          <w:rFonts w:ascii="Calibri" w:hAnsi="Calibri" w:cs="Calibri"/>
        </w:rPr>
        <w:t xml:space="preserve">, </w:t>
      </w:r>
      <w:r>
        <w:rPr>
          <w:rFonts w:ascii="Consolas" w:hAnsi="Consolas" w:cs="Consolas"/>
          <w:sz w:val="19"/>
          <w:szCs w:val="19"/>
        </w:rPr>
        <w:t>omission-compatible</w:t>
      </w:r>
      <w:r>
        <w:rPr>
          <w:rFonts w:ascii="Calibri" w:hAnsi="Calibri" w:cs="Calibri"/>
        </w:rPr>
        <w:t xml:space="preserve"> and </w:t>
      </w:r>
      <w:r>
        <w:rPr>
          <w:rFonts w:ascii="Consolas" w:hAnsi="Consolas" w:cs="Consolas"/>
          <w:sz w:val="19"/>
          <w:szCs w:val="19"/>
        </w:rPr>
        <w:t>incompatible</w:t>
      </w:r>
      <w:r>
        <w:rPr>
          <w:rFonts w:ascii="Calibri" w:hAnsi="Calibri" w:cs="Calibri"/>
        </w:rPr>
        <w:t xml:space="preserve">; terminal dispositions are </w:t>
      </w:r>
      <w:r>
        <w:rPr>
          <w:rFonts w:ascii="Consolas" w:hAnsi="Consolas" w:cs="Consolas"/>
          <w:sz w:val="19"/>
          <w:szCs w:val="19"/>
        </w:rPr>
        <w:t>not-needed</w:t>
      </w:r>
      <w:r>
        <w:rPr>
          <w:rFonts w:ascii="Calibri" w:hAnsi="Calibri" w:cs="Calibri"/>
        </w:rPr>
        <w:t xml:space="preserve">, </w:t>
      </w:r>
      <w:r>
        <w:rPr>
          <w:rFonts w:ascii="Consolas" w:hAnsi="Consolas" w:cs="Consolas"/>
          <w:sz w:val="19"/>
          <w:szCs w:val="19"/>
        </w:rPr>
        <w:t>substitution-candidates-available</w:t>
      </w:r>
      <w:r>
        <w:rPr>
          <w:rFonts w:ascii="Calibri" w:hAnsi="Calibri" w:cs="Calibri"/>
        </w:rPr>
        <w:t xml:space="preserve">, </w:t>
      </w:r>
      <w:r>
        <w:rPr>
          <w:rFonts w:ascii="Consolas" w:hAnsi="Consolas" w:cs="Consolas"/>
          <w:sz w:val="19"/>
          <w:szCs w:val="19"/>
        </w:rPr>
        <w:t>omit-triggered-regions</w:t>
      </w:r>
      <w:r>
        <w:rPr>
          <w:rFonts w:ascii="Calibri" w:hAnsi="Calibri" w:cs="Calibri"/>
        </w:rPr>
        <w:t xml:space="preserve"> and </w:t>
      </w:r>
      <w:r>
        <w:rPr>
          <w:rFonts w:ascii="Consolas" w:hAnsi="Consolas" w:cs="Consolas"/>
          <w:sz w:val="19"/>
          <w:szCs w:val="19"/>
        </w:rPr>
        <w:t>fail-closed</w:t>
      </w:r>
      <w:r>
        <w:rPr>
          <w:rFonts w:ascii="Calibri" w:hAnsi="Calibri" w:cs="Calibri"/>
        </w:rPr>
        <w:t>. A memoized traversal of the A-07-validated acyclic A-06 graph evaluates every direct substitution target recursively, retains every non-incompatible target in declared A-06 order and never chooses one. With no compatible target, all triggered regions must explicitly allow omission or the result fails closed. Directly compatible candidates ignore dormant fallback declarations.</w:t>
      </w:r>
    </w:p>
    <w:p>
      <w:pPr>
        <w:pStyle w:val="Normal"/>
        <w:widowControl/>
      </w:pPr>
      <w:r>
        <w:rPr>
          <w:rFonts w:ascii="Calibri" w:hAnsi="Calibri" w:cs="Calibri"/>
        </w:rPr>
        <w:t xml:space="preserve">Family evaluation preserves A-07 family, A-02 page-family and family-reference order. Its statuses are </w:t>
      </w:r>
      <w:r>
        <w:rPr>
          <w:rFonts w:ascii="Consolas" w:hAnsi="Consolas" w:cs="Consolas"/>
          <w:sz w:val="19"/>
          <w:szCs w:val="19"/>
        </w:rPr>
        <w:t>directly-compatible</w:t>
      </w:r>
      <w:r>
        <w:rPr>
          <w:rFonts w:ascii="Calibri" w:hAnsi="Calibri" w:cs="Calibri"/>
        </w:rPr>
        <w:t xml:space="preserve">, </w:t>
      </w:r>
      <w:r>
        <w:rPr>
          <w:rFonts w:ascii="Consolas" w:hAnsi="Consolas" w:cs="Consolas"/>
          <w:sz w:val="19"/>
          <w:szCs w:val="19"/>
        </w:rPr>
        <w:t>conditionally-compatible</w:t>
      </w:r>
      <w:r>
        <w:rPr>
          <w:rFonts w:ascii="Calibri" w:hAnsi="Calibri" w:cs="Calibri"/>
        </w:rPr>
        <w:t xml:space="preserve"> and </w:t>
      </w:r>
      <w:r>
        <w:rPr>
          <w:rFonts w:ascii="Consolas" w:hAnsi="Consolas" w:cs="Consolas"/>
          <w:sz w:val="19"/>
          <w:szCs w:val="19"/>
        </w:rPr>
        <w:t>incompatible</w:t>
      </w:r>
      <w:r>
        <w:rPr>
          <w:rFonts w:ascii="Calibri" w:hAnsi="Calibri" w:cs="Calibri"/>
        </w:rPr>
        <w:t>. Every current condition must be supported. Direct compatibility also requires at least one directly compatible referenced PageBlueprint in all six page families; conditional compatibility permits a non-incompatible fallback/omission-compatible candidate in at least one page family; any unsupported condition or page family with no non-incompatible candidate is incompatible. All eligible candidates remain diagnostic output, and no PageBlueprint or family is selected.</w:t>
      </w:r>
    </w:p>
    <w:p>
      <w:pPr>
        <w:pStyle w:val="Normal"/>
        <w:widowControl/>
      </w:pPr>
      <w:r>
        <w:rPr>
          <w:rFonts w:ascii="Calibri" w:hAnsi="Calibri" w:cs="Calibri"/>
        </w:rPr>
        <w:t xml:space="preserve">The evaluator validates the exact deterministic A-08A index and includes page and family topology fingerprints only as provenance. Topology equality or difference never changes compatibility. The stale-checked fingerprints are exactly </w:t>
      </w:r>
      <w:r>
        <w:rPr>
          <w:rFonts w:ascii="Consolas" w:hAnsi="Consolas" w:cs="Consolas"/>
          <w:sz w:val="19"/>
          <w:szCs w:val="19"/>
        </w:rPr>
        <w:t>structural-storefront-capability-context-v1_&lt;canonical-length&gt;_&lt;sha256&gt;</w:t>
      </w:r>
      <w:r>
        <w:rPr>
          <w:rFonts w:ascii="Calibri" w:hAnsi="Calibri" w:cs="Calibri"/>
        </w:rPr>
        <w:t xml:space="preserve">, </w:t>
      </w:r>
      <w:r>
        <w:rPr>
          <w:rFonts w:ascii="Consolas" w:hAnsi="Consolas" w:cs="Consolas"/>
          <w:sz w:val="19"/>
          <w:szCs w:val="19"/>
        </w:rPr>
        <w:t>structural-storefront-family-compatibility-profile-v1_&lt;canonical-length&gt;_&lt;sha256&gt;</w:t>
      </w:r>
      <w:r>
        <w:rPr>
          <w:rFonts w:ascii="Calibri" w:hAnsi="Calibri" w:cs="Calibri"/>
        </w:rPr>
        <w:t xml:space="preserve"> and </w:t>
      </w:r>
      <w:r>
        <w:rPr>
          <w:rFonts w:ascii="Consolas" w:hAnsi="Consolas" w:cs="Consolas"/>
          <w:sz w:val="19"/>
          <w:szCs w:val="19"/>
        </w:rPr>
        <w:t>structural-storefront-candidate-compatibility-evaluation-v1_&lt;canonical-length&gt;_&lt;sha256&gt;</w:t>
      </w:r>
      <w:r>
        <w:rPr>
          <w:rFonts w:ascii="Calibri" w:hAnsi="Calibri" w:cs="Calibri"/>
        </w:rPr>
        <w:t>. Fingerprint material contains canonical compatibility authority and excludes timestamps, merchant/project/store identity, raw assets/commerce/provider data, selection, rank and score.</w:t>
      </w:r>
    </w:p>
    <w:p>
      <w:pPr>
        <w:pStyle w:val="Normal"/>
        <w:widowControl/>
      </w:pPr>
      <w:r>
        <w:rPr>
          <w:rFonts w:ascii="Calibri" w:hAnsi="Calibri" w:cs="Calibri"/>
        </w:rPr>
        <w:t xml:space="preserve">The production PageBlueprint candidate count, family-candidate count, compatibility-profile count, capability-context count, compatibility-evaluation count, active-family count, selectable-family count, selected-candidate count and current-generation compatibility-consumer count all remain zero. A-01 through A-08A production authority, v1 compatibility, canonical commerce/media, </w:t>
      </w:r>
      <w:r>
        <w:rPr>
          <w:rFonts w:ascii="Consolas" w:hAnsi="Consolas" w:cs="Consolas"/>
          <w:sz w:val="19"/>
          <w:szCs w:val="19"/>
        </w:rPr>
        <w:t>StorefrontSnapshot</w:t>
      </w:r>
      <w:r>
        <w:rPr>
          <w:rFonts w:ascii="Calibri" w:hAnsi="Calibri" w:cs="Calibri"/>
        </w:rPr>
        <w:t>, persistence, proposal, rendering, publication and Puck boundaries remain unchanged. Focused A-08B tests are the only direct current consumer; A-08C is the named future production consumer.</w:t>
      </w:r>
    </w:p>
    <w:p>
      <w:pPr>
        <w:pStyle w:val="Normal"/>
        <w:widowControl/>
      </w:pPr>
      <w:r>
        <w:rPr>
          <w:rFonts w:ascii="Consolas" w:hAnsi="Consolas" w:cs="Consolas"/>
          <w:sz w:val="19"/>
          <w:szCs w:val="19"/>
        </w:rPr>
        <w:t>P10B-19A-01 through P10B-19A-07 = Baseline</w:t>
      </w:r>
      <w:r>
        <w:rPr>
          <w:rFonts w:ascii="Calibri" w:hAnsi="Calibri" w:cs="Calibri"/>
        </w:rPr>
        <w:t xml:space="preserve">; </w:t>
      </w:r>
      <w:r>
        <w:rPr>
          <w:rFonts w:ascii="Consolas" w:hAnsi="Consolas" w:cs="Consolas"/>
          <w:sz w:val="19"/>
          <w:szCs w:val="19"/>
        </w:rPr>
        <w:t>P10B-19A-08A = Baseline</w:t>
      </w:r>
      <w:r>
        <w:rPr>
          <w:rFonts w:ascii="Calibri" w:hAnsi="Calibri" w:cs="Calibri"/>
        </w:rPr>
        <w:t xml:space="preserve">; </w:t>
      </w:r>
      <w:r>
        <w:rPr>
          <w:rFonts w:ascii="Consolas" w:hAnsi="Consolas" w:cs="Consolas"/>
          <w:sz w:val="19"/>
          <w:szCs w:val="19"/>
        </w:rPr>
        <w:t>P10B-19A-08B = Baseline</w:t>
      </w:r>
      <w:r>
        <w:rPr>
          <w:rFonts w:ascii="Calibri" w:hAnsi="Calibri" w:cs="Calibri"/>
        </w:rPr>
        <w:t xml:space="preserve">; </w:t>
      </w:r>
      <w:r>
        <w:rPr>
          <w:rFonts w:ascii="Consolas" w:hAnsi="Consolas" w:cs="Consolas"/>
          <w:sz w:val="19"/>
          <w:szCs w:val="19"/>
        </w:rPr>
        <w:t>P10B-19A-08 = Partial</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P10B-19A-08C - Deterministic Candidate Selection = Planned / exact next</w:t>
      </w:r>
      <w:r>
        <w:rPr>
          <w:rFonts w:ascii="Calibri" w:hAnsi="Calibri" w:cs="Calibri"/>
        </w:rPr>
        <w:t xml:space="preserve">; </w:t>
      </w:r>
      <w:r>
        <w:rPr>
          <w:rFonts w:ascii="Consolas" w:hAnsi="Consolas" w:cs="Consolas"/>
          <w:sz w:val="19"/>
          <w:szCs w:val="19"/>
        </w:rPr>
        <w:t>P10B-19A-09 = Planned after P10B-19A-08C</w:t>
      </w:r>
      <w:r>
        <w:rPr>
          <w:rFonts w:ascii="Calibri" w:hAnsi="Calibri" w:cs="Calibri"/>
        </w:rPr>
        <w:t xml:space="preserve">; </w:t>
      </w:r>
      <w:r>
        <w:rPr>
          <w:rFonts w:ascii="Consolas" w:hAnsi="Consolas" w:cs="Consolas"/>
          <w:sz w:val="19"/>
          <w:szCs w:val="19"/>
        </w:rPr>
        <w:t>P10B = Partial</w:t>
      </w:r>
      <w:r>
        <w:rPr>
          <w:rFonts w:ascii="Calibri" w:hAnsi="Calibri" w:cs="Calibri"/>
        </w:rPr>
        <w:t>.</w:t>
      </w:r>
    </w:p>
    <w:sectPr>
      <w:footerReference w:type="default" r:id="rId4"/>
      <w:pgSz w:w="12240" w:h="15840"/>
      <w:pgMar w:top="1440" w:right="1440" w:bottom="1440" w:left="1440" w:header="708" w:footer="708" w:gutter="0"/>
    </w:sectPr>
  </w:body>
</w:document>
</file>

<file path=word/footer1.xml><?xml version="1.0" encoding="utf-8"?>
<w:ftr xmlns:w="http://schemas.openxmlformats.org/wordprocessingml/2006/main">
  <w:p>
    <w:pPr>
      <w:pStyle w:val="Footer"/>
      <w:jc w:val="left"/>
      <w:pBdr>
        <w:top w:val="single" w:sz="4" w:space="6" w:color="D8E0E8"/>
      </w:pBdr>
      <w:tabs>
        <w:tab w:val="right" w:pos="9360"/>
      </w:tabs>
    </w:pPr>
    <w:r>
      <w:rPr>
        <w:rFonts w:ascii="Calibri" w:hAnsi="Calibri" w:cs="Calibri"/>
      </w:rPr>
      <w:t>Veskify SDD v1.3.0</w:t>
    </w:r>
    <w:r>
      <w:tab/>
    </w:r>
    <w:r>
      <w:rPr>
        <w:rFonts w:ascii="Calibri" w:hAnsi="Calibri" w:cs="Calibri"/>
      </w:rPr>
      <w:t xml:space="preserve">Page </w:t>
    </w:r>
    <w:fldSimple w:instr=" PAGE ">
      <w:r>
        <w:t>1</w:t>
      </w:r>
    </w:fldSimple>
    <w:r>
      <w:rPr>
        <w:rFonts w:ascii="Calibri" w:hAnsi="Calibri" w:cs="Calibri"/>
      </w:rPr>
      <w:t xml:space="preserve"> of </w:t>
    </w:r>
    <w:fldSimple w:instr=" NUMPAGES ">
      <w:r>
        <w:t>1</w:t>
      </w:r>
    </w:fldSimple>
  </w:p>
</w:ftr>
</file>

<file path=word/numbering.xml><?xml version="1.0" encoding="utf-8"?>
<w:numbering xmlns:w="http://schemas.openxmlformats.org/wordprocessingml/2006/main">
  <w:abstractNum w:abstractNumId="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abstractNum w:abstractNumId="2">
    <w:multiLevelType w:val="singleLevel"/>
    <w:lvl w:ilvl="0">
      <w:start w:val="1"/>
      <w:numFmt w:val="decimal"/>
      <w:lvlText w:val="%1."/>
      <w:lvlJc w:val="left"/>
      <w:pPr>
        <w:tabs>
          <w:tab w:val="num" w:pos="540"/>
        </w:tabs>
        <w:ind w:left="540" w:hanging="270"/>
        <w:spacing w:after="80" w:line="300" w:lineRule="auto"/>
      </w:pPr>
    </w:lvl>
  </w:abstractNum>
  <w:abstractNum w:abstractNumId="3">
    <w:multiLevelType w:val="singleLevel"/>
    <w:lvl w:ilvl="0">
      <w:start w:val="1"/>
      <w:numFmt w:val="decimal"/>
      <w:lvlText w:val="%1."/>
      <w:lvlJc w:val="left"/>
      <w:pPr>
        <w:tabs>
          <w:tab w:val="num" w:pos="540"/>
        </w:tabs>
        <w:ind w:left="540" w:hanging="270"/>
        <w:spacing w:after="80" w:line="300" w:lineRule="auto"/>
      </w:pPr>
    </w:lvl>
  </w:abstractNum>
  <w:abstractNum w:abstractNumId="4">
    <w:multiLevelType w:val="singleLevel"/>
    <w:lvl w:ilvl="0">
      <w:start w:val="1"/>
      <w:numFmt w:val="decimal"/>
      <w:lvlText w:val="%1."/>
      <w:lvlJc w:val="left"/>
      <w:pPr>
        <w:tabs>
          <w:tab w:val="num" w:pos="540"/>
        </w:tabs>
        <w:ind w:left="540" w:hanging="270"/>
        <w:spacing w:after="80" w:line="300" w:lineRule="auto"/>
      </w:pPr>
    </w:lvl>
  </w:abstractNum>
  <w:abstractNum w:abstractNumId="5">
    <w:multiLevelType w:val="singleLevel"/>
    <w:lvl w:ilvl="0">
      <w:start w:val="1"/>
      <w:numFmt w:val="decimal"/>
      <w:lvlText w:val="%1."/>
      <w:lvlJc w:val="left"/>
      <w:pPr>
        <w:tabs>
          <w:tab w:val="num" w:pos="540"/>
        </w:tabs>
        <w:ind w:left="540" w:hanging="270"/>
        <w:spacing w:after="80" w:line="300" w:lineRule="auto"/>
      </w:pPr>
    </w:lvl>
  </w:abstractNum>
  <w:abstractNum w:abstractNumId="6">
    <w:multiLevelType w:val="singleLevel"/>
    <w:lvl w:ilvl="0">
      <w:start w:val="1"/>
      <w:numFmt w:val="decimal"/>
      <w:lvlText w:val="%1."/>
      <w:lvlJc w:val="left"/>
      <w:pPr>
        <w:tabs>
          <w:tab w:val="num" w:pos="540"/>
        </w:tabs>
        <w:ind w:left="540" w:hanging="270"/>
        <w:spacing w:after="80" w:line="300" w:lineRule="auto"/>
      </w:pPr>
    </w:lvl>
  </w:abstractNum>
  <w:abstractNum w:abstractNumId="7">
    <w:multiLevelType w:val="singleLevel"/>
    <w:lvl w:ilvl="0">
      <w:start w:val="1"/>
      <w:numFmt w:val="decimal"/>
      <w:lvlText w:val="%1."/>
      <w:lvlJc w:val="left"/>
      <w:pPr>
        <w:tabs>
          <w:tab w:val="num" w:pos="540"/>
        </w:tabs>
        <w:ind w:left="540" w:hanging="270"/>
        <w:spacing w:after="80" w:line="300" w:lineRule="auto"/>
      </w:pPr>
    </w:lvl>
  </w:abstractNum>
  <w:abstractNum w:abstractNumId="8">
    <w:multiLevelType w:val="singleLevel"/>
    <w:lvl w:ilvl="0">
      <w:start w:val="1"/>
      <w:numFmt w:val="decimal"/>
      <w:lvlText w:val="%1."/>
      <w:lvlJc w:val="left"/>
      <w:pPr>
        <w:tabs>
          <w:tab w:val="num" w:pos="540"/>
        </w:tabs>
        <w:ind w:left="540" w:hanging="270"/>
        <w:spacing w:after="80" w:line="300" w:lineRule="auto"/>
      </w:p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decimal"/>
      <w:lvlText w:val="%1."/>
      <w:lvlJc w:val="left"/>
      <w:pPr>
        <w:tabs>
          <w:tab w:val="num" w:pos="540"/>
        </w:tabs>
        <w:ind w:left="540" w:hanging="270"/>
        <w:spacing w:after="80" w:line="300" w:lineRule="auto"/>
      </w:pPr>
    </w:lvl>
  </w:abstractNum>
  <w:abstractNum w:abstractNumId="11">
    <w:multiLevelType w:val="singleLevel"/>
    <w:lvl w:ilvl="0">
      <w:start w:val="1"/>
      <w:numFmt w:val="decimal"/>
      <w:lvlText w:val="%1."/>
      <w:lvlJc w:val="left"/>
      <w:pPr>
        <w:tabs>
          <w:tab w:val="num" w:pos="540"/>
        </w:tabs>
        <w:ind w:left="540" w:hanging="270"/>
        <w:spacing w:after="80" w:line="300" w:lineRule="auto"/>
      </w:pPr>
    </w:lvl>
  </w:abstractNum>
  <w:abstractNum w:abstractNumId="12">
    <w:multiLevelType w:val="singleLevel"/>
    <w:lvl w:ilvl="0">
      <w:start w:val="1"/>
      <w:numFmt w:val="decimal"/>
      <w:lvlText w:val="%1."/>
      <w:lvlJc w:val="left"/>
      <w:pPr>
        <w:tabs>
          <w:tab w:val="num" w:pos="540"/>
        </w:tabs>
        <w:ind w:left="540" w:hanging="270"/>
        <w:spacing w:after="80" w:line="300" w:lineRule="auto"/>
      </w:pPr>
    </w:lvl>
  </w:abstractNum>
  <w:abstractNum w:abstractNumId="13">
    <w:multiLevelType w:val="singleLevel"/>
    <w:lvl w:ilvl="0">
      <w:start w:val="1"/>
      <w:numFmt w:val="decimal"/>
      <w:lvlText w:val="%1."/>
      <w:lvlJc w:val="left"/>
      <w:pPr>
        <w:tabs>
          <w:tab w:val="num" w:pos="540"/>
        </w:tabs>
        <w:ind w:left="540" w:hanging="270"/>
        <w:spacing w:after="80" w:line="300" w:lineRule="auto"/>
      </w:pPr>
    </w:lvl>
  </w:abstractNum>
  <w:abstractNum w:abstractNumId="14">
    <w:multiLevelType w:val="singleLevel"/>
    <w:lvl w:ilvl="0">
      <w:start w:val="1"/>
      <w:numFmt w:val="decimal"/>
      <w:lvlText w:val="%1."/>
      <w:lvlJc w:val="left"/>
      <w:pPr>
        <w:tabs>
          <w:tab w:val="num" w:pos="540"/>
        </w:tabs>
        <w:ind w:left="540" w:hanging="270"/>
        <w:spacing w:after="80" w:line="300" w:lineRule="auto"/>
      </w:pPr>
    </w:lvl>
  </w:abstractNum>
  <w:abstractNum w:abstractNumId="15">
    <w:multiLevelType w:val="singleLevel"/>
    <w:lvl w:ilvl="0">
      <w:start w:val="1"/>
      <w:numFmt w:val="decimal"/>
      <w:lvlText w:val="%1."/>
      <w:lvlJc w:val="left"/>
      <w:pPr>
        <w:tabs>
          <w:tab w:val="num" w:pos="540"/>
        </w:tabs>
        <w:ind w:left="540" w:hanging="270"/>
        <w:spacing w:after="80" w:line="300" w:lineRule="auto"/>
      </w:pPr>
    </w:lvl>
  </w:abstractNum>
  <w:abstractNum w:abstractNumId="16">
    <w:multiLevelType w:val="singleLevel"/>
    <w:lvl w:ilvl="0">
      <w:start w:val="1"/>
      <w:numFmt w:val="decimal"/>
      <w:lvlText w:val="%1."/>
      <w:lvlJc w:val="left"/>
      <w:pPr>
        <w:tabs>
          <w:tab w:val="num" w:pos="540"/>
        </w:tabs>
        <w:ind w:left="540" w:hanging="270"/>
        <w:spacing w:after="80" w:line="300" w:lineRule="auto"/>
      </w:pPr>
    </w:lvl>
  </w:abstractNum>
  <w:abstractNum w:abstractNumId="17">
    <w:multiLevelType w:val="singleLevel"/>
    <w:lvl w:ilvl="0">
      <w:start w:val="1"/>
      <w:numFmt w:val="decimal"/>
      <w:lvlText w:val="%1."/>
      <w:lvlJc w:val="left"/>
      <w:pPr>
        <w:tabs>
          <w:tab w:val="num" w:pos="540"/>
        </w:tabs>
        <w:ind w:left="540" w:hanging="270"/>
        <w:spacing w:after="80" w:line="300" w:lineRule="auto"/>
      </w:pPr>
    </w:lvl>
  </w:abstractNum>
  <w:abstractNum w:abstractNumId="18">
    <w:multiLevelType w:val="singleLevel"/>
    <w:lvl w:ilvl="0">
      <w:start w:val="1"/>
      <w:numFmt w:val="decimal"/>
      <w:lvlText w:val="%1."/>
      <w:lvlJc w:val="left"/>
      <w:pPr>
        <w:tabs>
          <w:tab w:val="num" w:pos="540"/>
        </w:tabs>
        <w:ind w:left="540" w:hanging="270"/>
        <w:spacing w:after="80" w:line="300" w:lineRule="auto"/>
      </w:pPr>
    </w:lvl>
  </w:abstractNum>
  <w:abstractNum w:abstractNumId="19">
    <w:multiLevelType w:val="singleLevel"/>
    <w:lvl w:ilvl="0">
      <w:start w:val="1"/>
      <w:numFmt w:val="decimal"/>
      <w:lvlText w:val="%1."/>
      <w:lvlJc w:val="left"/>
      <w:pPr>
        <w:tabs>
          <w:tab w:val="num" w:pos="540"/>
        </w:tabs>
        <w:ind w:left="540" w:hanging="270"/>
        <w:spacing w:after="80" w:line="300" w:lineRule="auto"/>
      </w:pPr>
    </w:lvl>
  </w:abstractNum>
  <w:abstractNum w:abstractNumId="20">
    <w:multiLevelType w:val="singleLevel"/>
    <w:lvl w:ilvl="0">
      <w:start w:val="1"/>
      <w:numFmt w:val="decimal"/>
      <w:lvlText w:val="%1."/>
      <w:lvlJc w:val="left"/>
      <w:pPr>
        <w:tabs>
          <w:tab w:val="num" w:pos="540"/>
        </w:tabs>
        <w:ind w:left="540" w:hanging="270"/>
        <w:spacing w:after="80" w:line="300" w:lineRule="auto"/>
      </w:pPr>
    </w:lvl>
  </w:abstractNum>
  <w:abstractNum w:abstractNumId="21">
    <w:multiLevelType w:val="singleLevel"/>
    <w:lvl w:ilvl="0">
      <w:start w:val="1"/>
      <w:numFmt w:val="decimal"/>
      <w:lvlText w:val="%1."/>
      <w:lvlJc w:val="left"/>
      <w:pPr>
        <w:tabs>
          <w:tab w:val="num" w:pos="540"/>
        </w:tabs>
        <w:ind w:left="540" w:hanging="270"/>
        <w:spacing w:after="80" w:line="300" w:lineRule="auto"/>
      </w:pPr>
    </w:lvl>
  </w:abstractNum>
  <w:abstractNum w:abstractNumId="22">
    <w:multiLevelType w:val="singleLevel"/>
    <w:lvl w:ilvl="0">
      <w:start w:val="1"/>
      <w:numFmt w:val="decimal"/>
      <w:lvlText w:val="%1."/>
      <w:lvlJc w:val="left"/>
      <w:pPr>
        <w:tabs>
          <w:tab w:val="num" w:pos="540"/>
        </w:tabs>
        <w:ind w:left="540" w:hanging="270"/>
        <w:spacing w:after="80" w:line="300" w:lineRule="auto"/>
      </w:pPr>
    </w:lvl>
  </w:abstractNum>
  <w:abstractNum w:abstractNumId="23">
    <w:multiLevelType w:val="singleLevel"/>
    <w:lvl w:ilvl="0">
      <w:start w:val="1"/>
      <w:numFmt w:val="decimal"/>
      <w:lvlText w:val="%1."/>
      <w:lvlJc w:val="left"/>
      <w:pPr>
        <w:tabs>
          <w:tab w:val="num" w:pos="540"/>
        </w:tabs>
        <w:ind w:left="540" w:hanging="270"/>
        <w:spacing w:after="80" w:line="300" w:lineRule="auto"/>
      </w:pPr>
    </w:lvl>
  </w:abstractNum>
  <w:abstractNum w:abstractNumId="24">
    <w:multiLevelType w:val="singleLevel"/>
    <w:lvl w:ilvl="0">
      <w:start w:val="1"/>
      <w:numFmt w:val="decimal"/>
      <w:lvlText w:val="%1."/>
      <w:lvlJc w:val="left"/>
      <w:pPr>
        <w:tabs>
          <w:tab w:val="num" w:pos="540"/>
        </w:tabs>
        <w:ind w:left="540" w:hanging="270"/>
        <w:spacing w:after="80" w:line="300" w:lineRule="auto"/>
      </w:pPr>
    </w:lvl>
  </w:abstractNum>
  <w:abstractNum w:abstractNumId="25">
    <w:multiLevelType w:val="singleLevel"/>
    <w:lvl w:ilvl="0">
      <w:start w:val="1"/>
      <w:numFmt w:val="decimal"/>
      <w:lvlText w:val="%1."/>
      <w:lvlJc w:val="left"/>
      <w:pPr>
        <w:tabs>
          <w:tab w:val="num" w:pos="540"/>
        </w:tabs>
        <w:ind w:left="540" w:hanging="270"/>
        <w:spacing w:after="80" w:line="300" w:lineRule="auto"/>
      </w:pPr>
    </w:lvl>
  </w:abstractNum>
  <w:abstractNum w:abstractNumId="26">
    <w:multiLevelType w:val="singleLevel"/>
    <w:lvl w:ilvl="0">
      <w:start w:val="1"/>
      <w:numFmt w:val="decimal"/>
      <w:lvlText w:val="%1."/>
      <w:lvlJc w:val="left"/>
      <w:pPr>
        <w:tabs>
          <w:tab w:val="num" w:pos="540"/>
        </w:tabs>
        <w:ind w:left="540" w:hanging="270"/>
        <w:spacing w:after="80" w:line="300" w:lineRule="auto"/>
      </w:pPr>
    </w:lvl>
  </w:abstractNum>
  <w:abstractNum w:abstractNumId="27">
    <w:multiLevelType w:val="singleLevel"/>
    <w:lvl w:ilvl="0">
      <w:start w:val="1"/>
      <w:numFmt w:val="decimal"/>
      <w:lvlText w:val="%1."/>
      <w:lvlJc w:val="left"/>
      <w:pPr>
        <w:tabs>
          <w:tab w:val="num" w:pos="540"/>
        </w:tabs>
        <w:ind w:left="540" w:hanging="270"/>
        <w:spacing w:after="80" w:line="300" w:lineRule="auto"/>
      </w:pPr>
    </w:lvl>
  </w:abstractNum>
  <w:abstractNum w:abstractNumId="28">
    <w:multiLevelType w:val="singleLevel"/>
    <w:lvl w:ilvl="0">
      <w:start w:val="1"/>
      <w:numFmt w:val="decimal"/>
      <w:lvlText w:val="%1."/>
      <w:lvlJc w:val="left"/>
      <w:pPr>
        <w:tabs>
          <w:tab w:val="num" w:pos="540"/>
        </w:tabs>
        <w:ind w:left="540" w:hanging="270"/>
        <w:spacing w:after="80" w:line="300" w:lineRule="auto"/>
      </w:pPr>
    </w:lvl>
  </w:abstractNum>
  <w:abstractNum w:abstractNumId="29">
    <w:multiLevelType w:val="singleLevel"/>
    <w:lvl w:ilvl="0">
      <w:start w:val="1"/>
      <w:numFmt w:val="decimal"/>
      <w:lvlText w:val="%1."/>
      <w:lvlJc w:val="left"/>
      <w:pPr>
        <w:tabs>
          <w:tab w:val="num" w:pos="540"/>
        </w:tabs>
        <w:ind w:left="540" w:hanging="270"/>
        <w:spacing w:after="80" w:line="300" w:lineRule="auto"/>
      </w:pPr>
    </w:lvl>
  </w:abstractNum>
  <w:abstractNum w:abstractNumId="30">
    <w:multiLevelType w:val="singleLevel"/>
    <w:lvl w:ilvl="0">
      <w:start w:val="1"/>
      <w:numFmt w:val="decimal"/>
      <w:lvlText w:val="%1."/>
      <w:lvlJc w:val="left"/>
      <w:pPr>
        <w:tabs>
          <w:tab w:val="num" w:pos="540"/>
        </w:tabs>
        <w:ind w:left="540" w:hanging="270"/>
        <w:spacing w:after="80" w:line="300" w:lineRule="auto"/>
      </w:pPr>
    </w:lvl>
  </w:abstractNum>
  <w:abstractNum w:abstractNumId="31">
    <w:multiLevelType w:val="singleLevel"/>
    <w:lvl w:ilvl="0">
      <w:start w:val="1"/>
      <w:numFmt w:val="decimal"/>
      <w:lvlText w:val="%1."/>
      <w:lvlJc w:val="left"/>
      <w:pPr>
        <w:tabs>
          <w:tab w:val="num" w:pos="540"/>
        </w:tabs>
        <w:ind w:left="540" w:hanging="270"/>
        <w:spacing w:after="80" w:line="300" w:lineRule="auto"/>
      </w:pPr>
    </w:lvl>
  </w:abstractNum>
  <w:abstractNum w:abstractNumId="32">
    <w:multiLevelType w:val="singleLevel"/>
    <w:lvl w:ilvl="0">
      <w:start w:val="1"/>
      <w:numFmt w:val="decimal"/>
      <w:lvlText w:val="%1."/>
      <w:lvlJc w:val="left"/>
      <w:pPr>
        <w:tabs>
          <w:tab w:val="num" w:pos="540"/>
        </w:tabs>
        <w:ind w:left="540" w:hanging="270"/>
        <w:spacing w:after="80" w:line="300" w:lineRule="auto"/>
      </w:pPr>
    </w:lvl>
  </w:abstractNum>
  <w:abstractNum w:abstractNumId="33">
    <w:multiLevelType w:val="singleLevel"/>
    <w:lvl w:ilvl="0">
      <w:start w:val="1"/>
      <w:numFmt w:val="decimal"/>
      <w:lvlText w:val="%1."/>
      <w:lvlJc w:val="left"/>
      <w:pPr>
        <w:tabs>
          <w:tab w:val="num" w:pos="540"/>
        </w:tabs>
        <w:ind w:left="540" w:hanging="270"/>
        <w:spacing w:after="80" w:line="300" w:lineRule="auto"/>
      </w:pPr>
    </w:lvl>
  </w:abstractNum>
  <w:abstractNum w:abstractNumId="34">
    <w:multiLevelType w:val="singleLevel"/>
    <w:lvl w:ilvl="0">
      <w:start w:val="1"/>
      <w:numFmt w:val="decimal"/>
      <w:lvlText w:val="%1."/>
      <w:lvlJc w:val="left"/>
      <w:pPr>
        <w:tabs>
          <w:tab w:val="num" w:pos="540"/>
        </w:tabs>
        <w:ind w:left="540" w:hanging="270"/>
        <w:spacing w:after="80" w:line="300" w:lineRule="auto"/>
      </w:pPr>
    </w:lvl>
  </w:abstractNum>
  <w:abstractNum w:abstractNumId="35">
    <w:multiLevelType w:val="singleLevel"/>
    <w:lvl w:ilvl="0">
      <w:start w:val="1"/>
      <w:numFmt w:val="decimal"/>
      <w:lvlText w:val="%1."/>
      <w:lvlJc w:val="left"/>
      <w:pPr>
        <w:tabs>
          <w:tab w:val="num" w:pos="540"/>
        </w:tabs>
        <w:ind w:left="540" w:hanging="270"/>
        <w:spacing w:after="80" w:line="300" w:lineRule="auto"/>
      </w:pPr>
    </w:lvl>
  </w:abstractNum>
  <w:abstractNum w:abstractNumId="36">
    <w:multiLevelType w:val="singleLevel"/>
    <w:lvl w:ilvl="0">
      <w:start w:val="1"/>
      <w:numFmt w:val="decimal"/>
      <w:lvlText w:val="%1."/>
      <w:lvlJc w:val="left"/>
      <w:pPr>
        <w:tabs>
          <w:tab w:val="num" w:pos="540"/>
        </w:tabs>
        <w:ind w:left="540" w:hanging="270"/>
        <w:spacing w:after="80" w:line="300" w:lineRule="auto"/>
      </w:pPr>
    </w:lvl>
  </w:abstractNum>
  <w:abstractNum w:abstractNumId="37">
    <w:multiLevelType w:val="singleLevel"/>
    <w:lvl w:ilvl="0">
      <w:start w:val="1"/>
      <w:numFmt w:val="decimal"/>
      <w:lvlText w:val="%1."/>
      <w:lvlJc w:val="left"/>
      <w:pPr>
        <w:tabs>
          <w:tab w:val="num" w:pos="540"/>
        </w:tabs>
        <w:ind w:left="540" w:hanging="270"/>
        <w:spacing w:after="80" w:line="300" w:lineRule="auto"/>
      </w:pPr>
    </w:lvl>
  </w:abstractNum>
  <w:abstractNum w:abstractNumId="38">
    <w:multiLevelType w:val="singleLevel"/>
    <w:lvl w:ilvl="0">
      <w:start w:val="1"/>
      <w:numFmt w:val="decimal"/>
      <w:lvlText w:val="%1."/>
      <w:lvlJc w:val="left"/>
      <w:pPr>
        <w:tabs>
          <w:tab w:val="num" w:pos="540"/>
        </w:tabs>
        <w:ind w:left="540" w:hanging="270"/>
        <w:spacing w:after="80" w:line="300" w:lineRule="auto"/>
      </w:pPr>
    </w:lvl>
  </w:abstractNum>
  <w:abstractNum w:abstractNumId="39">
    <w:multiLevelType w:val="singleLevel"/>
    <w:lvl w:ilvl="0">
      <w:start w:val="1"/>
      <w:numFmt w:val="decimal"/>
      <w:lvlText w:val="%1."/>
      <w:lvlJc w:val="left"/>
      <w:pPr>
        <w:tabs>
          <w:tab w:val="num" w:pos="540"/>
        </w:tabs>
        <w:ind w:left="540" w:hanging="270"/>
        <w:spacing w:after="80" w:line="300" w:lineRule="auto"/>
      </w:pPr>
    </w:lvl>
  </w:abstractNum>
  <w:abstractNum w:abstractNumId="40">
    <w:multiLevelType w:val="singleLevel"/>
    <w:lvl w:ilvl="0">
      <w:start w:val="1"/>
      <w:numFmt w:val="decimal"/>
      <w:lvlText w:val="%1."/>
      <w:lvlJc w:val="left"/>
      <w:pPr>
        <w:tabs>
          <w:tab w:val="num" w:pos="540"/>
        </w:tabs>
        <w:ind w:left="540" w:hanging="270"/>
        <w:spacing w:after="80" w:line="300" w:lineRule="auto"/>
      </w:pPr>
    </w:lvl>
  </w:abstractNum>
  <w:abstractNum w:abstractNumId="41">
    <w:multiLevelType w:val="singleLevel"/>
    <w:lvl w:ilvl="0">
      <w:start w:val="1"/>
      <w:numFmt w:val="decimal"/>
      <w:lvlText w:val="%1."/>
      <w:lvlJc w:val="left"/>
      <w:pPr>
        <w:tabs>
          <w:tab w:val="num" w:pos="540"/>
        </w:tabs>
        <w:ind w:left="540" w:hanging="270"/>
        <w:spacing w:after="80" w:line="300" w:lineRule="auto"/>
      </w:pPr>
    </w:lvl>
  </w:abstractNum>
  <w:abstractNum w:abstractNumId="42">
    <w:multiLevelType w:val="singleLevel"/>
    <w:lvl w:ilvl="0">
      <w:start w:val="1"/>
      <w:numFmt w:val="decimal"/>
      <w:lvlText w:val="%1."/>
      <w:lvlJc w:val="left"/>
      <w:pPr>
        <w:tabs>
          <w:tab w:val="num" w:pos="540"/>
        </w:tabs>
        <w:ind w:left="540" w:hanging="270"/>
        <w:spacing w:after="80" w:line="300" w:lineRule="auto"/>
      </w:pPr>
    </w:lvl>
  </w:abstractNum>
  <w:abstractNum w:abstractNumId="43">
    <w:multiLevelType w:val="singleLevel"/>
    <w:lvl w:ilvl="0">
      <w:start w:val="1"/>
      <w:numFmt w:val="decimal"/>
      <w:lvlText w:val="%1."/>
      <w:lvlJc w:val="left"/>
      <w:pPr>
        <w:tabs>
          <w:tab w:val="num" w:pos="540"/>
        </w:tabs>
        <w:ind w:left="540" w:hanging="270"/>
        <w:spacing w:after="80" w:line="300" w:lineRule="auto"/>
      </w:pPr>
    </w:lvl>
  </w:abstractNum>
  <w:abstractNum w:abstractNumId="44">
    <w:multiLevelType w:val="singleLevel"/>
    <w:lvl w:ilvl="0">
      <w:start w:val="1"/>
      <w:numFmt w:val="decimal"/>
      <w:lvlText w:val="%1."/>
      <w:lvlJc w:val="left"/>
      <w:pPr>
        <w:tabs>
          <w:tab w:val="num" w:pos="540"/>
        </w:tabs>
        <w:ind w:left="540" w:hanging="270"/>
        <w:spacing w:after="80" w:line="300" w:lineRule="auto"/>
      </w:pPr>
    </w:lvl>
  </w:abstractNum>
  <w:abstractNum w:abstractNumId="45">
    <w:multiLevelType w:val="singleLevel"/>
    <w:lvl w:ilvl="0">
      <w:start w:val="1"/>
      <w:numFmt w:val="decimal"/>
      <w:lvlText w:val="%1."/>
      <w:lvlJc w:val="left"/>
      <w:pPr>
        <w:tabs>
          <w:tab w:val="num" w:pos="540"/>
        </w:tabs>
        <w:ind w:left="540" w:hanging="270"/>
        <w:spacing w:after="80" w:line="300" w:lineRule="auto"/>
      </w:pPr>
    </w:lvl>
  </w:abstractNum>
  <w:abstractNum w:abstractNumId="46">
    <w:multiLevelType w:val="singleLevel"/>
    <w:lvl w:ilvl="0">
      <w:start w:val="1"/>
      <w:numFmt w:val="decimal"/>
      <w:lvlText w:val="%1."/>
      <w:lvlJc w:val="left"/>
      <w:pPr>
        <w:tabs>
          <w:tab w:val="num" w:pos="540"/>
        </w:tabs>
        <w:ind w:left="540" w:hanging="270"/>
        <w:spacing w:after="80" w:line="300" w:lineRule="auto"/>
      </w:pPr>
    </w:lvl>
  </w:abstractNum>
  <w:abstractNum w:abstractNumId="47">
    <w:multiLevelType w:val="singleLevel"/>
    <w:lvl w:ilvl="0">
      <w:start w:val="1"/>
      <w:numFmt w:val="decimal"/>
      <w:lvlText w:val="%1."/>
      <w:lvlJc w:val="left"/>
      <w:pPr>
        <w:tabs>
          <w:tab w:val="num" w:pos="540"/>
        </w:tabs>
        <w:ind w:left="540" w:hanging="270"/>
        <w:spacing w:after="80" w:line="300" w:lineRule="auto"/>
      </w:pPr>
    </w:lvl>
  </w:abstractNum>
  <w:abstractNum w:abstractNumId="48">
    <w:multiLevelType w:val="singleLevel"/>
    <w:lvl w:ilvl="0">
      <w:start w:val="1"/>
      <w:numFmt w:val="decimal"/>
      <w:lvlText w:val="%1."/>
      <w:lvlJc w:val="left"/>
      <w:pPr>
        <w:tabs>
          <w:tab w:val="num" w:pos="540"/>
        </w:tabs>
        <w:ind w:left="540" w:hanging="270"/>
        <w:spacing w:after="80" w:line="300" w:lineRule="auto"/>
      </w:pPr>
    </w:lvl>
  </w:abstractNum>
  <w:abstractNum w:abstractNumId="49">
    <w:multiLevelType w:val="singleLevel"/>
    <w:lvl w:ilvl="0">
      <w:start w:val="1"/>
      <w:numFmt w:val="decimal"/>
      <w:lvlText w:val="%1."/>
      <w:lvlJc w:val="left"/>
      <w:pPr>
        <w:tabs>
          <w:tab w:val="num" w:pos="540"/>
        </w:tabs>
        <w:ind w:left="540" w:hanging="270"/>
        <w:spacing w:after="80" w:line="300" w:lineRule="auto"/>
      </w:pPr>
    </w:lvl>
  </w:abstractNum>
  <w:abstractNum w:abstractNumId="50">
    <w:multiLevelType w:val="singleLevel"/>
    <w:lvl w:ilvl="0">
      <w:start w:val="1"/>
      <w:numFmt w:val="decimal"/>
      <w:lvlText w:val="%1."/>
      <w:lvlJc w:val="left"/>
      <w:pPr>
        <w:tabs>
          <w:tab w:val="num" w:pos="540"/>
        </w:tabs>
        <w:ind w:left="540" w:hanging="270"/>
        <w:spacing w:after="80" w:line="300" w:lineRule="auto"/>
      </w:pPr>
    </w:lvl>
  </w:abstractNum>
  <w:abstractNum w:abstractNumId="51">
    <w:multiLevelType w:val="singleLevel"/>
    <w:lvl w:ilvl="0">
      <w:start w:val="1"/>
      <w:numFmt w:val="decimal"/>
      <w:lvlText w:val="%1."/>
      <w:lvlJc w:val="left"/>
      <w:pPr>
        <w:tabs>
          <w:tab w:val="num" w:pos="540"/>
        </w:tabs>
        <w:ind w:left="540" w:hanging="270"/>
        <w:spacing w:after="80" w:line="300" w:lineRule="auto"/>
      </w:pPr>
    </w:lvl>
  </w:abstractNum>
  <w:abstractNum w:abstractNumId="52">
    <w:multiLevelType w:val="singleLevel"/>
    <w:lvl w:ilvl="0">
      <w:start w:val="1"/>
      <w:numFmt w:val="decimal"/>
      <w:lvlText w:val="%1."/>
      <w:lvlJc w:val="left"/>
      <w:pPr>
        <w:tabs>
          <w:tab w:val="num" w:pos="540"/>
        </w:tabs>
        <w:ind w:left="540" w:hanging="270"/>
        <w:spacing w:after="80" w:line="300" w:lineRule="auto"/>
      </w:pPr>
    </w:lvl>
  </w:abstractNum>
  <w:abstractNum w:abstractNumId="53">
    <w:multiLevelType w:val="singleLevel"/>
    <w:lvl w:ilvl="0">
      <w:start w:val="1"/>
      <w:numFmt w:val="decimal"/>
      <w:lvlText w:val="%1."/>
      <w:lvlJc w:val="left"/>
      <w:pPr>
        <w:tabs>
          <w:tab w:val="num" w:pos="540"/>
        </w:tabs>
        <w:ind w:left="540" w:hanging="270"/>
        <w:spacing w:after="80" w:line="300" w:lineRule="auto"/>
      </w:pPr>
    </w:lvl>
  </w:abstractNum>
  <w:abstractNum w:abstractNumId="54">
    <w:multiLevelType w:val="singleLevel"/>
    <w:lvl w:ilvl="0">
      <w:start w:val="1"/>
      <w:numFmt w:val="decimal"/>
      <w:lvlText w:val="%1."/>
      <w:lvlJc w:val="left"/>
      <w:pPr>
        <w:tabs>
          <w:tab w:val="num" w:pos="540"/>
        </w:tabs>
        <w:ind w:left="540" w:hanging="270"/>
        <w:spacing w:after="80" w:line="300" w:lineRule="auto"/>
      </w:pPr>
    </w:lvl>
  </w:abstractNum>
  <w:abstractNum w:abstractNumId="55">
    <w:multiLevelType w:val="singleLevel"/>
    <w:lvl w:ilvl="0">
      <w:start w:val="1"/>
      <w:numFmt w:val="decimal"/>
      <w:lvlText w:val="%1."/>
      <w:lvlJc w:val="left"/>
      <w:pPr>
        <w:tabs>
          <w:tab w:val="num" w:pos="540"/>
        </w:tabs>
        <w:ind w:left="540" w:hanging="270"/>
        <w:spacing w:after="80" w:line="300" w:lineRule="auto"/>
      </w:pPr>
    </w:lvl>
  </w:abstractNum>
  <w:abstractNum w:abstractNumId="56">
    <w:multiLevelType w:val="singleLevel"/>
    <w:lvl w:ilvl="0">
      <w:start w:val="1"/>
      <w:numFmt w:val="decimal"/>
      <w:lvlText w:val="%1."/>
      <w:lvlJc w:val="left"/>
      <w:pPr>
        <w:tabs>
          <w:tab w:val="num" w:pos="540"/>
        </w:tabs>
        <w:ind w:left="540" w:hanging="270"/>
        <w:spacing w:after="80" w:line="300" w:lineRule="auto"/>
      </w:pPr>
    </w:lvl>
  </w:abstractNum>
  <w:abstractNum w:abstractNumId="57">
    <w:multiLevelType w:val="singleLevel"/>
    <w:lvl w:ilvl="0">
      <w:start w:val="1"/>
      <w:numFmt w:val="decimal"/>
      <w:lvlText w:val="%1."/>
      <w:lvlJc w:val="left"/>
      <w:pPr>
        <w:tabs>
          <w:tab w:val="num" w:pos="540"/>
        </w:tabs>
        <w:ind w:left="540" w:hanging="270"/>
        <w:spacing w:after="80" w:line="300" w:lineRule="auto"/>
      </w:pPr>
    </w:lvl>
  </w:abstractNum>
  <w:abstractNum w:abstractNumId="58">
    <w:multiLevelType w:val="singleLevel"/>
    <w:lvl w:ilvl="0">
      <w:start w:val="1"/>
      <w:numFmt w:val="decimal"/>
      <w:lvlText w:val="%1."/>
      <w:lvlJc w:val="left"/>
      <w:pPr>
        <w:tabs>
          <w:tab w:val="num" w:pos="540"/>
        </w:tabs>
        <w:ind w:left="540" w:hanging="270"/>
        <w:spacing w:after="80" w:line="300" w:lineRule="auto"/>
      </w:pPr>
    </w:lvl>
  </w:abstractNum>
  <w:abstractNum w:abstractNumId="59">
    <w:multiLevelType w:val="singleLevel"/>
    <w:lvl w:ilvl="0">
      <w:start w:val="1"/>
      <w:numFmt w:val="decimal"/>
      <w:lvlText w:val="%1."/>
      <w:lvlJc w:val="left"/>
      <w:pPr>
        <w:tabs>
          <w:tab w:val="num" w:pos="540"/>
        </w:tabs>
        <w:ind w:left="540" w:hanging="270"/>
        <w:spacing w:after="80" w:line="300" w:lineRule="auto"/>
      </w:pPr>
    </w:lvl>
  </w:abstractNum>
  <w:abstractNum w:abstractNumId="60">
    <w:multiLevelType w:val="singleLevel"/>
    <w:lvl w:ilvl="0">
      <w:start w:val="1"/>
      <w:numFmt w:val="decimal"/>
      <w:lvlText w:val="%1."/>
      <w:lvlJc w:val="left"/>
      <w:pPr>
        <w:tabs>
          <w:tab w:val="num" w:pos="540"/>
        </w:tabs>
        <w:ind w:left="540" w:hanging="270"/>
        <w:spacing w:after="80" w:line="300" w:lineRule="auto"/>
      </w:pPr>
    </w:lvl>
  </w:abstractNum>
  <w:abstractNum w:abstractNumId="61">
    <w:multiLevelType w:val="singleLevel"/>
    <w:lvl w:ilvl="0">
      <w:start w:val="1"/>
      <w:numFmt w:val="decimal"/>
      <w:lvlText w:val="%1."/>
      <w:lvlJc w:val="left"/>
      <w:pPr>
        <w:tabs>
          <w:tab w:val="num" w:pos="540"/>
        </w:tabs>
        <w:ind w:left="540" w:hanging="270"/>
        <w:spacing w:after="80" w:line="300" w:lineRule="auto"/>
      </w:pPr>
    </w:lvl>
  </w:abstractNum>
  <w:abstractNum w:abstractNumId="62">
    <w:multiLevelType w:val="singleLevel"/>
    <w:lvl w:ilvl="0">
      <w:start w:val="1"/>
      <w:numFmt w:val="decimal"/>
      <w:lvlText w:val="%1."/>
      <w:lvlJc w:val="left"/>
      <w:pPr>
        <w:tabs>
          <w:tab w:val="num" w:pos="540"/>
        </w:tabs>
        <w:ind w:left="540" w:hanging="270"/>
        <w:spacing w:after="80" w:line="300" w:lineRule="auto"/>
      </w:pPr>
    </w:lvl>
  </w:abstractNum>
  <w:abstractNum w:abstractNumId="63">
    <w:multiLevelType w:val="singleLevel"/>
    <w:lvl w:ilvl="0">
      <w:start w:val="1"/>
      <w:numFmt w:val="decimal"/>
      <w:lvlText w:val="%1."/>
      <w:lvlJc w:val="left"/>
      <w:pPr>
        <w:tabs>
          <w:tab w:val="num" w:pos="540"/>
        </w:tabs>
        <w:ind w:left="540" w:hanging="270"/>
        <w:spacing w:after="80" w:line="300" w:lineRule="auto"/>
      </w:pPr>
    </w:lvl>
  </w:abstractNum>
  <w:abstractNum w:abstractNumId="64">
    <w:multiLevelType w:val="singleLevel"/>
    <w:lvl w:ilvl="0">
      <w:start w:val="1"/>
      <w:numFmt w:val="decimal"/>
      <w:lvlText w:val="%1."/>
      <w:lvlJc w:val="left"/>
      <w:pPr>
        <w:tabs>
          <w:tab w:val="num" w:pos="540"/>
        </w:tabs>
        <w:ind w:left="540" w:hanging="270"/>
        <w:spacing w:after="80" w:line="300" w:lineRule="auto"/>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bering>
</file>

<file path=word/settings.xml><?xml version="1.0" encoding="utf-8"?>
<w:settings xmlns:w="http://schemas.openxmlformats.org/wordprocessingml/2006/main">
  <w:updateFields w:val="true"/>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color w:val="17212B"/>
      </w:rPr>
    </w:rPrDefault>
    <w:pPrDefault>
      <w:pPr>
        <w:spacing w:after="120" w:line="300" w:lineRule="auto"/>
        <w:widowControl/>
      </w:pPr>
    </w:pPrDefault>
  </w:docDefaults>
  <w:style w:type="paragraph" w:default="1" w:styleId="Normal">
    <w:name w:val="Normal"/>
    <w:qFormat/>
    <w:pPr>
      <w:spacing w:before="0" w:after="120" w:line="300" w:lineRule="auto"/>
      <w:widowControl/>
    </w:pPr>
    <w:rPr>
      <w:rFonts w:ascii="Calibri" w:hAnsi="Calibri" w:cs="Calibri"/>
      <w:sz w:val="22"/>
      <w:szCs w:val="22"/>
      <w:color w:val="17212B"/>
    </w:rPr>
  </w:style>
  <w:style w:type="paragraph" w:styleId="Title">
    <w:name w:val="Title"/>
    <w:basedOn w:val="Normal"/>
    <w:next w:val="Normal"/>
    <w:qFormat/>
    <w:pPr>
      <w:spacing w:before="2200" w:after="180"/>
      <w:jc w:val="center"/>
      <w:keepNext/>
    </w:pPr>
    <w:rPr>
      <w:rFonts w:ascii="Calibri" w:hAnsi="Calibri"/>
      <w:b/>
      <w:color w:val="17365D"/>
      <w:sz w:val="58"/>
      <w:szCs w:val="58"/>
    </w:rPr>
  </w:style>
  <w:style w:type="paragraph" w:styleId="Subtitle">
    <w:name w:val="Subtitle"/>
    <w:basedOn w:val="Normal"/>
    <w:next w:val="Normal"/>
    <w:pPr>
      <w:spacing w:after="120"/>
      <w:jc w:val="center"/>
    </w:pPr>
    <w:rPr>
      <w:rFonts w:ascii="Calibri" w:hAnsi="Calibri"/>
      <w:color w:val="4B6075"/>
      <w:sz w:val="28"/>
      <w:szCs w:val="28"/>
    </w:rPr>
  </w:style>
  <w:style w:type="paragraph" w:styleId="CoverMeta">
    <w:name w:val="Cover Metadata"/>
    <w:basedOn w:val="Normal"/>
    <w:next w:val="Normal"/>
    <w:pPr>
      <w:spacing w:before="40" w:after="40"/>
      <w:jc w:val="center"/>
    </w:pPr>
    <w:rPr>
      <w:rFonts w:ascii="Calibri" w:hAnsi="Calibri"/>
      <w:color w:val="607080"/>
      <w:sz w:val="20"/>
      <w:szCs w:val="20"/>
    </w:rPr>
  </w:style>
  <w:style w:type="paragraph" w:styleId="Heading1">
    <w:name w:val="heading 1"/>
    <w:basedOn w:val="Normal"/>
    <w:next w:val="Normal"/>
    <w:qFormat/>
    <w:uiPriority w:val="9"/>
    <w:pPr>
      <w:spacing w:before="360" w:after="200"/>
      <w:keepNext/>
      <w:keepLines/>
      <w:outlineLvl w:val="0"/>
    </w:pPr>
    <w:rPr>
      <w:rFonts w:ascii="Calibri" w:hAnsi="Calibri"/>
      <w:b/>
      <w:color w:val="2E74B5"/>
      <w:sz w:val="32"/>
      <w:szCs w:val="32"/>
    </w:rPr>
  </w:style>
  <w:style w:type="paragraph" w:styleId="Heading2">
    <w:name w:val="heading 2"/>
    <w:basedOn w:val="Normal"/>
    <w:next w:val="Normal"/>
    <w:qFormat/>
    <w:uiPriority w:val="9"/>
    <w:pPr>
      <w:spacing w:before="280" w:after="140"/>
      <w:keepNext/>
      <w:keepLines/>
      <w:outlineLvl w:val="1"/>
    </w:pPr>
    <w:rPr>
      <w:rFonts w:ascii="Calibri" w:hAnsi="Calibri"/>
      <w:b/>
      <w:color w:val="2E74B5"/>
      <w:sz w:val="26"/>
      <w:szCs w:val="26"/>
    </w:rPr>
  </w:style>
  <w:style w:type="paragraph" w:styleId="Heading3">
    <w:name w:val="heading 3"/>
    <w:basedOn w:val="Normal"/>
    <w:next w:val="Normal"/>
    <w:qFormat/>
    <w:uiPriority w:val="9"/>
    <w:pPr>
      <w:spacing w:before="200" w:after="100"/>
      <w:keepNext/>
      <w:keepLines/>
      <w:outlineLvl w:val="2"/>
    </w:pPr>
    <w:rPr>
      <w:rFonts w:ascii="Calibri" w:hAnsi="Calibri"/>
      <w:b/>
      <w:color w:val="1F4D78"/>
      <w:sz w:val="24"/>
      <w:szCs w:val="24"/>
    </w:rPr>
  </w:style>
  <w:style w:type="paragraph" w:styleId="Quote">
    <w:name w:val="Quote"/>
    <w:basedOn w:val="Normal"/>
    <w:next w:val="Normal"/>
    <w:pPr>
      <w:spacing w:before="120" w:after="160" w:line="300" w:lineRule="auto"/>
    </w:pPr>
    <w:rPr>
      <w:i/>
      <w:color w:val="274760"/>
    </w:rPr>
  </w:style>
  <w:style w:type="paragraph" w:styleId="CodeBlock">
    <w:name w:val="Code Block"/>
    <w:basedOn w:val="Normal"/>
    <w:next w:val="CodeBlock"/>
    <w:pPr>
      <w:spacing w:before="0" w:after="0" w:line="240" w:lineRule="auto"/>
      <w:keepLines/>
    </w:pPr>
    <w:rPr>
      <w:rFonts w:ascii="Consolas" w:hAnsi="Consolas"/>
      <w:sz w:val="19"/>
      <w:szCs w:val="19"/>
      <w:color w:val="24384B"/>
    </w:rPr>
  </w:style>
  <w:style w:type="paragraph" w:styleId="TableText">
    <w:name w:val="Table Text"/>
    <w:basedOn w:val="Normal"/>
    <w:pPr>
      <w:spacing w:before="0" w:after="0" w:line="240" w:lineRule="auto"/>
    </w:pPr>
    <w:rPr>
      <w:sz w:val="18"/>
      <w:szCs w:val="18"/>
    </w:rPr>
  </w:style>
  <w:style w:type="paragraph" w:styleId="CompactTableText">
    <w:name w:val="Compact Table Text"/>
    <w:basedOn w:val="TableText"/>
    <w:pPr>
      <w:spacing w:before="0" w:after="0" w:line="210" w:lineRule="auto"/>
    </w:pPr>
    <w:rPr>
      <w:sz w:val="15"/>
      <w:szCs w:val="15"/>
    </w:rPr>
  </w:style>
  <w:style w:type="paragraph" w:styleId="TraceabilityTableText">
    <w:name w:val="Traceability Table Text"/>
    <w:basedOn w:val="TableText"/>
    <w:pPr>
      <w:spacing w:before="0" w:after="0" w:line="220" w:lineRule="auto"/>
    </w:pPr>
    <w:rPr>
      <w:sz w:val="16"/>
      <w:szCs w:val="16"/>
    </w:rPr>
  </w:style>
  <w:style w:type="paragraph" w:styleId="TableHeader">
    <w:name w:val="Table Header"/>
    <w:basedOn w:val="TableText"/>
    <w:pPr>
      <w:spacing w:before="0" w:after="0" w:line="220" w:lineRule="auto"/>
      <w:keepLines/>
    </w:pPr>
    <w:rPr>
      <w:b/>
      <w:color w:val="17365D"/>
      <w:sz w:val="17"/>
      <w:szCs w:val="17"/>
    </w:rPr>
  </w:style>
  <w:style w:type="paragraph" w:styleId="Footer">
    <w:name w:val="Footer"/>
    <w:basedOn w:val="Normal"/>
    <w:pPr>
      <w:spacing w:before="0" w:after="0"/>
      <w:jc w:val="right"/>
    </w:pPr>
    <w:rPr>
      <w:color w:val="6B7785"/>
      <w:sz w:val="18"/>
      <w:szCs w:val="18"/>
    </w:rPr>
  </w:style>
  <w:style w:type="character" w:styleId="Hyperlink">
    <w:name w:val="Hyperlink"/>
    <w:uiPriority w:val="99"/>
    <w:unhideWhenUsed/>
    <w:rPr>
      <w:color w:val="2E74B5"/>
      <w:u w:val="single"/>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footer" Target="footer1.xml"/><Relationship Id="rIdHyperlink1" Type="http://schemas.openxmlformats.org/officeDocument/2006/relationships/hyperlink" Target="VESKIFY_DEVELOPMENT_ROADMAP.md" TargetMode="External"/><Relationship Id="rIdHyperlink2" Type="http://schemas.openxmlformats.org/officeDocument/2006/relationships/hyperlink" Target="VESKIFY_DEVELOPMENT_DELIVERY_TRACKER.md" TargetMode="External"/><Relationship Id="rIdHyperlink3" Type="http://schemas.openxmlformats.org/officeDocument/2006/relationships/hyperlink" Target="VESKIFY_SDD_v1.3.0.docx" TargetMode="External"/><Relationship Id="rIdHyperlink4" Type="http://schemas.openxmlformats.org/officeDocument/2006/relationships/hyperlink" Target="archive/VESKIFY_SDD_v1.2.2.docx" TargetMode="External"/><Relationship Id="rIdHyperlink5" Type="http://schemas.openxmlformats.org/officeDocument/2006/relationships/hyperlink" Target="P10A_PHASE_CLOSURE.md" TargetMode="External"/><Relationship Id="rIdHyperlink6" Type="http://schemas.openxmlformats.org/officeDocument/2006/relationships/hyperlink" Target="P10B_COMMERCIAL_STOREFRONT_GENERATION_ARCHITECTURE.md" TargetMode="External"/><Relationship Id="rIdHyperlink7" Type="http://schemas.openxmlformats.org/officeDocument/2006/relationships/hyperlink" Target="P10B_01_COMMERCIAL_DESIGN_GRAMMAR.md" TargetMode="External"/><Relationship Id="rIdHyperlink8" Type="http://schemas.openxmlformats.org/officeDocument/2006/relationships/hyperlink" Target="P10B_02_PARAMETRIC_BRAND_SYSTEM.md" TargetMode="External"/><Relationship Id="rIdHyperlink9" Type="http://schemas.openxmlformats.org/officeDocument/2006/relationships/hyperlink" Target="P10B_03_COMPONENT_ANATOMY_AND_MEANINGFUL_VARIANTS.md" TargetMode="External"/><Relationship Id="rIdHyperlink10" Type="http://schemas.openxmlformats.org/officeDocument/2006/relationships/hyperlink" Target="P10B_04_RESPONSIVE_IMAGE_ART_DIRECTION.md" TargetMode="External"/><Relationship Id="rIdHyperlink11" Type="http://schemas.openxmlformats.org/officeDocument/2006/relationships/hyperlink" Target="P10B_05_SITE_MAP_AND_PAGE_FAMILY_AUTHORITY.md" TargetMode="External"/><Relationship Id="rIdHyperlink12" Type="http://schemas.openxmlformats.org/officeDocument/2006/relationships/hyperlink" Target="P10B_06_COMMERCIAL_SHARED_FRAME_FAMILIES.md" TargetMode="External"/><Relationship Id="rIdHyperlink13" Type="http://schemas.openxmlformats.org/officeDocument/2006/relationships/hyperlink" Target="P10B_08_CANONICAL_PRODUCT_CARD_AND_MERCHANDISING.md" TargetMode="External"/><Relationship Id="rIdHyperlink14" Type="http://schemas.openxmlformats.org/officeDocument/2006/relationships/hyperlink" Target="P10B_07_HERO_EDITORIAL_CAMPAIGN_PROOF_FAMILIES.md" TargetMode="External"/><Relationship Id="rIdHyperlink15" Type="http://schemas.openxmlformats.org/officeDocument/2006/relationships/hyperlink" Target="P10B_09_COMMERCIAL_HOMEPAGE_PROFILE_LIBRARY.md" TargetMode="External"/><Relationship Id="rIdHyperlink16" Type="http://schemas.openxmlformats.org/officeDocument/2006/relationships/hyperlink" Target="P10B_10_COMMERCIAL_COLLECTION_SEARCH_PROFILES.md" TargetMode="External"/><Relationship Id="rIdHyperlink17" Type="http://schemas.openxmlformats.org/officeDocument/2006/relationships/hyperlink" Target="P10B_12_CONTENT_AND_SUPPORT_PAGE_FAMILIES.md" TargetMode="External"/><Relationship Id="rIdHyperlink18" Type="http://schemas.openxmlformats.org/officeDocument/2006/relationships/hyperlink" Target="P10B_13_COMMERCE_UTILITY_PRESENTATION_PAGES.md" TargetMode="External"/><Relationship Id="rIdHyperlink19" Type="http://schemas.openxmlformats.org/officeDocument/2006/relationships/hyperlink" Target="P10B_14_PREMIUM_EDITORIAL_COMPLETE_STOREFRONT_VERTICAL_SLICE.md" TargetMode="External"/><Relationship Id="rIdHyperlink20" Type="http://schemas.openxmlformats.org/officeDocument/2006/relationships/hyperlink" Target="P10B_15_BOUNDED_STOREFRONT_SYNTHESIS_AND_NARRATIVE_ENGINE.md" TargetMode="External"/><Relationship Id="rIdHyperlink21" Type="http://schemas.openxmlformats.org/officeDocument/2006/relationships/hyperlink" Target="P10B_16_COORDINATED_DIRECTIONS_AND_DIVERSITY_CONTROL.md" TargetMode="External"/><Relationship Id="rIdHyperlink22" Type="http://schemas.openxmlformats.org/officeDocument/2006/relationships/hyperlink" Target="P10B_16P_01_DYNAMIC_COMMERCE_ROUTE_ARCHETYPES.md" TargetMode="External"/><Relationship Id="rIdHyperlink23" Type="http://schemas.openxmlformats.org/officeDocument/2006/relationships/hyperlink" Target="P10B_16P_02_PROMPTED_STOREFRONT_DESIGN_PLAN_V2.md" TargetMode="External"/><Relationship Id="rIdHyperlink24" Type="http://schemas.openxmlformats.org/officeDocument/2006/relationships/hyperlink" Target="P10B_16P_03_STUDIO_PROMPT_GENERATION_JOURNEY.md" TargetMode="External"/><Relationship Id="rIdHyperlink25" Type="http://schemas.openxmlformats.org/officeDocument/2006/relationships/hyperlink" Target="P10B_16P_04_REAL_STUDIO_DESIGN_INTENT_ACCEPTANCE.md" TargetMode="External"/><Relationship Id="rIdHyperlink26" Type="http://schemas.openxmlformats.org/officeDocument/2006/relationships/hyperlink" Target="P10B_18_COMMERCIAL_QUALITY_AUDIT.md" TargetMode="External"/><Relationship Id="rIdHyperlink27" Type="http://schemas.openxmlformats.org/officeDocument/2006/relationships/hyperlink" Target="VESKO_OPENAPI_CONTRACT_AUDIT.md" TargetMode="External"/><Relationship Id="rIdHyperlink28" Type="http://schemas.openxmlformats.org/officeDocument/2006/relationships/hyperlink" Target="VESKO_VESKIFY_INTEGRATION_MATRIX.md" TargetMode="External"/><Relationship Id="rIdHyperlink29" Type="http://schemas.openxmlformats.org/officeDocument/2006/relationships/hyperlink" Target="archive/README.md" TargetMode="External"/></Relationships>
</file>

<file path=docProps/app.xml><?xml version="1.0" encoding="utf-8"?>
<Properties xmlns="http://schemas.openxmlformats.org/officeDocument/2006/extended-properties" xmlns:vt="http://schemas.openxmlformats.org/officeDocument/2006/docPropsVTypes">
  <Application>Veskify deterministic documentation exporter</Application>
  <AppVersion>1.1.2</AppVersion>
  <Company>Vesko Oy</Company>
</Properties>
</file>

<file path=docProps/core.xml><?xml version="1.0" encoding="utf-8"?>
<cp:coreProperties xmlns:cp="http://schemas.openxmlformats.org/package/2006/metadata/core-properties" xmlns:dc="http://purl.org/dc/elements/1.1/" xmlns:dcterms="http://purl.org/dc/terms/" xmlns:xsi="http://www.w3.org/2001/XMLSchema-instance">
  <dc:title>Veskify Software Design Document</dc:title>
  <dc:subject>Version 1.3.0</dc:subject>
  <dc:creator>Vesko Oy</dc:creator>
  <dc:description>Synchronized deterministic export of docs/VESKIFY_SDD.md</dc:description>
  <cp:revision>1</cp:revision>
  <dcterms:created xsi:type="dcterms:W3CDTF">2026-08-06T00:00:00Z</dcterms:created>
  <dcterms:modified xsi:type="dcterms:W3CDTF">2026-08-07T00:00:00Z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ourcePath">
    <vt:lpwstr>docs/VESKIFY_SDD.md</vt:lpwstr>
  </property>
  <property fmtid="{D5CDD505-2E9C-101B-9397-08002B2CF9AE}" pid="3" name="SourceSha256">
    <vt:lpwstr>ce8ef0abcfb6056e90c29ee24f33a01c3a3813e808bb669a8e4e5ed5b92c211c</vt:lpwstr>
  </property>
  <property fmtid="{D5CDD505-2E9C-101B-9397-08002B2CF9AE}" pid="4" name="ExporterVersion">
    <vt:lpwstr>1.1.2</vt:lpwstr>
  </property>
  <property fmtid="{D5CDD505-2E9C-101B-9397-08002B2CF9AE}" pid="5" name="DesignPreset">
    <vt:lpwstr>compact_reference_guide</vt:lpwstr>
  </property>
</Properties>
</file>