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18 August 2026, accepted P10B-18B-03 collection/search/product-card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18 August 2026, accepted P10B-18B-03 collection/search/product-card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coherent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100+ complete configurations, protected-state/diversity gates and fingerprint-stratified four-width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Final historical acceptance cleanup</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P10B-18C</w:t>
            </w:r>
          </w:p>
        </w:tc>
        <w:tc>
          <w:tcPr>
            <w:tcW w:w="2890" w:type="dxa"/>
            <w:vAlign w:val="center"/>
          </w:tcPr>
          <w:p>
            <w:pPr>
              <w:pStyle w:val="CompactTableText"/>
              <w:widowControl/>
            </w:pPr>
            <w:r>
              <w:rPr>
                <w:rFonts w:ascii="Calibri" w:hAnsi="Calibri" w:cs="Calibri"/>
              </w:rPr>
              <w:t>Consumer-proven removal/archival of remaining historical scaffolding with migration and evidence retention</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accepted P10B-18B-01, accepted P10B-18B-06, accepted P10B-18B-02 and accepted P10B-18B-03 are </w:t>
      </w:r>
      <w:r>
        <w:rPr>
          <w:rFonts w:ascii="Calibri" w:hAnsi="Calibri" w:cs="Calibri"/>
          <w:b/>
          <w:bCs/>
        </w:rPr>
        <w:t>Baseline</w:t>
      </w:r>
      <w:r>
        <w:rPr>
          <w:rFonts w:ascii="Calibri" w:hAnsi="Calibri" w:cs="Calibri"/>
        </w:rPr>
        <w:t xml:space="preserve">. P10B-16P-02 is </w:t>
      </w:r>
      <w:r>
        <w:rPr>
          <w:rFonts w:ascii="Calibri" w:hAnsi="Calibri" w:cs="Calibri"/>
          <w:b/>
          <w:bCs/>
        </w:rPr>
        <w:t>Baseline</w:t>
      </w:r>
      <w:r>
        <w:rPr>
          <w:rFonts w:ascii="Calibri" w:hAnsi="Calibri" w:cs="Calibri"/>
        </w:rPr>
        <w:t xml:space="preserve">. Parent P10B-18B, P10B-18, and P10B remain </w:t>
      </w:r>
      <w:r>
        <w:rPr>
          <w:rFonts w:ascii="Calibri" w:hAnsi="Calibri" w:cs="Calibri"/>
          <w:b/>
          <w:bCs/>
        </w:rPr>
        <w:t>Partial</w:t>
      </w:r>
      <w:r>
        <w:rPr>
          <w:rFonts w:ascii="Calibri" w:hAnsi="Calibri" w:cs="Calibri"/>
        </w:rPr>
        <w:t xml:space="preserve">; P10B-18C remains </w:t>
      </w:r>
      <w:r>
        <w:rPr>
          <w:rFonts w:ascii="Calibri" w:hAnsi="Calibri" w:cs="Calibri"/>
          <w:b/>
          <w:bCs/>
        </w:rPr>
        <w:t>Planned</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P10B-18C as the final consumer-verified historical cleanup. P10B-18B-04 is the next focused product task after accepted P10B-18B-03.</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Final historical acceptance cleanup</w:t>
      </w:r>
    </w:p>
    <w:p>
      <w:pPr>
        <w:pStyle w:val="Normal"/>
        <w:numPr>
          <w:ilvl w:val="0"/>
          <w:numId w:val="1"/>
        </w:numPr>
        <w:widowControl/>
      </w:pPr>
      <w:r>
        <w:rPr>
          <w:rFonts w:ascii="Calibri" w:hAnsi="Calibri" w:cs="Calibri"/>
          <w:b/>
          <w:bCs/>
        </w:rPr>
        <w:t>Outcome:</w:t>
      </w:r>
      <w:r>
        <w:rPr>
          <w:rFonts w:ascii="Calibri" w:hAnsi="Calibri" w:cs="Calibri"/>
        </w:rPr>
        <w:t xml:space="preserve"> Remove or archive remaining P10B-16L, P9/Lumo, and P04 acceptance scaffolding only after current quality/scale evidence no longer consumes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 xml:space="preserve"> after P10B-18C.</w:t>
      </w:r>
    </w:p>
    <w:p>
      <w:pPr>
        <w:pStyle w:val="Normal"/>
        <w:numPr>
          <w:ilvl w:val="0"/>
          <w:numId w:val="1"/>
        </w:numPr>
        <w:widowControl/>
      </w:pPr>
      <w:r>
        <w:rPr>
          <w:rFonts w:ascii="Calibri" w:hAnsi="Calibri" w:cs="Calibri"/>
          <w:b/>
          <w:bCs/>
        </w:rPr>
        <w:t>Depends on:</w:t>
      </w:r>
      <w:r>
        <w:rPr>
          <w:rFonts w:ascii="Calibri" w:hAnsi="Calibri" w:cs="Calibri"/>
        </w:rPr>
        <w:t xml:space="preserve"> P10B-16P-05A and P10B-18C.</w:t>
      </w:r>
    </w:p>
    <w:p>
      <w:pPr>
        <w:pStyle w:val="Normal"/>
        <w:numPr>
          <w:ilvl w:val="0"/>
          <w:numId w:val="1"/>
        </w:numPr>
        <w:widowControl/>
      </w:pPr>
      <w:r>
        <w:rPr>
          <w:rFonts w:ascii="Calibri" w:hAnsi="Calibri" w:cs="Calibri"/>
          <w:b/>
          <w:bCs/>
        </w:rPr>
        <w:t>Done when:</w:t>
      </w:r>
      <w:r>
        <w:rPr>
          <w:rFonts w:ascii="Calibri" w:hAnsi="Calibri" w:cs="Calibri"/>
        </w:rPr>
        <w:t xml:space="preserve"> Consumer search proves no active, migration, publication, replay, or retained evidence dependency; final removal preserves historical records and all valid snapshots/artifacts.</w:t>
      </w:r>
    </w:p>
    <w:p>
      <w:pPr>
        <w:pStyle w:val="Normal"/>
        <w:numPr>
          <w:ilvl w:val="0"/>
          <w:numId w:val="1"/>
        </w:numPr>
        <w:widowControl/>
      </w:pPr>
      <w:r>
        <w:rPr>
          <w:rFonts w:ascii="Calibri" w:hAnsi="Calibri" w:cs="Calibri"/>
          <w:b/>
          <w:bCs/>
        </w:rPr>
        <w:t>Non-goal:</w:t>
      </w:r>
      <w:r>
        <w:rPr>
          <w:rFonts w:ascii="Calibri" w:hAnsi="Calibri" w:cs="Calibri"/>
        </w:rPr>
        <w:t xml:space="preserve"> Deleting P10B-18 visual fixtures or compatibility data before their removal gate.</w:t>
      </w:r>
    </w:p>
    <w:p>
      <w:pPr>
        <w:pStyle w:val="Normal"/>
        <w:widowControl/>
      </w:pPr>
      <w:r>
        <w:rPr>
          <w:rFonts w:ascii="Calibri" w:hAnsi="Calibri" w:cs="Calibri"/>
        </w:rPr>
        <w:t>P10B-17, accepted P10B-18A, accepted P10B-18B-01, accepted P10B-18B-06, accepted P10B-18B-02, and accepted P10B-18B-03 are Baseline. Parent P10B-18B, P10B-18 and P10B remain Partial; P10B-18B-04 is next, P10B-18C remains Planned, and P10B-16P-05B remains Planned after P10B-18C.</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and P10B-18B-03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P10B-18B-01, P10B-18B-06, P10B-18B-02 and P10B-18B-03 are Baseline; P10B-18B-04/05 remain incomplete.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Next:</w:t>
      </w:r>
      <w:r>
        <w:rPr>
          <w:rFonts w:ascii="Calibri" w:hAnsi="Calibri" w:cs="Calibri"/>
        </w:rPr>
        <w:t xml:space="preserve"> P10B-18B-04 — PDP Quality Upgrade. P10B-18B-05 and P10B-18C remain Planned; P10B-16P-05B remains after P10B-18C.</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 when:</w:t>
      </w:r>
      <w:r>
        <w:rPr>
          <w:rFonts w:ascii="Calibri" w:hAnsi="Calibri" w:cs="Calibri"/>
        </w:rPr>
        <w:t xml:space="preserve"> At least 100 complete bounded configurations pass snapshot validity, protected- state parity, exact/near-duplicate and structural-distribution gates, and a fingerprint- stratified representative subset passes retained four-width human commercial review.</w:t>
      </w:r>
    </w:p>
    <w:p>
      <w:pPr>
        <w:pStyle w:val="Normal"/>
        <w:numPr>
          <w:ilvl w:val="0"/>
          <w:numId w:val="1"/>
        </w:numPr>
        <w:widowControl/>
      </w:pPr>
      <w:r>
        <w:rPr>
          <w:rFonts w:ascii="Calibri" w:hAnsi="Calibri" w:cs="Calibri"/>
          <w:b/>
          <w:bCs/>
        </w:rPr>
        <w:t>Required evidence:</w:t>
      </w:r>
      <w:r>
        <w:rPr>
          <w:rFonts w:ascii="Calibri" w:hAnsi="Calibri" w:cs="Calibri"/>
        </w:rPr>
        <w:t xml:space="preserve"> Reproducible scale ledger, exact authority/fingerprints, complete-surface captures, explicit product-owner acceptance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c431abec178fd5a1ac55639ea33906a0ce8861b1f2cfdbb44e2695de76fd66d1</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