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numbering.xml" ContentType="application/vnd.openxmlformats-officedocument.wordprocessingml.numbering+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http://schemas.openxmlformats.org/wordprocessingml/2006/main" xmlns:r="http://schemas.openxmlformats.org/officeDocument/2006/relationships">
  <w:body>
    <w:p>
      <w:pPr>
        <w:pStyle w:val="Title"/>
        <w:jc w:val="center"/>
        <w:widowControl/>
      </w:pPr>
      <w:r>
        <w:rPr>
          <w:rFonts w:ascii="Calibri" w:hAnsi="Calibri" w:cs="Calibri"/>
        </w:rPr>
        <w:t>Veskify Development Delivery Tracker</w:t>
      </w:r>
    </w:p>
    <w:p>
      <w:pPr>
        <w:pStyle w:val="Subtitle"/>
        <w:jc w:val="center"/>
        <w:widowControl/>
      </w:pPr>
      <w:r>
        <w:rPr>
          <w:rFonts w:ascii="Calibri" w:hAnsi="Calibri" w:cs="Calibri"/>
        </w:rPr>
        <w:t>Version 1.3.0</w:t>
      </w:r>
    </w:p>
    <w:p>
      <w:pPr>
        <w:pStyle w:val="CoverMeta"/>
        <w:jc w:val="center"/>
        <w:widowControl/>
      </w:pPr>
      <w:r>
        <w:rPr>
          <w:rFonts w:ascii="Calibri" w:hAnsi="Calibri" w:cs="Calibri"/>
        </w:rPr>
        <w:t>Delivery status baseline: 3 September 2026, P10B-19A-09B Historical v1 Snapshot Read and Render Replay Baseline</w:t>
      </w:r>
    </w:p>
    <w:p>
      <w:pPr>
        <w:pStyle w:val="CoverMeta"/>
        <w:jc w:val="center"/>
        <w:widowControl/>
      </w:pPr>
      <w:r>
        <w:rPr>
          <w:rFonts w:ascii="Calibri" w:hAnsi="Calibri" w:cs="Calibri"/>
        </w:rPr>
        <w:t>Overall product status: Partial</w:t>
      </w:r>
    </w:p>
    <w:p>
      <w:pPr>
        <w:pStyle w:val="CoverMeta"/>
        <w:jc w:val="center"/>
        <w:widowControl/>
      </w:pPr>
      <w:r>
        <w:rPr>
          <w:rFonts w:ascii="Calibri" w:hAnsi="Calibri" w:cs="Calibri"/>
        </w:rPr>
        <w:t>Active phase: P10B Commercial Storefront Generation System v1 (Partial)</w:t>
      </w:r>
    </w:p>
    <w:p>
      <w:pPr>
        <w:pStyle w:val="CoverMeta"/>
        <w:jc w:val="center"/>
        <w:widowControl/>
      </w:pPr>
      <w:r>
        <w:rPr>
          <w:rFonts w:ascii="Calibri" w:hAnsi="Calibri" w:cs="Calibri"/>
        </w:rPr>
        <w:t>Authoritative source: docs/VESKIFY_DEVELOPMENT_DELIVERY_TRACKER.md</w:t>
      </w:r>
    </w:p>
    <w:p>
      <w:pPr>
        <w:pStyle w:val="Normal"/>
        <w:widowControl/>
      </w:pPr>
      <w:r>
        <w:br w:type="page"/>
      </w:r>
    </w:p>
    <w:p>
      <w:pPr>
        <w:pStyle w:val="Heading1"/>
        <w:keepNext/>
        <w:widowControl/>
      </w:pPr>
      <w:r>
        <w:rPr>
          <w:rFonts w:ascii="Calibri" w:hAnsi="Calibri" w:cs="Calibri"/>
        </w:rPr>
        <w:t>Document control</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600"/>
        <w:gridCol w:w="10360"/>
      </w:tblGrid>
      <w:tr>
        <w:trPr>
          <w:tblHeader/>
          <w:cantSplit/>
        </w:trPr>
        <w:tc>
          <w:tcPr>
            <w:tcW w:w="2600" w:type="dxa"/>
            <w:vAlign w:val="center"/>
            <w:shd w:val="clear" w:fill="E8EEF5"/>
          </w:tcPr>
          <w:p>
            <w:pPr>
              <w:pStyle w:val="TableHeader"/>
              <w:jc w:val="center"/>
              <w:widowControl/>
            </w:pPr>
            <w:r>
              <w:rPr>
                <w:rFonts w:ascii="Calibri" w:hAnsi="Calibri" w:cs="Calibri"/>
              </w:rPr>
              <w:t>Field</w:t>
            </w:r>
          </w:p>
        </w:tc>
        <w:tc>
          <w:tcPr>
            <w:tcW w:w="10360" w:type="dxa"/>
            <w:vAlign w:val="center"/>
            <w:shd w:val="clear" w:fill="E8EEF5"/>
          </w:tcPr>
          <w:p>
            <w:pPr>
              <w:pStyle w:val="TableHeader"/>
              <w:jc w:val="center"/>
              <w:widowControl/>
            </w:pPr>
            <w:r>
              <w:rPr>
                <w:rFonts w:ascii="Calibri" w:hAnsi="Calibri" w:cs="Calibri"/>
              </w:rPr>
              <w:t>Value</w:t>
            </w:r>
          </w:p>
        </w:tc>
      </w:tr>
      <w:tr>
        <w:trPr>
          <w:cantSplit/>
        </w:trPr>
        <w:tc>
          <w:tcPr>
            <w:tcW w:w="2600" w:type="dxa"/>
            <w:vAlign w:val="center"/>
          </w:tcPr>
          <w:p>
            <w:pPr>
              <w:pStyle w:val="TableText"/>
              <w:widowControl/>
            </w:pPr>
            <w:r>
              <w:rPr>
                <w:rFonts w:ascii="Calibri" w:hAnsi="Calibri" w:cs="Calibri"/>
              </w:rPr>
              <w:t>Version</w:t>
            </w:r>
          </w:p>
        </w:tc>
        <w:tc>
          <w:tcPr>
            <w:tcW w:w="10360" w:type="dxa"/>
            <w:vAlign w:val="center"/>
          </w:tcPr>
          <w:p>
            <w:pPr>
              <w:pStyle w:val="TableText"/>
              <w:widowControl/>
            </w:pPr>
            <w:r>
              <w:rPr>
                <w:rFonts w:ascii="Calibri" w:hAnsi="Calibri" w:cs="Calibri"/>
              </w:rPr>
              <w:t>1.3.0</w:t>
            </w:r>
          </w:p>
        </w:tc>
      </w:tr>
      <w:tr>
        <w:trPr>
          <w:cantSplit/>
        </w:trPr>
        <w:tc>
          <w:tcPr>
            <w:tcW w:w="2600" w:type="dxa"/>
            <w:vAlign w:val="center"/>
          </w:tcPr>
          <w:p>
            <w:pPr>
              <w:pStyle w:val="TableText"/>
              <w:widowControl/>
            </w:pPr>
            <w:r>
              <w:rPr>
                <w:rFonts w:ascii="Calibri" w:hAnsi="Calibri" w:cs="Calibri"/>
              </w:rPr>
              <w:t>Baseline</w:t>
            </w:r>
          </w:p>
        </w:tc>
        <w:tc>
          <w:tcPr>
            <w:tcW w:w="10360" w:type="dxa"/>
            <w:vAlign w:val="center"/>
          </w:tcPr>
          <w:p>
            <w:pPr>
              <w:pStyle w:val="TableText"/>
              <w:widowControl/>
            </w:pPr>
            <w:r>
              <w:rPr>
                <w:rFonts w:ascii="Calibri" w:hAnsi="Calibri" w:cs="Calibri"/>
              </w:rPr>
              <w:t>3 September 2026, P10B-19A-09B Historical v1 Snapshot Read and Render Replay Baseline</w:t>
            </w:r>
          </w:p>
        </w:tc>
      </w:tr>
      <w:tr>
        <w:trPr>
          <w:cantSplit/>
        </w:trPr>
        <w:tc>
          <w:tcPr>
            <w:tcW w:w="2600" w:type="dxa"/>
            <w:vAlign w:val="center"/>
          </w:tcPr>
          <w:p>
            <w:pPr>
              <w:pStyle w:val="TableText"/>
              <w:widowControl/>
            </w:pPr>
            <w:r>
              <w:rPr>
                <w:rFonts w:ascii="Calibri" w:hAnsi="Calibri" w:cs="Calibri"/>
              </w:rPr>
              <w:t>Active development phase</w:t>
            </w:r>
          </w:p>
        </w:tc>
        <w:tc>
          <w:tcPr>
            <w:tcW w:w="10360" w:type="dxa"/>
            <w:vAlign w:val="center"/>
          </w:tcPr>
          <w:p>
            <w:pPr>
              <w:pStyle w:val="TableText"/>
              <w:widowControl/>
            </w:pPr>
            <w:r>
              <w:rPr>
                <w:rFonts w:ascii="Calibri" w:hAnsi="Calibri" w:cs="Calibri"/>
              </w:rPr>
              <w:t>P10B — Commercial Storefront Generation System v1 (</w:t>
            </w:r>
            <w:r>
              <w:rPr>
                <w:rFonts w:ascii="Calibri" w:hAnsi="Calibri" w:cs="Calibri"/>
                <w:b/>
                <w:bCs/>
              </w:rPr>
              <w:t>Partial</w:t>
            </w:r>
            <w:r>
              <w:rPr>
                <w:rFonts w:ascii="Calibri" w:hAnsi="Calibri" w:cs="Calibri"/>
              </w:rPr>
              <w:t>)</w:t>
            </w:r>
          </w:p>
        </w:tc>
      </w:tr>
      <w:tr>
        <w:trPr>
          <w:cantSplit/>
        </w:trPr>
        <w:tc>
          <w:tcPr>
            <w:tcW w:w="2600" w:type="dxa"/>
            <w:vAlign w:val="center"/>
          </w:tcPr>
          <w:p>
            <w:pPr>
              <w:pStyle w:val="TableText"/>
              <w:widowControl/>
            </w:pPr>
            <w:r>
              <w:rPr>
                <w:rFonts w:ascii="Calibri" w:hAnsi="Calibri" w:cs="Calibri"/>
              </w:rPr>
              <w:t>Overall product status</w:t>
            </w:r>
          </w:p>
        </w:tc>
        <w:tc>
          <w:tcPr>
            <w:tcW w:w="10360" w:type="dxa"/>
            <w:vAlign w:val="center"/>
          </w:tcPr>
          <w:p>
            <w:pPr>
              <w:pStyle w:val="TableText"/>
              <w:widowControl/>
            </w:pPr>
            <w:r>
              <w:rPr>
                <w:rFonts w:ascii="Calibri" w:hAnsi="Calibri" w:cs="Calibri"/>
                <w:b/>
                <w:bCs/>
              </w:rPr>
              <w:t>Partial</w:t>
            </w:r>
          </w:p>
        </w:tc>
      </w:tr>
      <w:tr>
        <w:trPr>
          <w:cantSplit/>
        </w:trPr>
        <w:tc>
          <w:tcPr>
            <w:tcW w:w="2600" w:type="dxa"/>
            <w:vAlign w:val="center"/>
          </w:tcPr>
          <w:p>
            <w:pPr>
              <w:pStyle w:val="TableText"/>
              <w:widowControl/>
            </w:pPr>
            <w:r>
              <w:rPr>
                <w:rFonts w:ascii="Calibri" w:hAnsi="Calibri" w:cs="Calibri"/>
              </w:rPr>
              <w:t>Authoritative specification</w:t>
            </w:r>
          </w:p>
        </w:tc>
        <w:tc>
          <w:tcPr>
            <w:tcW w:w="10360" w:type="dxa"/>
            <w:vAlign w:val="center"/>
          </w:tcPr>
          <w:p>
            <w:pPr>
              <w:pStyle w:val="TableText"/>
              <w:widowControl/>
            </w:pPr>
            <w:hyperlink r:id="rIdHyperlink1" w:history="1">
              <w:r>
                <w:rPr>
                  <w:rFonts w:ascii="Calibri" w:hAnsi="Calibri" w:cs="Calibri"/>
                  <w:color w:val="2E74B5"/>
                  <w:u w:val="single"/>
                </w:rPr>
                <w:t>VESKIFY_SDD.md</w:t>
              </w:r>
            </w:hyperlink>
          </w:p>
        </w:tc>
      </w:tr>
      <w:tr>
        <w:trPr>
          <w:cantSplit/>
        </w:trPr>
        <w:tc>
          <w:tcPr>
            <w:tcW w:w="2600" w:type="dxa"/>
            <w:vAlign w:val="center"/>
          </w:tcPr>
          <w:p>
            <w:pPr>
              <w:pStyle w:val="TableText"/>
              <w:widowControl/>
            </w:pPr>
            <w:r>
              <w:rPr>
                <w:rFonts w:ascii="Calibri" w:hAnsi="Calibri" w:cs="Calibri"/>
              </w:rPr>
              <w:t>Delivery order</w:t>
            </w:r>
          </w:p>
        </w:tc>
        <w:tc>
          <w:tcPr>
            <w:tcW w:w="10360" w:type="dxa"/>
            <w:vAlign w:val="center"/>
          </w:tcPr>
          <w:p>
            <w:pPr>
              <w:pStyle w:val="TableText"/>
              <w:widowControl/>
            </w:pPr>
            <w:hyperlink r:id="rIdHyperlink2" w:history="1">
              <w:r>
                <w:rPr>
                  <w:rFonts w:ascii="Calibri" w:hAnsi="Calibri" w:cs="Calibri"/>
                  <w:color w:val="2E74B5"/>
                  <w:u w:val="single"/>
                </w:rPr>
                <w:t>VESKIFY_DEVELOPMENT_ROADMAP.md</w:t>
              </w:r>
            </w:hyperlink>
          </w:p>
        </w:tc>
      </w:tr>
      <w:tr>
        <w:trPr>
          <w:cantSplit/>
        </w:trPr>
        <w:tc>
          <w:tcPr>
            <w:tcW w:w="2600" w:type="dxa"/>
            <w:vAlign w:val="center"/>
          </w:tcPr>
          <w:p>
            <w:pPr>
              <w:pStyle w:val="TableText"/>
              <w:widowControl/>
            </w:pPr>
            <w:r>
              <w:rPr>
                <w:rFonts w:ascii="Calibri" w:hAnsi="Calibri" w:cs="Calibri"/>
              </w:rPr>
              <w:t>Checkbox rule</w:t>
            </w:r>
          </w:p>
        </w:tc>
        <w:tc>
          <w:tcPr>
            <w:tcW w:w="10360" w:type="dxa"/>
            <w:vAlign w:val="center"/>
          </w:tcPr>
          <w:p>
            <w:pPr>
              <w:pStyle w:val="TableText"/>
              <w:widowControl/>
            </w:pPr>
            <w:r>
              <w:rPr>
                <w:rFonts w:ascii="Calibri" w:hAnsi="Calibri" w:cs="Calibri"/>
              </w:rPr>
              <w:t>A checked box means the complete stated outcome and evidence gate are satisfied; an unchecked box means incomplete.</w:t>
            </w:r>
          </w:p>
        </w:tc>
      </w:tr>
    </w:tbl>
    <w:p>
      <w:pPr>
        <w:pStyle w:val="Normal"/>
        <w:widowControl/>
      </w:pPr>
    </w:p>
    <w:p>
      <w:pPr>
        <w:pStyle w:val="Normal"/>
        <w:widowControl/>
      </w:pPr>
      <w:r>
        <w:rPr>
          <w:rFonts w:ascii="Calibri" w:hAnsi="Calibri" w:cs="Calibri"/>
        </w:rPr>
        <w:t>Implementation status and evidence level are separate. A task is not done because a contract, test, or partial implementation exists. The checkbox changes only when the task's complete outcome and required evidence are accepted.</w:t>
      </w:r>
    </w:p>
    <w:p>
      <w:pPr>
        <w:pStyle w:val="Heading1"/>
        <w:keepNext/>
        <w:widowControl/>
      </w:pPr>
      <w:r>
        <w:rPr>
          <w:rFonts w:ascii="Calibri" w:hAnsi="Calibri" w:cs="Calibri"/>
        </w:rPr>
        <w:t>Overall phase checklist</w:t>
      </w:r>
    </w:p>
    <w:p>
      <w:pPr>
        <w:pStyle w:val="Normal"/>
        <w:numPr>
          <w:ilvl w:val="0"/>
          <w:numId w:val="1"/>
        </w:numPr>
        <w:widowControl/>
      </w:pPr>
      <w:r>
        <w:rPr>
          <w:rFonts w:ascii="Calibri" w:hAnsi="Calibri" w:cs="Calibri"/>
        </w:rPr>
        <w:t>[x] DEVX-01 - Contract-driven development and CI execution enablement (</w:t>
      </w:r>
      <w:r>
        <w:rPr>
          <w:rFonts w:ascii="Calibri" w:hAnsi="Calibri" w:cs="Calibri"/>
          <w:b/>
          <w:bCs/>
        </w:rPr>
        <w:t>Baseline / closed</w:t>
      </w:r>
      <w:r>
        <w:rPr>
          <w:rFonts w:ascii="Calibri" w:hAnsi="Calibri" w:cs="Calibri"/>
        </w:rPr>
        <w:t>)</w:t>
      </w:r>
    </w:p>
    <w:p>
      <w:pPr>
        <w:pStyle w:val="Normal"/>
        <w:numPr>
          <w:ilvl w:val="0"/>
          <w:numId w:val="1"/>
        </w:numPr>
        <w:widowControl/>
      </w:pPr>
      <w:r>
        <w:rPr>
          <w:rFonts w:ascii="Calibri" w:hAnsi="Calibri" w:cs="Calibri"/>
        </w:rPr>
        <w:t>[x] DEVX-01A - Sprint contract and independent verification protocol</w:t>
      </w:r>
    </w:p>
    <w:p>
      <w:pPr>
        <w:pStyle w:val="Normal"/>
        <w:numPr>
          <w:ilvl w:val="0"/>
          <w:numId w:val="1"/>
        </w:numPr>
        <w:widowControl/>
      </w:pPr>
      <w:r>
        <w:rPr>
          <w:rFonts w:ascii="Calibri" w:hAnsi="Calibri" w:cs="Calibri"/>
        </w:rPr>
        <w:t>[x] DEVX-01B - Mechanical contract and verifier-verdict enforcement</w:t>
      </w:r>
    </w:p>
    <w:p>
      <w:pPr>
        <w:pStyle w:val="Normal"/>
        <w:numPr>
          <w:ilvl w:val="0"/>
          <w:numId w:val="1"/>
        </w:numPr>
        <w:widowControl/>
      </w:pPr>
      <w:r>
        <w:rPr>
          <w:rFonts w:ascii="Calibri" w:hAnsi="Calibri" w:cs="Calibri"/>
        </w:rPr>
        <w:t>[x] DEVX-01C - CI timings, obsolete-run cancellation and Next build caching</w:t>
      </w:r>
    </w:p>
    <w:p>
      <w:pPr>
        <w:pStyle w:val="Normal"/>
        <w:numPr>
          <w:ilvl w:val="0"/>
          <w:numId w:val="1"/>
        </w:numPr>
        <w:widowControl/>
      </w:pPr>
      <w:r>
        <w:rPr>
          <w:rFonts w:ascii="Calibri" w:hAnsi="Calibri" w:cs="Calibri"/>
        </w:rPr>
        <w:t>[x] DEVX-01D - Parallel static, Vitest and production-build jobs</w:t>
      </w:r>
    </w:p>
    <w:p>
      <w:pPr>
        <w:pStyle w:val="Normal"/>
        <w:numPr>
          <w:ilvl w:val="0"/>
          <w:numId w:val="1"/>
        </w:numPr>
        <w:widowControl/>
      </w:pPr>
      <w:r>
        <w:rPr>
          <w:rFonts w:ascii="Calibri" w:hAnsi="Calibri" w:cs="Calibri"/>
        </w:rPr>
        <w:t>[x] DEVX-01E - Playwright timing inventory and balanced execution groups</w:t>
      </w:r>
    </w:p>
    <w:p>
      <w:pPr>
        <w:pStyle w:val="Normal"/>
        <w:numPr>
          <w:ilvl w:val="0"/>
          <w:numId w:val="1"/>
        </w:numPr>
        <w:widowControl/>
      </w:pPr>
      <w:r>
        <w:rPr>
          <w:rFonts w:ascii="Calibri" w:hAnsi="Calibri" w:cs="Calibri"/>
        </w:rPr>
        <w:t>[x] DEVX-01F - Playwright sharding/matrix, merged reports and stable required aggregator</w:t>
      </w:r>
    </w:p>
    <w:p>
      <w:pPr>
        <w:pStyle w:val="Normal"/>
        <w:numPr>
          <w:ilvl w:val="0"/>
          <w:numId w:val="1"/>
        </w:numPr>
        <w:widowControl/>
      </w:pPr>
      <w:r>
        <w:rPr>
          <w:rFonts w:ascii="Calibri" w:hAnsi="Calibri" w:cs="Calibri"/>
        </w:rPr>
        <w:t>[x] DEVX-01F2 - Contention-safe Vitest sharding</w:t>
      </w:r>
    </w:p>
    <w:p>
      <w:pPr>
        <w:pStyle w:val="Normal"/>
        <w:numPr>
          <w:ilvl w:val="0"/>
          <w:numId w:val="1"/>
        </w:numPr>
        <w:widowControl/>
      </w:pPr>
      <w:r>
        <w:rPr>
          <w:rFonts w:ascii="Calibri" w:hAnsi="Calibri" w:cs="Calibri"/>
        </w:rPr>
        <w:t>[x] DEVX-01G - Two-run performance acceptance and workflow closure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w:t>
            </w:r>
          </w:p>
        </w:tc>
        <w:tc>
          <w:tcPr>
            <w:tcW w:w="2800" w:type="dxa"/>
            <w:vAlign w:val="center"/>
          </w:tcPr>
          <w:p>
            <w:pPr>
              <w:pStyle w:val="CompactTableText"/>
              <w:widowControl/>
            </w:pPr>
            <w:r>
              <w:rPr>
                <w:rFonts w:ascii="Calibri" w:hAnsi="Calibri" w:cs="Calibri"/>
              </w:rPr>
              <w:t>Grounded orchestration and publishing closure</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Veskify orchestration and publishing</w:t>
            </w:r>
          </w:p>
        </w:tc>
        <w:tc>
          <w:tcPr>
            <w:tcW w:w="2500" w:type="dxa"/>
            <w:vAlign w:val="center"/>
          </w:tcPr>
          <w:p>
            <w:pPr>
              <w:pStyle w:val="CompactTableText"/>
              <w:widowControl/>
            </w:pPr>
            <w:r>
              <w:rPr>
                <w:rFonts w:ascii="Calibri" w:hAnsi="Calibri" w:cs="Calibri"/>
              </w:rPr>
              <w:t>Phase 9 handoff</w:t>
            </w:r>
          </w:p>
        </w:tc>
        <w:tc>
          <w:tcPr>
            <w:tcW w:w="2890" w:type="dxa"/>
            <w:vAlign w:val="center"/>
          </w:tcPr>
          <w:p>
            <w:pPr>
              <w:pStyle w:val="CompactTableText"/>
              <w:widowControl/>
            </w:pPr>
            <w:r>
              <w:rPr>
                <w:rFonts w:ascii="Calibri" w:hAnsi="Calibri" w:cs="Calibri"/>
              </w:rPr>
              <w:t>Controlled-provider where eligible; deterministic; integration; browser/E2E; retained publication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w:t>
            </w:r>
          </w:p>
        </w:tc>
        <w:tc>
          <w:tcPr>
            <w:tcW w:w="2800" w:type="dxa"/>
            <w:vAlign w:val="center"/>
          </w:tcPr>
          <w:p>
            <w:pPr>
              <w:pStyle w:val="CompactTableText"/>
              <w:widowControl/>
            </w:pPr>
            <w:r>
              <w:rPr>
                <w:rFonts w:ascii="Calibri" w:hAnsi="Calibri" w:cs="Calibri"/>
              </w:rPr>
              <w:t>Commercial Storefront Generation System v1</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Veskify storefront generation</w:t>
            </w:r>
          </w:p>
        </w:tc>
        <w:tc>
          <w:tcPr>
            <w:tcW w:w="2500" w:type="dxa"/>
            <w:vAlign w:val="center"/>
          </w:tcPr>
          <w:p>
            <w:pPr>
              <w:pStyle w:val="CompactTableText"/>
              <w:widowControl/>
            </w:pPr>
            <w:r>
              <w:rPr>
                <w:rFonts w:ascii="Calibri" w:hAnsi="Calibri" w:cs="Calibri"/>
              </w:rPr>
              <w:t>P10A closure</w:t>
            </w:r>
          </w:p>
        </w:tc>
        <w:tc>
          <w:tcPr>
            <w:tcW w:w="2890" w:type="dxa"/>
            <w:vAlign w:val="center"/>
          </w:tcPr>
          <w:p>
            <w:pPr>
              <w:pStyle w:val="CompactTableText"/>
              <w:widowControl/>
            </w:pPr>
            <w:r>
              <w:rPr>
                <w:rFonts w:ascii="Calibri" w:hAnsi="Calibri" w:cs="Calibri"/>
              </w:rPr>
              <w:t>Capability chain; 100+ diversity analysis;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w:t>
            </w:r>
          </w:p>
        </w:tc>
        <w:tc>
          <w:tcPr>
            <w:tcW w:w="2800" w:type="dxa"/>
            <w:vAlign w:val="center"/>
          </w:tcPr>
          <w:p>
            <w:pPr>
              <w:pStyle w:val="CompactTableText"/>
              <w:widowControl/>
            </w:pPr>
            <w:r>
              <w:rPr>
                <w:rFonts w:ascii="Calibri" w:hAnsi="Calibri" w:cs="Calibri"/>
              </w:rPr>
              <w:t>Storefront Studio Editing Experience v1</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commercial authority</w:t>
            </w:r>
          </w:p>
        </w:tc>
        <w:tc>
          <w:tcPr>
            <w:tcW w:w="2890" w:type="dxa"/>
            <w:vAlign w:val="center"/>
          </w:tcPr>
          <w:p>
            <w:pPr>
              <w:pStyle w:val="CompactTableText"/>
              <w:widowControl/>
            </w:pPr>
            <w:r>
              <w:rPr>
                <w:rFonts w:ascii="Calibri" w:hAnsi="Calibri" w:cs="Calibri"/>
              </w:rPr>
              <w:t>Integration; browser/E2E; retained human commercial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P10D</w:t>
            </w:r>
          </w:p>
        </w:tc>
        <w:tc>
          <w:tcPr>
            <w:tcW w:w="2800" w:type="dxa"/>
            <w:vAlign w:val="center"/>
          </w:tcPr>
          <w:p>
            <w:pPr>
              <w:pStyle w:val="CompactTableText"/>
              <w:widowControl/>
            </w:pPr>
            <w:r>
              <w:rPr>
                <w:rFonts w:ascii="Calibri" w:hAnsi="Calibri" w:cs="Calibri"/>
              </w:rPr>
              <w:t>Advanced media and registered interactive presentation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Design system and media</w:t>
            </w:r>
          </w:p>
        </w:tc>
        <w:tc>
          <w:tcPr>
            <w:tcW w:w="2500" w:type="dxa"/>
            <w:vAlign w:val="center"/>
          </w:tcPr>
          <w:p>
            <w:pPr>
              <w:pStyle w:val="CompactTableText"/>
              <w:widowControl/>
            </w:pPr>
            <w:r>
              <w:rPr>
                <w:rFonts w:ascii="Calibri" w:hAnsi="Calibri" w:cs="Calibri"/>
              </w:rPr>
              <w:t>Relevant P10B authority</w:t>
            </w:r>
          </w:p>
        </w:tc>
        <w:tc>
          <w:tcPr>
            <w:tcW w:w="2890" w:type="dxa"/>
            <w:vAlign w:val="center"/>
          </w:tcPr>
          <w:p>
            <w:pPr>
              <w:pStyle w:val="CompactTableText"/>
              <w:widowControl/>
            </w:pPr>
            <w:r>
              <w:rPr>
                <w:rFonts w:ascii="Calibri" w:hAnsi="Calibri" w:cs="Calibri"/>
              </w:rPr>
              <w:t>Contract; browser/E2E; accessibility; performance; fallback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w:t>
            </w:r>
          </w:p>
        </w:tc>
        <w:tc>
          <w:tcPr>
            <w:tcW w:w="2800" w:type="dxa"/>
            <w:vAlign w:val="center"/>
          </w:tcPr>
          <w:p>
            <w:pPr>
              <w:pStyle w:val="CompactTableText"/>
              <w:widowControl/>
            </w:pPr>
            <w:r>
              <w:rPr>
                <w:rFonts w:ascii="Calibri" w:hAnsi="Calibri" w:cs="Calibri"/>
              </w:rPr>
              <w:t>Vesko Integration Readiness and Reference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Contract decisions; P10A and minimum P10C</w:t>
            </w:r>
          </w:p>
        </w:tc>
        <w:tc>
          <w:tcPr>
            <w:tcW w:w="2890" w:type="dxa"/>
            <w:vAlign w:val="center"/>
          </w:tcPr>
          <w:p>
            <w:pPr>
              <w:pStyle w:val="CompactTableText"/>
              <w:widowControl/>
            </w:pPr>
            <w:r>
              <w:rPr>
                <w:rFonts w:ascii="Calibri" w:hAnsi="Calibri" w:cs="Calibri"/>
              </w:rPr>
              <w:t>Adapter conformance; browser/E2E; Vesko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P12</w:t>
            </w:r>
          </w:p>
        </w:tc>
        <w:tc>
          <w:tcPr>
            <w:tcW w:w="2800" w:type="dxa"/>
            <w:vAlign w:val="center"/>
          </w:tcPr>
          <w:p>
            <w:pPr>
              <w:pStyle w:val="CompactTableText"/>
              <w:widowControl/>
            </w:pPr>
            <w:r>
              <w:rPr>
                <w:rFonts w:ascii="Calibri" w:hAnsi="Calibri" w:cs="Calibri"/>
              </w:rPr>
              <w:t>Production hardening and pilot operations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platform/operations</w:t>
            </w:r>
          </w:p>
        </w:tc>
        <w:tc>
          <w:tcPr>
            <w:tcW w:w="2500" w:type="dxa"/>
            <w:vAlign w:val="center"/>
          </w:tcPr>
          <w:p>
            <w:pPr>
              <w:pStyle w:val="CompactTableText"/>
              <w:widowControl/>
            </w:pPr>
            <w:r>
              <w:rPr>
                <w:rFonts w:ascii="Calibri" w:hAnsi="Calibri" w:cs="Calibri"/>
              </w:rPr>
              <w:t>P11 staging exit</w:t>
            </w:r>
          </w:p>
        </w:tc>
        <w:tc>
          <w:tcPr>
            <w:tcW w:w="2890" w:type="dxa"/>
            <w:vAlign w:val="center"/>
          </w:tcPr>
          <w:p>
            <w:pPr>
              <w:pStyle w:val="CompactTableText"/>
              <w:widowControl/>
            </w:pPr>
            <w:r>
              <w:rPr>
                <w:rFonts w:ascii="Calibri" w:hAnsi="Calibri" w:cs="Calibri"/>
              </w:rPr>
              <w:t>Security; load; recovery; monitoring; controlled production pilot</w:t>
            </w:r>
          </w:p>
        </w:tc>
      </w:tr>
    </w:tbl>
    <w:p>
      <w:pPr>
        <w:pStyle w:val="Normal"/>
        <w:widowControl/>
      </w:pPr>
    </w:p>
    <w:p>
      <w:pPr>
        <w:pStyle w:val="Heading1"/>
        <w:keepNext/>
        <w:widowControl/>
      </w:pPr>
      <w:r>
        <w:rPr>
          <w:rFonts w:ascii="Calibri" w:hAnsi="Calibri" w:cs="Calibri"/>
        </w:rPr>
        <w:t>P10A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P10A-07C-03R</w:t>
            </w:r>
          </w:p>
        </w:tc>
        <w:tc>
          <w:tcPr>
            <w:tcW w:w="2800" w:type="dxa"/>
            <w:vAlign w:val="center"/>
          </w:tcPr>
          <w:p>
            <w:pPr>
              <w:pStyle w:val="CompactTableText"/>
              <w:widowControl/>
            </w:pPr>
            <w:r>
              <w:rPr>
                <w:rFonts w:ascii="Calibri" w:hAnsi="Calibri" w:cs="Calibri"/>
              </w:rPr>
              <w:t>Controlled real-provider acceptance completion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w:t>
            </w:r>
          </w:p>
        </w:tc>
        <w:tc>
          <w:tcPr>
            <w:tcW w:w="2500" w:type="dxa"/>
            <w:vAlign w:val="center"/>
          </w:tcPr>
          <w:p>
            <w:pPr>
              <w:pStyle w:val="CompactTableText"/>
              <w:widowControl/>
            </w:pPr>
            <w:r>
              <w:rPr>
                <w:rFonts w:ascii="Calibri" w:hAnsi="Calibri" w:cs="Calibri"/>
              </w:rPr>
              <w:t>Explicit approval and eligible trusted OpenAI configuration</w:t>
            </w:r>
          </w:p>
        </w:tc>
        <w:tc>
          <w:tcPr>
            <w:tcW w:w="2890" w:type="dxa"/>
            <w:vAlign w:val="center"/>
          </w:tcPr>
          <w:p>
            <w:pPr>
              <w:pStyle w:val="CompactTableText"/>
              <w:widowControl/>
            </w:pPr>
            <w:r>
              <w:rPr>
                <w:rFonts w:ascii="Calibri" w:hAnsi="Calibri" w:cs="Calibri"/>
              </w:rPr>
              <w:t>One initial case before one follow-up case; retained real-provider evidence; no retry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P10A-08B-02</w:t>
            </w:r>
          </w:p>
        </w:tc>
        <w:tc>
          <w:tcPr>
            <w:tcW w:w="2800" w:type="dxa"/>
            <w:vAlign w:val="center"/>
          </w:tcPr>
          <w:p>
            <w:pPr>
              <w:pStyle w:val="CompactTableText"/>
              <w:widowControl/>
            </w:pPr>
            <w:r>
              <w:rPr>
                <w:rFonts w:ascii="Calibri" w:hAnsi="Calibri" w:cs="Calibri"/>
              </w:rPr>
              <w:t>Accepted-AI acceptance-to-receipt wiring</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Proposal/publishing</w:t>
            </w:r>
          </w:p>
        </w:tc>
        <w:tc>
          <w:tcPr>
            <w:tcW w:w="2500" w:type="dxa"/>
            <w:vAlign w:val="center"/>
          </w:tcPr>
          <w:p>
            <w:pPr>
              <w:pStyle w:val="CompactTableText"/>
              <w:widowControl/>
            </w:pPr>
            <w:r>
              <w:rPr>
                <w:rFonts w:ascii="Calibri" w:hAnsi="Calibri" w:cs="Calibri"/>
              </w:rPr>
              <w:t>Existing acceptance, receipt, and gateway authority</w:t>
            </w:r>
          </w:p>
        </w:tc>
        <w:tc>
          <w:tcPr>
            <w:tcW w:w="2890" w:type="dxa"/>
            <w:vAlign w:val="center"/>
          </w:tcPr>
          <w:p>
            <w:pPr>
              <w:pStyle w:val="CompactTableText"/>
              <w:widowControl/>
            </w:pPr>
            <w:r>
              <w:rPr>
                <w:rFonts w:ascii="Calibri" w:hAnsi="Calibri" w:cs="Calibri"/>
              </w:rPr>
              <w:t>Deterministic; integration; browser/E2E; stale/divergent/no-partial-write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P10A-08C-02B</w:t>
            </w:r>
          </w:p>
        </w:tc>
        <w:tc>
          <w:tcPr>
            <w:tcW w:w="2800" w:type="dxa"/>
            <w:vAlign w:val="center"/>
          </w:tcPr>
          <w:p>
            <w:pPr>
              <w:pStyle w:val="CompactTableText"/>
              <w:widowControl/>
            </w:pPr>
            <w:r>
              <w:rPr>
                <w:rFonts w:ascii="Calibri" w:hAnsi="Calibri" w:cs="Calibri"/>
              </w:rPr>
              <w:t>Atomic compiled publication and rollback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w:t>
            </w:r>
          </w:p>
        </w:tc>
        <w:tc>
          <w:tcPr>
            <w:tcW w:w="2500" w:type="dxa"/>
            <w:vAlign w:val="center"/>
          </w:tcPr>
          <w:p>
            <w:pPr>
              <w:pStyle w:val="CompactTableText"/>
              <w:widowControl/>
            </w:pPr>
            <w:r>
              <w:rPr>
                <w:rFonts w:ascii="Calibri" w:hAnsi="Calibri" w:cs="Calibri"/>
              </w:rPr>
              <w:t>P10A-08B-02 and deterministic compiler</w:t>
            </w:r>
          </w:p>
        </w:tc>
        <w:tc>
          <w:tcPr>
            <w:tcW w:w="2890" w:type="dxa"/>
            <w:vAlign w:val="center"/>
          </w:tcPr>
          <w:p>
            <w:pPr>
              <w:pStyle w:val="CompactTableText"/>
              <w:widowControl/>
            </w:pPr>
            <w:r>
              <w:rPr>
                <w:rFonts w:ascii="Calibri" w:hAnsi="Calibri" w:cs="Calibri"/>
              </w:rPr>
              <w:t>Atomic artifact/version/history persistence; idempotency; rollback/republish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P10A-08D-02</w:t>
            </w:r>
          </w:p>
        </w:tc>
        <w:tc>
          <w:tcPr>
            <w:tcW w:w="2800" w:type="dxa"/>
            <w:vAlign w:val="center"/>
          </w:tcPr>
          <w:p>
            <w:pPr>
              <w:pStyle w:val="CompactTableText"/>
              <w:widowControl/>
            </w:pPr>
            <w:r>
              <w:rPr>
                <w:rFonts w:ascii="Calibri" w:hAnsi="Calibri" w:cs="Calibri"/>
              </w:rPr>
              <w:t>Complete publication evidence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Publishing and QA</w:t>
            </w:r>
          </w:p>
        </w:tc>
        <w:tc>
          <w:tcPr>
            <w:tcW w:w="2500" w:type="dxa"/>
            <w:vAlign w:val="center"/>
          </w:tcPr>
          <w:p>
            <w:pPr>
              <w:pStyle w:val="CompactTableText"/>
              <w:widowControl/>
            </w:pPr>
            <w:r>
              <w:rPr>
                <w:rFonts w:ascii="Calibri" w:hAnsi="Calibri" w:cs="Calibri"/>
              </w:rPr>
              <w:t>P10A-08C-02B</w:t>
            </w:r>
          </w:p>
        </w:tc>
        <w:tc>
          <w:tcPr>
            <w:tcW w:w="2890" w:type="dxa"/>
            <w:vAlign w:val="center"/>
          </w:tcPr>
          <w:p>
            <w:pPr>
              <w:pStyle w:val="CompactTableText"/>
              <w:widowControl/>
            </w:pPr>
            <w:r>
              <w:rPr>
                <w:rFonts w:ascii="Calibri" w:hAnsi="Calibri" w:cs="Calibri"/>
              </w:rPr>
              <w:t>Gateway/compiler home, collection, PDP; failure; active version; rollback; zero-provider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P10A-09</w:t>
            </w:r>
          </w:p>
        </w:tc>
        <w:tc>
          <w:tcPr>
            <w:tcW w:w="2800" w:type="dxa"/>
            <w:vAlign w:val="center"/>
          </w:tcPr>
          <w:p>
            <w:pPr>
              <w:pStyle w:val="CompactTableText"/>
              <w:widowControl/>
            </w:pPr>
            <w:r>
              <w:rPr>
                <w:rFonts w:ascii="Calibri" w:hAnsi="Calibri" w:cs="Calibri"/>
              </w:rPr>
              <w:t>P10A closure record</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architecture</w:t>
            </w:r>
          </w:p>
        </w:tc>
        <w:tc>
          <w:tcPr>
            <w:tcW w:w="2500" w:type="dxa"/>
            <w:vAlign w:val="center"/>
          </w:tcPr>
          <w:p>
            <w:pPr>
              <w:pStyle w:val="CompactTableText"/>
              <w:widowControl/>
            </w:pPr>
            <w:r>
              <w:rPr>
                <w:rFonts w:ascii="Calibri" w:hAnsi="Calibri" w:cs="Calibri"/>
              </w:rPr>
              <w:t>Prior P10A closure tasks or explicit disposition</w:t>
            </w:r>
          </w:p>
        </w:tc>
        <w:tc>
          <w:tcPr>
            <w:tcW w:w="2890" w:type="dxa"/>
            <w:vAlign w:val="center"/>
          </w:tcPr>
          <w:p>
            <w:pPr>
              <w:pStyle w:val="CompactTableText"/>
              <w:widowControl/>
            </w:pPr>
            <w:r>
              <w:rPr>
                <w:rFonts w:ascii="Calibri" w:hAnsi="Calibri" w:cs="Calibri"/>
              </w:rPr>
              <w:t>Accepted closure and evidence coverage record</w:t>
            </w:r>
          </w:p>
        </w:tc>
      </w:tr>
    </w:tbl>
    <w:p>
      <w:pPr>
        <w:pStyle w:val="Normal"/>
        <w:widowControl/>
      </w:pPr>
    </w:p>
    <w:p>
      <w:pPr>
        <w:pStyle w:val="Heading1"/>
        <w:keepNext/>
        <w:widowControl/>
      </w:pPr>
      <w:r>
        <w:rPr>
          <w:rFonts w:ascii="Calibri" w:hAnsi="Calibri" w:cs="Calibri"/>
        </w:rPr>
        <w:t>P10B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P10B-01</w:t>
            </w:r>
          </w:p>
        </w:tc>
        <w:tc>
          <w:tcPr>
            <w:tcW w:w="2800" w:type="dxa"/>
            <w:vAlign w:val="center"/>
          </w:tcPr>
          <w:p>
            <w:pPr>
              <w:pStyle w:val="CompactTableText"/>
              <w:widowControl/>
            </w:pPr>
            <w:r>
              <w:rPr>
                <w:rFonts w:ascii="Calibri" w:hAnsi="Calibri" w:cs="Calibri"/>
              </w:rPr>
              <w:t>Commercial grammar and compatibility vocabulary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Canonical design contracts</w:t>
            </w:r>
          </w:p>
        </w:tc>
        <w:tc>
          <w:tcPr>
            <w:tcW w:w="2500" w:type="dxa"/>
            <w:vAlign w:val="center"/>
          </w:tcPr>
          <w:p>
            <w:pPr>
              <w:pStyle w:val="CompactTableText"/>
              <w:widowControl/>
            </w:pPr>
            <w:r>
              <w:rPr>
                <w:rFonts w:ascii="Calibri" w:hAnsi="Calibri" w:cs="Calibri"/>
              </w:rPr>
              <w:t>P10A closure; architecture lock</w:t>
            </w:r>
          </w:p>
        </w:tc>
        <w:tc>
          <w:tcPr>
            <w:tcW w:w="2890" w:type="dxa"/>
            <w:vAlign w:val="center"/>
          </w:tcPr>
          <w:p>
            <w:pPr>
              <w:pStyle w:val="CompactTableText"/>
              <w:widowControl/>
            </w:pPr>
            <w:r>
              <w:rPr>
                <w:rFonts w:ascii="Calibri" w:hAnsi="Calibri" w:cs="Calibri"/>
              </w:rPr>
              <w:t>Schema/queryability, migration, compatibility and typed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P10B-02</w:t>
            </w:r>
          </w:p>
        </w:tc>
        <w:tc>
          <w:tcPr>
            <w:tcW w:w="2800" w:type="dxa"/>
            <w:vAlign w:val="center"/>
          </w:tcPr>
          <w:p>
            <w:pPr>
              <w:pStyle w:val="CompactTableText"/>
              <w:widowControl/>
            </w:pPr>
            <w:r>
              <w:rPr>
                <w:rFonts w:ascii="Calibri" w:hAnsi="Calibri" w:cs="Calibri"/>
              </w:rPr>
              <w:t>Parametric BrandSystem / Design DNA</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BrandSystem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Cross-page projection, migration, responsive and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P10B-03</w:t>
            </w:r>
          </w:p>
        </w:tc>
        <w:tc>
          <w:tcPr>
            <w:tcW w:w="2800" w:type="dxa"/>
            <w:vAlign w:val="center"/>
          </w:tcPr>
          <w:p>
            <w:pPr>
              <w:pStyle w:val="CompactTableText"/>
              <w:widowControl/>
            </w:pPr>
            <w:r>
              <w:rPr>
                <w:rFonts w:ascii="Calibri" w:hAnsi="Calibri" w:cs="Calibri"/>
              </w:rPr>
              <w:t>Component anatomy and meaningful variant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Component platform</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29 definitions/126 variants; structural, query, migration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P10B-04</w:t>
            </w:r>
          </w:p>
        </w:tc>
        <w:tc>
          <w:tcPr>
            <w:tcW w:w="2800" w:type="dxa"/>
            <w:vAlign w:val="center"/>
          </w:tcPr>
          <w:p>
            <w:pPr>
              <w:pStyle w:val="CompactTableText"/>
              <w:widowControl/>
            </w:pPr>
            <w:r>
              <w:rPr>
                <w:rFonts w:ascii="Calibri" w:hAnsi="Calibri" w:cs="Calibri"/>
              </w:rPr>
              <w:t>Responsive image and art-direction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presentation and media</w:t>
            </w:r>
          </w:p>
        </w:tc>
        <w:tc>
          <w:tcPr>
            <w:tcW w:w="2500" w:type="dxa"/>
            <w:vAlign w:val="center"/>
          </w:tcPr>
          <w:p>
            <w:pPr>
              <w:pStyle w:val="CompactTableText"/>
              <w:widowControl/>
            </w:pPr>
            <w:r>
              <w:rPr>
                <w:rFonts w:ascii="Calibri" w:hAnsi="Calibri" w:cs="Calibri"/>
              </w:rPr>
              <w:t>P10B-02, P10B-03</w:t>
            </w:r>
          </w:p>
        </w:tc>
        <w:tc>
          <w:tcPr>
            <w:tcW w:w="2890" w:type="dxa"/>
            <w:vAlign w:val="center"/>
          </w:tcPr>
          <w:p>
            <w:pPr>
              <w:pStyle w:val="CompactTableText"/>
              <w:widowControl/>
            </w:pPr>
            <w:r>
              <w:rPr>
                <w:rFonts w:ascii="Calibri" w:hAnsi="Calibri" w:cs="Calibri"/>
              </w:rPr>
              <w:t>35-case authority, integration/lifecycle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P10B-05</w:t>
            </w:r>
          </w:p>
        </w:tc>
        <w:tc>
          <w:tcPr>
            <w:tcW w:w="2800" w:type="dxa"/>
            <w:vAlign w:val="center"/>
          </w:tcPr>
          <w:p>
            <w:pPr>
              <w:pStyle w:val="CompactTableText"/>
              <w:widowControl/>
            </w:pPr>
            <w:r>
              <w:rPr>
                <w:rFonts w:ascii="Calibri" w:hAnsi="Calibri" w:cs="Calibri"/>
              </w:rPr>
              <w:t>Veskify site-map and page-family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PageBlueprint/storefront domain</w:t>
            </w:r>
          </w:p>
        </w:tc>
        <w:tc>
          <w:tcPr>
            <w:tcW w:w="2500" w:type="dxa"/>
            <w:vAlign w:val="center"/>
          </w:tcPr>
          <w:p>
            <w:pPr>
              <w:pStyle w:val="CompactTableText"/>
              <w:widowControl/>
            </w:pPr>
            <w:r>
              <w:rPr>
                <w:rFonts w:ascii="Calibri" w:hAnsi="Calibri" w:cs="Calibri"/>
              </w:rPr>
              <w:t>P10B-01</w:t>
            </w:r>
          </w:p>
        </w:tc>
        <w:tc>
          <w:tcPr>
            <w:tcW w:w="2890" w:type="dxa"/>
            <w:vAlign w:val="center"/>
          </w:tcPr>
          <w:p>
            <w:pPr>
              <w:pStyle w:val="CompactTableText"/>
              <w:widowControl/>
            </w:pPr>
            <w:r>
              <w:rPr>
                <w:rFonts w:ascii="Calibri" w:hAnsi="Calibri" w:cs="Calibri"/>
              </w:rPr>
              <w:t>Page-set/navigation/generation/lifecycle and rejection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P10B-06</w:t>
            </w:r>
          </w:p>
        </w:tc>
        <w:tc>
          <w:tcPr>
            <w:tcW w:w="2800" w:type="dxa"/>
            <w:vAlign w:val="center"/>
          </w:tcPr>
          <w:p>
            <w:pPr>
              <w:pStyle w:val="CompactTableText"/>
              <w:widowControl/>
            </w:pPr>
            <w:r>
              <w:rPr>
                <w:rFonts w:ascii="Calibri" w:hAnsi="Calibri" w:cs="Calibri"/>
              </w:rPr>
              <w:t>Commercial shared-frame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Shared frame</w:t>
            </w:r>
          </w:p>
        </w:tc>
        <w:tc>
          <w:tcPr>
            <w:tcW w:w="2500" w:type="dxa"/>
            <w:vAlign w:val="center"/>
          </w:tcPr>
          <w:p>
            <w:pPr>
              <w:pStyle w:val="CompactTableText"/>
              <w:widowControl/>
            </w:pPr>
            <w:r>
              <w:rPr>
                <w:rFonts w:ascii="Calibri" w:hAnsi="Calibri" w:cs="Calibri"/>
              </w:rPr>
              <w:t>P10B-02, P10B-03, P10B-05</w:t>
            </w:r>
          </w:p>
        </w:tc>
        <w:tc>
          <w:tcPr>
            <w:tcW w:w="2890" w:type="dxa"/>
            <w:vAlign w:val="center"/>
          </w:tcPr>
          <w:p>
            <w:pPr>
              <w:pStyle w:val="CompactTableText"/>
              <w:widowControl/>
            </w:pPr>
            <w:r>
              <w:rPr>
                <w:rFonts w:ascii="Calibri" w:hAnsi="Calibri" w:cs="Calibri"/>
              </w:rPr>
              <w:t>Four frames, three mobile modes, four footers, lifecycle and retained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P10B-07</w:t>
            </w:r>
          </w:p>
        </w:tc>
        <w:tc>
          <w:tcPr>
            <w:tcW w:w="2800" w:type="dxa"/>
            <w:vAlign w:val="center"/>
          </w:tcPr>
          <w:p>
            <w:pPr>
              <w:pStyle w:val="CompactTableText"/>
              <w:widowControl/>
            </w:pPr>
            <w:r>
              <w:rPr>
                <w:rFonts w:ascii="Calibri" w:hAnsi="Calibri" w:cs="Calibri"/>
              </w:rPr>
              <w:t>Hero, editorial, campaign and proof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Commercial content families</w:t>
            </w:r>
          </w:p>
        </w:tc>
        <w:tc>
          <w:tcPr>
            <w:tcW w:w="2500" w:type="dxa"/>
            <w:vAlign w:val="center"/>
          </w:tcPr>
          <w:p>
            <w:pPr>
              <w:pStyle w:val="CompactTableText"/>
              <w:widowControl/>
            </w:pPr>
            <w:r>
              <w:rPr>
                <w:rFonts w:ascii="Calibri" w:hAnsi="Calibri" w:cs="Calibri"/>
              </w:rPr>
              <w:t>P10B-02 through P10B-05</w:t>
            </w:r>
          </w:p>
        </w:tc>
        <w:tc>
          <w:tcPr>
            <w:tcW w:w="2890" w:type="dxa"/>
            <w:vAlign w:val="center"/>
          </w:tcPr>
          <w:p>
            <w:pPr>
              <w:pStyle w:val="CompactTableText"/>
              <w:widowControl/>
            </w:pPr>
            <w:r>
              <w:rPr>
                <w:rFonts w:ascii="Calibri" w:hAnsi="Calibri" w:cs="Calibri"/>
              </w:rPr>
              <w:t>Six heroes, story/campaign/proof chain, provenance and four-width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P10B-08</w:t>
            </w:r>
          </w:p>
        </w:tc>
        <w:tc>
          <w:tcPr>
            <w:tcW w:w="2800" w:type="dxa"/>
            <w:vAlign w:val="center"/>
          </w:tcPr>
          <w:p>
            <w:pPr>
              <w:pStyle w:val="CompactTableText"/>
              <w:widowControl/>
            </w:pPr>
            <w:r>
              <w:rPr>
                <w:rFonts w:ascii="Calibri" w:hAnsi="Calibri" w:cs="Calibri"/>
              </w:rPr>
              <w:t>Canonical product-card and merchandising family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Commerce presentation</w:t>
            </w:r>
          </w:p>
        </w:tc>
        <w:tc>
          <w:tcPr>
            <w:tcW w:w="2500" w:type="dxa"/>
            <w:vAlign w:val="center"/>
          </w:tcPr>
          <w:p>
            <w:pPr>
              <w:pStyle w:val="CompactTableText"/>
              <w:widowControl/>
            </w:pPr>
            <w:r>
              <w:rPr>
                <w:rFonts w:ascii="Calibri" w:hAnsi="Calibri" w:cs="Calibri"/>
              </w:rPr>
              <w:t>P10B-02 through P10B-04</w:t>
            </w:r>
          </w:p>
        </w:tc>
        <w:tc>
          <w:tcPr>
            <w:tcW w:w="2890" w:type="dxa"/>
            <w:vAlign w:val="center"/>
          </w:tcPr>
          <w:p>
            <w:pPr>
              <w:pStyle w:val="CompactTableText"/>
              <w:widowControl/>
            </w:pPr>
            <w:r>
              <w:rPr>
                <w:rFonts w:ascii="Calibri" w:hAnsi="Calibri" w:cs="Calibri"/>
              </w:rPr>
              <w:t>One renderer; five anatomies; protected facts/media; lifecycle and four-width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P10B-09</w:t>
            </w:r>
          </w:p>
        </w:tc>
        <w:tc>
          <w:tcPr>
            <w:tcW w:w="2800" w:type="dxa"/>
            <w:vAlign w:val="center"/>
          </w:tcPr>
          <w:p>
            <w:pPr>
              <w:pStyle w:val="CompactTableText"/>
              <w:widowControl/>
            </w:pPr>
            <w:r>
              <w:rPr>
                <w:rFonts w:ascii="Calibri" w:hAnsi="Calibri" w:cs="Calibri"/>
              </w:rPr>
              <w:t>Commercial homepage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PageBlueprint profiles</w:t>
            </w:r>
          </w:p>
        </w:tc>
        <w:tc>
          <w:tcPr>
            <w:tcW w:w="2500" w:type="dxa"/>
            <w:vAlign w:val="center"/>
          </w:tcPr>
          <w:p>
            <w:pPr>
              <w:pStyle w:val="CompactTableText"/>
              <w:widowControl/>
            </w:pPr>
            <w:r>
              <w:rPr>
                <w:rFonts w:ascii="Calibri" w:hAnsi="Calibri" w:cs="Calibri"/>
              </w:rPr>
              <w:t>P10B-05 through P10B-08</w:t>
            </w:r>
          </w:p>
        </w:tc>
        <w:tc>
          <w:tcPr>
            <w:tcW w:w="2890" w:type="dxa"/>
            <w:vAlign w:val="center"/>
          </w:tcPr>
          <w:p>
            <w:pPr>
              <w:pStyle w:val="CompactTableText"/>
              <w:widowControl/>
            </w:pPr>
            <w:r>
              <w:rPr>
                <w:rFonts w:ascii="Calibri" w:hAnsi="Calibri" w:cs="Calibri"/>
              </w:rPr>
              <w:t>Six profiles, materialization-to-render and 24-view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P10B-10</w:t>
            </w:r>
          </w:p>
        </w:tc>
        <w:tc>
          <w:tcPr>
            <w:tcW w:w="2800" w:type="dxa"/>
            <w:vAlign w:val="center"/>
          </w:tcPr>
          <w:p>
            <w:pPr>
              <w:pStyle w:val="CompactTableText"/>
              <w:widowControl/>
            </w:pPr>
            <w:r>
              <w:rPr>
                <w:rFonts w:ascii="Calibri" w:hAnsi="Calibri" w:cs="Calibri"/>
              </w:rPr>
              <w:t>Commercial collection and search profiles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 presentation</w:t>
            </w:r>
          </w:p>
        </w:tc>
        <w:tc>
          <w:tcPr>
            <w:tcW w:w="2500" w:type="dxa"/>
            <w:vAlign w:val="center"/>
          </w:tcPr>
          <w:p>
            <w:pPr>
              <w:pStyle w:val="CompactTableText"/>
              <w:widowControl/>
            </w:pPr>
            <w:r>
              <w:rPr>
                <w:rFonts w:ascii="Calibri" w:hAnsi="Calibri" w:cs="Calibri"/>
              </w:rPr>
              <w:t>P10B-04 through P10B-06, P10B-08</w:t>
            </w:r>
          </w:p>
        </w:tc>
        <w:tc>
          <w:tcPr>
            <w:tcW w:w="2890" w:type="dxa"/>
            <w:vAlign w:val="center"/>
          </w:tcPr>
          <w:p>
            <w:pPr>
              <w:pStyle w:val="CompactTableText"/>
              <w:widowControl/>
            </w:pPr>
            <w:r>
              <w:rPr>
                <w:rFonts w:ascii="Calibri" w:hAnsi="Calibri" w:cs="Calibri"/>
              </w:rPr>
              <w:t>Four profiles, exact commerce/intents, lifecycle and 16-view browser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P10B-11</w:t>
            </w:r>
          </w:p>
        </w:tc>
        <w:tc>
          <w:tcPr>
            <w:tcW w:w="2800" w:type="dxa"/>
            <w:vAlign w:val="center"/>
          </w:tcPr>
          <w:p>
            <w:pPr>
              <w:pStyle w:val="CompactTableText"/>
              <w:widowControl/>
            </w:pPr>
            <w:r>
              <w:rPr>
                <w:rFonts w:ascii="Calibri" w:hAnsi="Calibri" w:cs="Calibri"/>
              </w:rPr>
              <w:t>Commercial PDP profile library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presentation</w:t>
            </w:r>
          </w:p>
        </w:tc>
        <w:tc>
          <w:tcPr>
            <w:tcW w:w="2500" w:type="dxa"/>
            <w:vAlign w:val="center"/>
          </w:tcPr>
          <w:p>
            <w:pPr>
              <w:pStyle w:val="CompactTableText"/>
              <w:widowControl/>
            </w:pPr>
            <w:r>
              <w:rPr>
                <w:rFonts w:ascii="Calibri" w:hAnsi="Calibri" w:cs="Calibri"/>
              </w:rPr>
              <w:t>P10B-03 through P10B-06, P10B-08</w:t>
            </w:r>
          </w:p>
        </w:tc>
        <w:tc>
          <w:tcPr>
            <w:tcW w:w="2890" w:type="dxa"/>
            <w:vAlign w:val="center"/>
          </w:tcPr>
          <w:p>
            <w:pPr>
              <w:pStyle w:val="CompactTableText"/>
              <w:widowControl/>
            </w:pPr>
            <w:r>
              <w:rPr>
                <w:rFonts w:ascii="Calibri" w:hAnsi="Calibri" w:cs="Calibri"/>
              </w:rPr>
              <w:t>Four profiles, generic options/commerce and visual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P10B-12</w:t>
            </w:r>
          </w:p>
        </w:tc>
        <w:tc>
          <w:tcPr>
            <w:tcW w:w="2800" w:type="dxa"/>
            <w:vAlign w:val="center"/>
          </w:tcPr>
          <w:p>
            <w:pPr>
              <w:pStyle w:val="CompactTableText"/>
              <w:widowControl/>
            </w:pPr>
            <w:r>
              <w:rPr>
                <w:rFonts w:ascii="Calibri" w:hAnsi="Calibri" w:cs="Calibri"/>
              </w:rPr>
              <w:t>Content and support page families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 page presentation</w:t>
            </w:r>
          </w:p>
        </w:tc>
        <w:tc>
          <w:tcPr>
            <w:tcW w:w="2500" w:type="dxa"/>
            <w:vAlign w:val="center"/>
          </w:tcPr>
          <w:p>
            <w:pPr>
              <w:pStyle w:val="CompactTableText"/>
              <w:widowControl/>
            </w:pPr>
            <w:r>
              <w:rPr>
                <w:rFonts w:ascii="Calibri" w:hAnsi="Calibri" w:cs="Calibri"/>
              </w:rPr>
              <w:t>P10B-03 through P10B-07</w:t>
            </w:r>
          </w:p>
        </w:tc>
        <w:tc>
          <w:tcPr>
            <w:tcW w:w="2890" w:type="dxa"/>
            <w:vAlign w:val="center"/>
          </w:tcPr>
          <w:p>
            <w:pPr>
              <w:pStyle w:val="CompactTableText"/>
              <w:widowControl/>
            </w:pPr>
            <w:r>
              <w:rPr>
                <w:rFonts w:ascii="Calibri" w:hAnsi="Calibri" w:cs="Calibri"/>
              </w:rPr>
              <w:t>15 profiles, approved facts, localization, lifecycle, and 61 Chromium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P10B-13</w:t>
            </w:r>
          </w:p>
        </w:tc>
        <w:tc>
          <w:tcPr>
            <w:tcW w:w="2800" w:type="dxa"/>
            <w:vAlign w:val="center"/>
          </w:tcPr>
          <w:p>
            <w:pPr>
              <w:pStyle w:val="CompactTableText"/>
              <w:widowControl/>
            </w:pPr>
            <w:r>
              <w:rPr>
                <w:rFonts w:ascii="Calibri" w:hAnsi="Calibri" w:cs="Calibri"/>
              </w:rPr>
              <w:t>Commerce utility presentation pages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Utility presentation</w:t>
            </w:r>
          </w:p>
        </w:tc>
        <w:tc>
          <w:tcPr>
            <w:tcW w:w="2500" w:type="dxa"/>
            <w:vAlign w:val="center"/>
          </w:tcPr>
          <w:p>
            <w:pPr>
              <w:pStyle w:val="CompactTableText"/>
              <w:widowControl/>
            </w:pPr>
            <w:r>
              <w:rPr>
                <w:rFonts w:ascii="Calibri" w:hAnsi="Calibri" w:cs="Calibri"/>
              </w:rPr>
              <w:t>P10B-03, P10B-05, P10B-06, P10B-08</w:t>
            </w:r>
          </w:p>
        </w:tc>
        <w:tc>
          <w:tcPr>
            <w:tcW w:w="2890" w:type="dxa"/>
            <w:vAlign w:val="center"/>
          </w:tcPr>
          <w:p>
            <w:pPr>
              <w:pStyle w:val="CompactTableText"/>
              <w:widowControl/>
            </w:pPr>
            <w:r>
              <w:rPr>
                <w:rFonts w:ascii="Calibri" w:hAnsi="Calibri" w:cs="Calibri"/>
              </w:rPr>
              <w:t>Six profiles plus route-local loading, canonical action boundary, snapshot/publication preservation, 16 responsive views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P10B-14</w:t>
            </w:r>
          </w:p>
        </w:tc>
        <w:tc>
          <w:tcPr>
            <w:tcW w:w="2800" w:type="dxa"/>
            <w:vAlign w:val="center"/>
          </w:tcPr>
          <w:p>
            <w:pPr>
              <w:pStyle w:val="CompactTableText"/>
              <w:widowControl/>
            </w:pPr>
            <w:r>
              <w:rPr>
                <w:rFonts w:ascii="Calibri" w:hAnsi="Calibri" w:cs="Calibri"/>
              </w:rPr>
              <w:t>Premium Editorial complete-storefront vertical slice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 and QA</w:t>
            </w:r>
          </w:p>
        </w:tc>
        <w:tc>
          <w:tcPr>
            <w:tcW w:w="2500" w:type="dxa"/>
            <w:vAlign w:val="center"/>
          </w:tcPr>
          <w:p>
            <w:pPr>
              <w:pStyle w:val="CompactTableText"/>
              <w:widowControl/>
            </w:pPr>
            <w:r>
              <w:rPr>
                <w:rFonts w:ascii="Calibri" w:hAnsi="Calibri" w:cs="Calibri"/>
              </w:rPr>
              <w:t>Minimum P10B-02 through P10B-13</w:t>
            </w:r>
          </w:p>
        </w:tc>
        <w:tc>
          <w:tcPr>
            <w:tcW w:w="2890" w:type="dxa"/>
            <w:vAlign w:val="center"/>
          </w:tcPr>
          <w:p>
            <w:pPr>
              <w:pStyle w:val="CompactTableText"/>
              <w:widowControl/>
            </w:pPr>
            <w:r>
              <w:rPr>
                <w:rFonts w:ascii="Calibri" w:hAnsi="Calibri" w:cs="Calibri"/>
              </w:rPr>
              <w:t>17 routes; canonical generation/save/publish; 15 screenshots; passing 160-scenario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P10B-15</w:t>
            </w:r>
          </w:p>
        </w:tc>
        <w:tc>
          <w:tcPr>
            <w:tcW w:w="2800" w:type="dxa"/>
            <w:vAlign w:val="center"/>
          </w:tcPr>
          <w:p>
            <w:pPr>
              <w:pStyle w:val="CompactTableText"/>
              <w:widowControl/>
            </w:pPr>
            <w:r>
              <w:rPr>
                <w:rFonts w:ascii="Calibri" w:hAnsi="Calibri" w:cs="Calibri"/>
              </w:rPr>
              <w:t>Bounded storefront synthesis and narrative engine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generation</w:t>
            </w:r>
          </w:p>
        </w:tc>
        <w:tc>
          <w:tcPr>
            <w:tcW w:w="2500" w:type="dxa"/>
            <w:vAlign w:val="center"/>
          </w:tcPr>
          <w:p>
            <w:pPr>
              <w:pStyle w:val="CompactTableText"/>
              <w:widowControl/>
            </w:pPr>
            <w:r>
              <w:rPr>
                <w:rFonts w:ascii="Calibri" w:hAnsi="Calibri" w:cs="Calibri"/>
              </w:rPr>
              <w:t>P10B-14</w:t>
            </w:r>
          </w:p>
        </w:tc>
        <w:tc>
          <w:tcPr>
            <w:tcW w:w="2890" w:type="dxa"/>
            <w:vAlign w:val="center"/>
          </w:tcPr>
          <w:p>
            <w:pPr>
              <w:pStyle w:val="CompactTableText"/>
              <w:widowControl/>
            </w:pPr>
            <w:r>
              <w:rPr>
                <w:rFonts w:ascii="Calibri" w:hAnsi="Calibri" w:cs="Calibri"/>
              </w:rPr>
              <w:t>25-case matrix; three complete outcomes; lifecycle; four-width browser; 480-scenario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w:t>
            </w:r>
          </w:p>
        </w:tc>
        <w:tc>
          <w:tcPr>
            <w:tcW w:w="2800" w:type="dxa"/>
            <w:vAlign w:val="center"/>
          </w:tcPr>
          <w:p>
            <w:pPr>
              <w:pStyle w:val="CompactTableText"/>
              <w:widowControl/>
            </w:pPr>
            <w:r>
              <w:rPr>
                <w:rFonts w:ascii="Calibri" w:hAnsi="Calibri" w:cs="Calibri"/>
              </w:rPr>
              <w:t>Coordinated directions and diversity control</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Direction/evaluation authority</w:t>
            </w:r>
          </w:p>
        </w:tc>
        <w:tc>
          <w:tcPr>
            <w:tcW w:w="2500" w:type="dxa"/>
            <w:vAlign w:val="center"/>
          </w:tcPr>
          <w:p>
            <w:pPr>
              <w:pStyle w:val="CompactTableText"/>
              <w:widowControl/>
            </w:pPr>
            <w:r>
              <w:rPr>
                <w:rFonts w:ascii="Calibri" w:hAnsi="Calibri" w:cs="Calibri"/>
              </w:rPr>
              <w:t>P10B-15</w:t>
            </w:r>
          </w:p>
        </w:tc>
        <w:tc>
          <w:tcPr>
            <w:tcW w:w="2890" w:type="dxa"/>
            <w:vAlign w:val="center"/>
          </w:tcPr>
          <w:p>
            <w:pPr>
              <w:pStyle w:val="CompactTableText"/>
              <w:widowControl/>
            </w:pPr>
            <w:r>
              <w:rPr>
                <w:rFonts w:ascii="Calibri" w:hAnsi="Calibri" w:cs="Calibri"/>
              </w:rPr>
              <w:t>Three packages; nine outcomes; fingerprint/classification/repetition control; browser and retained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P10B-16P-01</w:t>
            </w:r>
          </w:p>
        </w:tc>
        <w:tc>
          <w:tcPr>
            <w:tcW w:w="2800" w:type="dxa"/>
            <w:vAlign w:val="center"/>
          </w:tcPr>
          <w:p>
            <w:pPr>
              <w:pStyle w:val="CompactTableText"/>
              <w:widowControl/>
            </w:pPr>
            <w:r>
              <w:rPr>
                <w:rFonts w:ascii="Calibri" w:hAnsi="Calibri" w:cs="Calibri"/>
              </w:rPr>
              <w:t>Dynamic commerce route archetype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domain/runtime routes</w:t>
            </w:r>
          </w:p>
        </w:tc>
        <w:tc>
          <w:tcPr>
            <w:tcW w:w="2500" w:type="dxa"/>
            <w:vAlign w:val="center"/>
          </w:tcPr>
          <w:p>
            <w:pPr>
              <w:pStyle w:val="CompactTableText"/>
              <w:widowControl/>
            </w:pPr>
            <w:r>
              <w:rPr>
                <w:rFonts w:ascii="Calibri" w:hAnsi="Calibri" w:cs="Calibri"/>
              </w:rPr>
              <w:t>P10B-16 and dynamic profile authority</w:t>
            </w:r>
          </w:p>
        </w:tc>
        <w:tc>
          <w:tcPr>
            <w:tcW w:w="2890" w:type="dxa"/>
            <w:vAlign w:val="center"/>
          </w:tcPr>
          <w:p>
            <w:pPr>
              <w:pStyle w:val="CompactTableText"/>
              <w:widowControl/>
            </w:pPr>
            <w:r>
              <w:rPr>
                <w:rFonts w:ascii="Calibri" w:hAnsi="Calibri" w:cs="Calibri"/>
              </w:rPr>
              <w:t>Cardinality, mapping/migration, editor projection, lifecycle/compiler/publication and exact route/browser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w:t>
            </w:r>
          </w:p>
        </w:tc>
        <w:tc>
          <w:tcPr>
            <w:tcW w:w="2800" w:type="dxa"/>
            <w:vAlign w:val="center"/>
          </w:tcPr>
          <w:p>
            <w:pPr>
              <w:pStyle w:val="CompactTableText"/>
              <w:widowControl/>
            </w:pPr>
            <w:r>
              <w:rPr>
                <w:rFonts w:ascii="Calibri" w:hAnsi="Calibri" w:cs="Calibri"/>
              </w:rPr>
              <w:t>Prompted design-plan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Provider/design-plan authority</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Strict intent/mock evidence, bounded metadata compiler, exact current-authority synthesis/proposal and no-partial lifecycle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P10B-16P-02A</w:t>
            </w:r>
          </w:p>
        </w:tc>
        <w:tc>
          <w:tcPr>
            <w:tcW w:w="2800" w:type="dxa"/>
            <w:vAlign w:val="center"/>
          </w:tcPr>
          <w:p>
            <w:pPr>
              <w:pStyle w:val="CompactTableText"/>
              <w:widowControl/>
            </w:pPr>
            <w:r>
              <w:rPr>
                <w:rFonts w:ascii="Calibri" w:hAnsi="Calibri" w:cs="Calibri"/>
              </w:rPr>
              <w:t>Prompted Storefront Design Intent V2</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contract/adapter</w:t>
            </w:r>
          </w:p>
        </w:tc>
        <w:tc>
          <w:tcPr>
            <w:tcW w:w="2500" w:type="dxa"/>
            <w:vAlign w:val="center"/>
          </w:tcPr>
          <w:p>
            <w:pPr>
              <w:pStyle w:val="CompactTableText"/>
              <w:widowControl/>
            </w:pPr>
            <w:r>
              <w:rPr>
                <w:rFonts w:ascii="Calibri" w:hAnsi="Calibri" w:cs="Calibri"/>
              </w:rPr>
              <w:t>P10B-16P-01</w:t>
            </w:r>
          </w:p>
        </w:tc>
        <w:tc>
          <w:tcPr>
            <w:tcW w:w="2890" w:type="dxa"/>
            <w:vAlign w:val="center"/>
          </w:tcPr>
          <w:p>
            <w:pPr>
              <w:pStyle w:val="CompactTableText"/>
              <w:widowControl/>
            </w:pPr>
            <w:r>
              <w:rPr>
                <w:rFonts w:ascii="Calibri" w:hAnsi="Calibri" w:cs="Calibri"/>
              </w:rPr>
              <w:t>Safe capability/request projection, strict intent/reference/fingerprint/failure tests and mocked OpenAI transport</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P10B-16P-02B</w:t>
            </w:r>
          </w:p>
        </w:tc>
        <w:tc>
          <w:tcPr>
            <w:tcW w:w="2800" w:type="dxa"/>
            <w:vAlign w:val="center"/>
          </w:tcPr>
          <w:p>
            <w:pPr>
              <w:pStyle w:val="CompactTableText"/>
              <w:widowControl/>
            </w:pPr>
            <w:r>
              <w:rPr>
                <w:rFonts w:ascii="Calibri" w:hAnsi="Calibri" w:cs="Calibri"/>
              </w:rPr>
              <w:t>Deterministic design-intent compiler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Design-plan compiler</w:t>
            </w:r>
          </w:p>
        </w:tc>
        <w:tc>
          <w:tcPr>
            <w:tcW w:w="2500" w:type="dxa"/>
            <w:vAlign w:val="center"/>
          </w:tcPr>
          <w:p>
            <w:pPr>
              <w:pStyle w:val="CompactTableText"/>
              <w:widowControl/>
            </w:pPr>
            <w:r>
              <w:rPr>
                <w:rFonts w:ascii="Calibri" w:hAnsi="Calibri" w:cs="Calibri"/>
              </w:rPr>
              <w:t>P10B-16P-02A</w:t>
            </w:r>
          </w:p>
        </w:tc>
        <w:tc>
          <w:tcPr>
            <w:tcW w:w="2890" w:type="dxa"/>
            <w:vAlign w:val="center"/>
          </w:tcPr>
          <w:p>
            <w:pPr>
              <w:pStyle w:val="CompactTableText"/>
              <w:widowControl/>
            </w:pPr>
            <w:r>
              <w:rPr>
                <w:rFonts w:ascii="Calibri" w:hAnsi="Calibri" w:cs="Calibri"/>
              </w:rPr>
              <w:t>Exact refreshed-authority resolution, bounded metadata compilation, canonical one-shot synthesis/proposal, diagnostics and stale/incompatible/no-partial rejection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P10B-16P-03</w:t>
            </w:r>
          </w:p>
        </w:tc>
        <w:tc>
          <w:tcPr>
            <w:tcW w:w="2800" w:type="dxa"/>
            <w:vAlign w:val="center"/>
          </w:tcPr>
          <w:p>
            <w:pPr>
              <w:pStyle w:val="CompactTableText"/>
              <w:widowControl/>
            </w:pPr>
            <w:r>
              <w:rPr>
                <w:rFonts w:ascii="Calibri" w:hAnsi="Calibri" w:cs="Calibri"/>
              </w:rPr>
              <w:t>Storefront Studio generation journey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Storefront Studio/generation</w:t>
            </w:r>
          </w:p>
        </w:tc>
        <w:tc>
          <w:tcPr>
            <w:tcW w:w="2500" w:type="dxa"/>
            <w:vAlign w:val="center"/>
          </w:tcPr>
          <w:p>
            <w:pPr>
              <w:pStyle w:val="CompactTableText"/>
              <w:widowControl/>
            </w:pPr>
            <w:r>
              <w:rPr>
                <w:rFonts w:ascii="Calibri" w:hAnsi="Calibri" w:cs="Calibri"/>
              </w:rPr>
              <w:t>P10B-16P-02B</w:t>
            </w:r>
          </w:p>
        </w:tc>
        <w:tc>
          <w:tcPr>
            <w:tcW w:w="2890" w:type="dxa"/>
            <w:vAlign w:val="center"/>
          </w:tcPr>
          <w:p>
            <w:pPr>
              <w:pStyle w:val="CompactTableText"/>
              <w:widowControl/>
            </w:pPr>
            <w:r>
              <w:rPr>
                <w:rFonts w:ascii="Calibri" w:hAnsi="Calibri" w:cs="Calibri"/>
              </w:rPr>
              <w:t>Standalone/mock authority; integrated auth fail-closed; one registered operation; exact source/lineage/evidence; full mocked lifecycle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P10B-16P-04</w:t>
            </w:r>
          </w:p>
        </w:tc>
        <w:tc>
          <w:tcPr>
            <w:tcW w:w="2800" w:type="dxa"/>
            <w:vAlign w:val="center"/>
          </w:tcPr>
          <w:p>
            <w:pPr>
              <w:pStyle w:val="CompactTableText"/>
              <w:widowControl/>
            </w:pPr>
            <w:r>
              <w:rPr>
                <w:rFonts w:ascii="Calibri" w:hAnsi="Calibri" w:cs="Calibri"/>
              </w:rPr>
              <w:t>Live V2 acceptance and bridge disposition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Provider acceptance/architecture</w:t>
            </w:r>
          </w:p>
        </w:tc>
        <w:tc>
          <w:tcPr>
            <w:tcW w:w="2500" w:type="dxa"/>
            <w:vAlign w:val="center"/>
          </w:tcPr>
          <w:p>
            <w:pPr>
              <w:pStyle w:val="CompactTableText"/>
              <w:widowControl/>
            </w:pPr>
            <w:r>
              <w:rPr>
                <w:rFonts w:ascii="Calibri" w:hAnsi="Calibri" w:cs="Calibri"/>
              </w:rPr>
              <w:t>P10B-16P-03</w:t>
            </w:r>
          </w:p>
        </w:tc>
        <w:tc>
          <w:tcPr>
            <w:tcW w:w="2890" w:type="dxa"/>
            <w:vAlign w:val="center"/>
          </w:tcPr>
          <w:p>
            <w:pPr>
              <w:pStyle w:val="CompactTableText"/>
              <w:widowControl/>
            </w:pPr>
            <w:r>
              <w:rPr>
                <w:rFonts w:ascii="Calibri" w:hAnsi="Calibri" w:cs="Calibri"/>
              </w:rPr>
              <w:t>Safe 16-call ledger; final A/B/C; C full lifecycle; protected commerce/media; Deprecated P10B-16L</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P10B-16P-05A</w:t>
            </w:r>
          </w:p>
        </w:tc>
        <w:tc>
          <w:tcPr>
            <w:tcW w:w="2800" w:type="dxa"/>
            <w:vAlign w:val="center"/>
          </w:tcPr>
          <w:p>
            <w:pPr>
              <w:pStyle w:val="CompactTableText"/>
              <w:widowControl/>
            </w:pPr>
            <w:r>
              <w:rPr>
                <w:rFonts w:ascii="Calibri" w:hAnsi="Calibri" w:cs="Calibri"/>
              </w:rPr>
              <w:t>Active production-path and compiler rationalisation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route/compiler</w:t>
            </w:r>
          </w:p>
        </w:tc>
        <w:tc>
          <w:tcPr>
            <w:tcW w:w="2500" w:type="dxa"/>
            <w:vAlign w:val="center"/>
          </w:tcPr>
          <w:p>
            <w:pPr>
              <w:pStyle w:val="CompactTableText"/>
              <w:widowControl/>
            </w:pPr>
            <w:r>
              <w:rPr>
                <w:rFonts w:ascii="Calibri" w:hAnsi="Calibri" w:cs="Calibri"/>
              </w:rPr>
              <w:t>P10B-16P-04</w:t>
            </w:r>
          </w:p>
        </w:tc>
        <w:tc>
          <w:tcPr>
            <w:tcW w:w="2890" w:type="dxa"/>
            <w:vAlign w:val="center"/>
          </w:tcPr>
          <w:p>
            <w:pPr>
              <w:pStyle w:val="CompactTableText"/>
              <w:widowControl/>
            </w:pPr>
            <w:r>
              <w:rPr>
                <w:rFonts w:ascii="Calibri" w:hAnsi="Calibri" w:cs="Calibri"/>
              </w:rPr>
              <w:t>One semantic initial-generation composition; one coordinator/resolver/decision/executor chain; A/B/C replay; migration/publication/protected-state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P10B-16P-06</w:t>
            </w:r>
          </w:p>
        </w:tc>
        <w:tc>
          <w:tcPr>
            <w:tcW w:w="2800" w:type="dxa"/>
            <w:vAlign w:val="center"/>
          </w:tcPr>
          <w:p>
            <w:pPr>
              <w:pStyle w:val="CompactTableText"/>
              <w:widowControl/>
            </w:pPr>
            <w:r>
              <w:rPr>
                <w:rFonts w:ascii="Calibri" w:hAnsi="Calibri" w:cs="Calibri"/>
              </w:rPr>
              <w:t>Canonical search query/results adapter</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Search runtime/commerce presentation</w:t>
            </w:r>
          </w:p>
        </w:tc>
        <w:tc>
          <w:tcPr>
            <w:tcW w:w="2500" w:type="dxa"/>
            <w:vAlign w:val="center"/>
          </w:tcPr>
          <w:p>
            <w:pPr>
              <w:pStyle w:val="CompactTableText"/>
              <w:widowControl/>
            </w:pPr>
            <w:r>
              <w:rPr>
                <w:rFonts w:ascii="Calibri" w:hAnsi="Calibri" w:cs="Calibri"/>
              </w:rPr>
              <w:t>P10B-16P-05A and dynamic-search authority</w:t>
            </w:r>
          </w:p>
        </w:tc>
        <w:tc>
          <w:tcPr>
            <w:tcW w:w="2890" w:type="dxa"/>
            <w:vAlign w:val="center"/>
          </w:tcPr>
          <w:p>
            <w:pPr>
              <w:pStyle w:val="CompactTableText"/>
              <w:widowControl/>
            </w:pPr>
            <w:r>
              <w:rPr>
                <w:rFonts w:ascii="Calibri" w:hAnsi="Calibri" w:cs="Calibri"/>
              </w:rPr>
              <w:t>Transient exact canonical query/results; ranking/filter/pagination; lifecycle non-persistence; EN/FI browser and publication evidence; protected commerce/media</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P10B-17</w:t>
            </w:r>
          </w:p>
        </w:tc>
        <w:tc>
          <w:tcPr>
            <w:tcW w:w="2800" w:type="dxa"/>
            <w:vAlign w:val="center"/>
          </w:tcPr>
          <w:p>
            <w:pPr>
              <w:pStyle w:val="CompactTableText"/>
              <w:widowControl/>
            </w:pPr>
            <w:r>
              <w:rPr>
                <w:rFonts w:ascii="Calibri" w:hAnsi="Calibri" w:cs="Calibri"/>
              </w:rPr>
              <w:t>Responsive, accessibility and performance closure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system and QA</w:t>
            </w:r>
          </w:p>
        </w:tc>
        <w:tc>
          <w:tcPr>
            <w:tcW w:w="2500" w:type="dxa"/>
            <w:vAlign w:val="center"/>
          </w:tcPr>
          <w:p>
            <w:pPr>
              <w:pStyle w:val="CompactTableText"/>
              <w:widowControl/>
            </w:pPr>
            <w:r>
              <w:rPr>
                <w:rFonts w:ascii="Calibri" w:hAnsi="Calibri" w:cs="Calibri"/>
              </w:rPr>
              <w:t>P10B-16P-06 and implemented families</w:t>
            </w:r>
          </w:p>
        </w:tc>
        <w:tc>
          <w:tcPr>
            <w:tcW w:w="2890" w:type="dxa"/>
            <w:vAlign w:val="center"/>
          </w:tcPr>
          <w:p>
            <w:pPr>
              <w:pStyle w:val="CompactTableText"/>
              <w:widowControl/>
            </w:pPr>
            <w:r>
              <w:rPr>
                <w:rFonts w:ascii="Calibri" w:hAnsi="Calibri" w:cs="Calibri"/>
              </w:rPr>
              <w:t>Registered transformations; four-width EN/FI geometry; keyboard/semantic/contrast; bounded performance/build budgets; browser and retained human visual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w:t>
            </w:r>
          </w:p>
        </w:tc>
        <w:tc>
          <w:tcPr>
            <w:tcW w:w="2800" w:type="dxa"/>
            <w:vAlign w:val="center"/>
          </w:tcPr>
          <w:p>
            <w:pPr>
              <w:pStyle w:val="CompactTableText"/>
              <w:widowControl/>
            </w:pPr>
            <w:r>
              <w:rPr>
                <w:rFonts w:ascii="Calibri" w:hAnsi="Calibri" w:cs="Calibri"/>
              </w:rPr>
              <w:t>Commercial quality and scale gate</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All prior P10B tasks</w:t>
            </w:r>
          </w:p>
        </w:tc>
        <w:tc>
          <w:tcPr>
            <w:tcW w:w="2890" w:type="dxa"/>
            <w:vAlign w:val="center"/>
          </w:tcPr>
          <w:p>
            <w:pPr>
              <w:pStyle w:val="CompactTableText"/>
              <w:widowControl/>
            </w:pPr>
            <w:r>
              <w:rPr>
                <w:rFonts w:ascii="Calibri" w:hAnsi="Calibri" w:cs="Calibri"/>
              </w:rPr>
              <w:t>Accepted audit, source-authority upgrade, then 100+ configurations and fingerprint-stratified human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P10B-18A</w:t>
            </w:r>
          </w:p>
        </w:tc>
        <w:tc>
          <w:tcPr>
            <w:tcW w:w="2800" w:type="dxa"/>
            <w:vAlign w:val="center"/>
          </w:tcPr>
          <w:p>
            <w:pPr>
              <w:pStyle w:val="CompactTableText"/>
              <w:widowControl/>
            </w:pPr>
            <w:r>
              <w:rPr>
                <w:rFonts w:ascii="Calibri" w:hAnsi="Calibri" w:cs="Calibri"/>
              </w:rPr>
              <w:t>Commercial authority audit and ceiling diagnosis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P10B-17 and current authority</w:t>
            </w:r>
          </w:p>
        </w:tc>
        <w:tc>
          <w:tcPr>
            <w:tcW w:w="2890" w:type="dxa"/>
            <w:vAlign w:val="center"/>
          </w:tcPr>
          <w:p>
            <w:pPr>
              <w:pStyle w:val="CompactTableText"/>
              <w:widowControl/>
            </w:pPr>
            <w:r>
              <w:rPr>
                <w:rFonts w:ascii="Calibri" w:hAnsi="Calibri" w:cs="Calibri"/>
              </w:rPr>
              <w:t>Accepted 72-case matrix, 18-store/108-capture human review, protected commerce/media, zero provider/Vesko/publication traffic</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w:t>
            </w:r>
          </w:p>
        </w:tc>
        <w:tc>
          <w:tcPr>
            <w:tcW w:w="2800" w:type="dxa"/>
            <w:vAlign w:val="center"/>
          </w:tcPr>
          <w:p>
            <w:pPr>
              <w:pStyle w:val="CompactTableText"/>
              <w:widowControl/>
            </w:pPr>
            <w:r>
              <w:rPr>
                <w:rFonts w:ascii="Calibri" w:hAnsi="Calibri" w:cs="Calibri"/>
              </w:rPr>
              <w:t>Commercial source-authority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Generation/component/profile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Six accepted packages with focused and integrated browser/human evidence against the frozen audit baseline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P10B-18B-01</w:t>
            </w:r>
          </w:p>
        </w:tc>
        <w:tc>
          <w:tcPr>
            <w:tcW w:w="2800" w:type="dxa"/>
            <w:vAlign w:val="center"/>
          </w:tcPr>
          <w:p>
            <w:pPr>
              <w:pStyle w:val="CompactTableText"/>
              <w:widowControl/>
            </w:pPr>
            <w:r>
              <w:rPr>
                <w:rFonts w:ascii="Calibri" w:hAnsi="Calibri" w:cs="Calibri"/>
              </w:rPr>
              <w:t>Design DNA and shared-frames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Design DNA, direction, frame owners</w:t>
            </w:r>
          </w:p>
        </w:tc>
        <w:tc>
          <w:tcPr>
            <w:tcW w:w="2500" w:type="dxa"/>
            <w:vAlign w:val="center"/>
          </w:tcPr>
          <w:p>
            <w:pPr>
              <w:pStyle w:val="CompactTableText"/>
              <w:widowControl/>
            </w:pPr>
            <w:r>
              <w:rPr>
                <w:rFonts w:ascii="Calibri" w:hAnsi="Calibri" w:cs="Calibri"/>
              </w:rPr>
              <w:t>Accepted P10B-18A</w:t>
            </w:r>
          </w:p>
        </w:tc>
        <w:tc>
          <w:tcPr>
            <w:tcW w:w="2890" w:type="dxa"/>
            <w:vAlign w:val="center"/>
          </w:tcPr>
          <w:p>
            <w:pPr>
              <w:pStyle w:val="CompactTableText"/>
              <w:widowControl/>
            </w:pPr>
            <w:r>
              <w:rPr>
                <w:rFonts w:ascii="Calibri" w:hAnsi="Calibri" w:cs="Calibri"/>
              </w:rPr>
              <w:t>Same-72-case material deltas, compact complete-store proof, 17 accepted captures, responsive/build/lifecycle/protected-state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P10B-18B-06</w:t>
            </w:r>
          </w:p>
        </w:tc>
        <w:tc>
          <w:tcPr>
            <w:tcW w:w="2800" w:type="dxa"/>
            <w:vAlign w:val="center"/>
          </w:tcPr>
          <w:p>
            <w:pPr>
              <w:pStyle w:val="CompactTableText"/>
              <w:widowControl/>
            </w:pPr>
            <w:r>
              <w:rPr>
                <w:rFonts w:ascii="Calibri" w:hAnsi="Calibri" w:cs="Calibri"/>
              </w:rPr>
              <w:t>Asset composition and art-direction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Asset, responsive-image, frame owners</w:t>
            </w:r>
          </w:p>
        </w:tc>
        <w:tc>
          <w:tcPr>
            <w:tcW w:w="2500" w:type="dxa"/>
            <w:vAlign w:val="center"/>
          </w:tcPr>
          <w:p>
            <w:pPr>
              <w:pStyle w:val="CompactTableText"/>
              <w:widowControl/>
            </w:pPr>
            <w:r>
              <w:rPr>
                <w:rFonts w:ascii="Calibri" w:hAnsi="Calibri" w:cs="Calibri"/>
              </w:rPr>
              <w:t>Accepted P10B-18B-01</w:t>
            </w:r>
          </w:p>
        </w:tc>
        <w:tc>
          <w:tcPr>
            <w:tcW w:w="2890" w:type="dxa"/>
            <w:vAlign w:val="center"/>
          </w:tcPr>
          <w:p>
            <w:pPr>
              <w:pStyle w:val="CompactTableText"/>
              <w:widowControl/>
            </w:pPr>
            <w:r>
              <w:rPr>
                <w:rFonts w:ascii="Calibri" w:hAnsi="Calibri" w:cs="Calibri"/>
              </w:rPr>
              <w:t>Accepted bounded purpose affinity, reuse, paired responsive sources, shared-frame logo, same-72-case regression and 13-capture checkpoint; complete-store visual quality remains unaccepted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P10B-18B-02</w:t>
            </w:r>
          </w:p>
        </w:tc>
        <w:tc>
          <w:tcPr>
            <w:tcW w:w="2800" w:type="dxa"/>
            <w:vAlign w:val="center"/>
          </w:tcPr>
          <w:p>
            <w:pPr>
              <w:pStyle w:val="CompactTableText"/>
              <w:widowControl/>
            </w:pPr>
            <w:r>
              <w:rPr>
                <w:rFonts w:ascii="Calibri" w:hAnsi="Calibri" w:cs="Calibri"/>
              </w:rPr>
              <w:t>Homepage / editorial / campaign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Homepage profile/component owners</w:t>
            </w:r>
          </w:p>
        </w:tc>
        <w:tc>
          <w:tcPr>
            <w:tcW w:w="2500" w:type="dxa"/>
            <w:vAlign w:val="center"/>
          </w:tcPr>
          <w:p>
            <w:pPr>
              <w:pStyle w:val="CompactTableText"/>
              <w:widowControl/>
            </w:pPr>
            <w:r>
              <w:rPr>
                <w:rFonts w:ascii="Calibri" w:hAnsi="Calibri" w:cs="Calibri"/>
              </w:rPr>
              <w:t>Accepted P10B-18B-01 and P10B-18B-06</w:t>
            </w:r>
          </w:p>
        </w:tc>
        <w:tc>
          <w:tcPr>
            <w:tcW w:w="2890" w:type="dxa"/>
            <w:vAlign w:val="center"/>
          </w:tcPr>
          <w:p>
            <w:pPr>
              <w:pStyle w:val="CompactTableText"/>
              <w:widowControl/>
            </w:pPr>
            <w:r>
              <w:rPr>
                <w:rFonts w:ascii="Calibri" w:hAnsi="Calibri" w:cs="Calibri"/>
              </w:rPr>
              <w:t>Accepted intentional rich/sparse progression, exact transition authority, stronger hierarchy/rhythm, same-strata accounting, retained review and lifecycle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P10B-18B-03</w:t>
            </w:r>
          </w:p>
        </w:tc>
        <w:tc>
          <w:tcPr>
            <w:tcW w:w="2800" w:type="dxa"/>
            <w:vAlign w:val="center"/>
          </w:tcPr>
          <w:p>
            <w:pPr>
              <w:pStyle w:val="CompactTableText"/>
              <w:widowControl/>
            </w:pPr>
            <w:r>
              <w:rPr>
                <w:rFonts w:ascii="Calibri" w:hAnsi="Calibri" w:cs="Calibri"/>
              </w:rPr>
              <w:t>Collection / search / product-card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Collection/search/product-card owners</w:t>
            </w:r>
          </w:p>
        </w:tc>
        <w:tc>
          <w:tcPr>
            <w:tcW w:w="2500" w:type="dxa"/>
            <w:vAlign w:val="center"/>
          </w:tcPr>
          <w:p>
            <w:pPr>
              <w:pStyle w:val="CompactTableText"/>
              <w:widowControl/>
            </w:pPr>
            <w:r>
              <w:rPr>
                <w:rFonts w:ascii="Calibri" w:hAnsi="Calibri" w:cs="Calibri"/>
              </w:rPr>
              <w:t>Accepted P10B-18B-02</w:t>
            </w:r>
          </w:p>
        </w:tc>
        <w:tc>
          <w:tcPr>
            <w:tcW w:w="2890" w:type="dxa"/>
            <w:vAlign w:val="center"/>
          </w:tcPr>
          <w:p>
            <w:pPr>
              <w:pStyle w:val="CompactTableText"/>
              <w:widowControl/>
            </w:pPr>
            <w:r>
              <w:rPr>
                <w:rFonts w:ascii="Calibri" w:hAnsi="Calibri" w:cs="Calibri"/>
              </w:rPr>
              <w:t>Accepted cardinality/facet hierarchy, four distinct profile purposes, five canonical card anatomies, executable search truth, same-72 accounting and 21-capture retained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P10B-18B-04</w:t>
            </w:r>
          </w:p>
        </w:tc>
        <w:tc>
          <w:tcPr>
            <w:tcW w:w="2800" w:type="dxa"/>
            <w:vAlign w:val="center"/>
          </w:tcPr>
          <w:p>
            <w:pPr>
              <w:pStyle w:val="CompactTableText"/>
              <w:widowControl/>
            </w:pPr>
            <w:r>
              <w:rPr>
                <w:rFonts w:ascii="Calibri" w:hAnsi="Calibri" w:cs="Calibri"/>
              </w:rPr>
              <w:t>PDP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PDP profile/commerce presentation owners</w:t>
            </w:r>
          </w:p>
        </w:tc>
        <w:tc>
          <w:tcPr>
            <w:tcW w:w="2500" w:type="dxa"/>
            <w:vAlign w:val="center"/>
          </w:tcPr>
          <w:p>
            <w:pPr>
              <w:pStyle w:val="CompactTableText"/>
              <w:widowControl/>
            </w:pPr>
            <w:r>
              <w:rPr>
                <w:rFonts w:ascii="Calibri" w:hAnsi="Calibri" w:cs="Calibri"/>
              </w:rPr>
              <w:t>Accepted P10B-18B-03</w:t>
            </w:r>
          </w:p>
        </w:tc>
        <w:tc>
          <w:tcPr>
            <w:tcW w:w="2890" w:type="dxa"/>
            <w:vAlign w:val="center"/>
          </w:tcPr>
          <w:p>
            <w:pPr>
              <w:pStyle w:val="CompactTableText"/>
              <w:widowControl/>
            </w:pPr>
            <w:r>
              <w:rPr>
                <w:rFonts w:ascii="Calibri" w:hAnsi="Calibri" w:cs="Calibri"/>
              </w:rPr>
              <w:t>Accepted 19 August 2026: stronger PDP opening, gallery, option/purchase and related-merchandising hierarchy with protected variant/price/media and retained four-width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P10B-18B-05</w:t>
            </w:r>
          </w:p>
        </w:tc>
        <w:tc>
          <w:tcPr>
            <w:tcW w:w="2800" w:type="dxa"/>
            <w:vAlign w:val="center"/>
          </w:tcPr>
          <w:p>
            <w:pPr>
              <w:pStyle w:val="CompactTableText"/>
              <w:widowControl/>
            </w:pPr>
            <w:r>
              <w:rPr>
                <w:rFonts w:ascii="Calibri" w:hAnsi="Calibri" w:cs="Calibri"/>
              </w:rPr>
              <w:t>Content / support / utilities quality upgrade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Content/support/utility owners</w:t>
            </w:r>
          </w:p>
        </w:tc>
        <w:tc>
          <w:tcPr>
            <w:tcW w:w="2500" w:type="dxa"/>
            <w:vAlign w:val="center"/>
          </w:tcPr>
          <w:p>
            <w:pPr>
              <w:pStyle w:val="CompactTableText"/>
              <w:widowControl/>
            </w:pPr>
            <w:r>
              <w:rPr>
                <w:rFonts w:ascii="Calibri" w:hAnsi="Calibri" w:cs="Calibri"/>
              </w:rPr>
              <w:t>Accepted P10B-18B-04</w:t>
            </w:r>
          </w:p>
        </w:tc>
        <w:tc>
          <w:tcPr>
            <w:tcW w:w="2890" w:type="dxa"/>
            <w:vAlign w:val="center"/>
          </w:tcPr>
          <w:p>
            <w:pPr>
              <w:pStyle w:val="CompactTableText"/>
              <w:widowControl/>
            </w:pPr>
            <w:r>
              <w:rPr>
                <w:rFonts w:ascii="Calibri" w:hAnsi="Calibri" w:cs="Calibri"/>
              </w:rPr>
              <w:t>Stronger registered content, support and utility compositions with lifecycle, navigation and protected-commerce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P10B-18C</w:t>
            </w:r>
          </w:p>
        </w:tc>
        <w:tc>
          <w:tcPr>
            <w:tcW w:w="2800" w:type="dxa"/>
            <w:vAlign w:val="center"/>
          </w:tcPr>
          <w:p>
            <w:pPr>
              <w:pStyle w:val="CompactTableText"/>
              <w:widowControl/>
            </w:pPr>
            <w:r>
              <w:rPr>
                <w:rFonts w:ascii="Calibri" w:hAnsi="Calibri" w:cs="Calibri"/>
              </w:rPr>
              <w:t>100+ commercial quality and diversity gate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generation, QA</w:t>
            </w:r>
          </w:p>
        </w:tc>
        <w:tc>
          <w:tcPr>
            <w:tcW w:w="2500" w:type="dxa"/>
            <w:vAlign w:val="center"/>
          </w:tcPr>
          <w:p>
            <w:pPr>
              <w:pStyle w:val="CompactTableText"/>
              <w:widowControl/>
            </w:pPr>
            <w:r>
              <w:rPr>
                <w:rFonts w:ascii="Calibri" w:hAnsi="Calibri" w:cs="Calibri"/>
              </w:rPr>
              <w:t>Accepted and integrated P10B-18B packages</w:t>
            </w:r>
          </w:p>
        </w:tc>
        <w:tc>
          <w:tcPr>
            <w:tcW w:w="2890" w:type="dxa"/>
            <w:vAlign w:val="center"/>
          </w:tcPr>
          <w:p>
            <w:pPr>
              <w:pStyle w:val="CompactTableText"/>
              <w:widowControl/>
            </w:pPr>
            <w:r>
              <w:rPr>
                <w:rFonts w:ascii="Calibri" w:hAnsi="Calibri" w:cs="Calibri"/>
              </w:rPr>
              <w:t>126/126 complete/replay, protected-state/diversity/causality gates, 28 stores and final 280-entry four-width EN/FI review</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P10B-16P-05B</w:t>
            </w:r>
          </w:p>
        </w:tc>
        <w:tc>
          <w:tcPr>
            <w:tcW w:w="2800" w:type="dxa"/>
            <w:vAlign w:val="center"/>
          </w:tcPr>
          <w:p>
            <w:pPr>
              <w:pStyle w:val="CompactTableText"/>
              <w:widowControl/>
            </w:pPr>
            <w:r>
              <w:rPr>
                <w:rFonts w:ascii="Calibri" w:hAnsi="Calibri" w:cs="Calibri"/>
              </w:rPr>
              <w:t>Major repository and historical-authority cleanup</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Generation architecture/evidence</w:t>
            </w:r>
          </w:p>
        </w:tc>
        <w:tc>
          <w:tcPr>
            <w:tcW w:w="2500" w:type="dxa"/>
            <w:vAlign w:val="center"/>
          </w:tcPr>
          <w:p>
            <w:pPr>
              <w:pStyle w:val="CompactTableText"/>
              <w:widowControl/>
            </w:pPr>
            <w:r>
              <w:rPr>
                <w:rFonts w:ascii="Calibri" w:hAnsi="Calibri" w:cs="Calibri"/>
              </w:rPr>
              <w:t>P10B-16P-05A and accepted P10B-18C</w:t>
            </w:r>
          </w:p>
        </w:tc>
        <w:tc>
          <w:tcPr>
            <w:tcW w:w="2890" w:type="dxa"/>
            <w:vAlign w:val="center"/>
          </w:tcPr>
          <w:p>
            <w:pPr>
              <w:pStyle w:val="CompactTableText"/>
              <w:widowControl/>
            </w:pPr>
            <w:r>
              <w:rPr>
                <w:rFonts w:ascii="Calibri" w:hAnsi="Calibri" w:cs="Calibri"/>
              </w:rPr>
              <w:t>Consumer graph; one active generation chain; lean P10B-18D seam; production fail-closed; durable lifecycle, migration and quality regressions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P10B-18D</w:t>
            </w:r>
          </w:p>
        </w:tc>
        <w:tc>
          <w:tcPr>
            <w:tcW w:w="2800" w:type="dxa"/>
            <w:vAlign w:val="center"/>
          </w:tcPr>
          <w:p>
            <w:pPr>
              <w:pStyle w:val="CompactTableText"/>
              <w:widowControl/>
            </w:pPr>
            <w:r>
              <w:rPr>
                <w:rFonts w:ascii="Calibri" w:hAnsi="Calibri" w:cs="Calibri"/>
              </w:rPr>
              <w:t>Live AI commercial storefront acceptance diagnostic</w:t>
            </w:r>
          </w:p>
        </w:tc>
        <w:tc>
          <w:tcPr>
            <w:tcW w:w="850" w:type="dxa"/>
            <w:vAlign w:val="center"/>
          </w:tcPr>
          <w:p>
            <w:pPr>
              <w:pStyle w:val="CompactTableText"/>
              <w:jc w:val="center"/>
              <w:widowControl/>
            </w:pPr>
            <w:r>
              <w:rPr>
                <w:rFonts w:ascii="Calibri" w:hAnsi="Calibri" w:cs="Calibri"/>
                <w:b/>
                <w:bCs/>
              </w:rPr>
              <w:t>Baseline diagnostic / quality rejected</w:t>
            </w:r>
          </w:p>
        </w:tc>
        <w:tc>
          <w:tcPr>
            <w:tcW w:w="1500" w:type="dxa"/>
            <w:vAlign w:val="center"/>
          </w:tcPr>
          <w:p>
            <w:pPr>
              <w:pStyle w:val="CompactTableText"/>
              <w:widowControl/>
            </w:pPr>
            <w:r>
              <w:rPr>
                <w:rFonts w:ascii="Calibri" w:hAnsi="Calibri" w:cs="Calibri"/>
              </w:rPr>
              <w:t>Product owner, provider, generation, QA</w:t>
            </w:r>
          </w:p>
        </w:tc>
        <w:tc>
          <w:tcPr>
            <w:tcW w:w="2500" w:type="dxa"/>
            <w:vAlign w:val="center"/>
          </w:tcPr>
          <w:p>
            <w:pPr>
              <w:pStyle w:val="CompactTableText"/>
              <w:widowControl/>
            </w:pPr>
            <w:r>
              <w:rPr>
                <w:rFonts w:ascii="Calibri" w:hAnsi="Calibri" w:cs="Calibri"/>
              </w:rPr>
              <w:t>P10B-16P-05B and accepted P10B-18C</w:t>
            </w:r>
          </w:p>
        </w:tc>
        <w:tc>
          <w:tcPr>
            <w:tcW w:w="2890" w:type="dxa"/>
            <w:vAlign w:val="center"/>
          </w:tcPr>
          <w:p>
            <w:pPr>
              <w:pStyle w:val="CompactTableText"/>
              <w:widowControl/>
            </w:pPr>
            <w:r>
              <w:rPr>
                <w:rFonts w:ascii="Calibri" w:hAnsi="Calibri" w:cs="Calibri"/>
              </w:rPr>
              <w:t>Six bounded calls and safe evidence accepted; 3/6 fidelity passes, exact Concept 2/6 authority collapse and incomplete final reload/Preview reject live commercial quality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 PRE</w:t>
            </w:r>
          </w:p>
        </w:tc>
        <w:tc>
          <w:tcPr>
            <w:tcW w:w="2800" w:type="dxa"/>
            <w:vAlign w:val="center"/>
          </w:tcPr>
          <w:p>
            <w:pPr>
              <w:pStyle w:val="CompactTableText"/>
              <w:widowControl/>
            </w:pPr>
            <w:r>
              <w:rPr>
                <w:rFonts w:ascii="Calibri" w:hAnsi="Calibri" w:cs="Calibri"/>
              </w:rPr>
              <w:t>Structural Design Intelligence Architecture Lock</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Product owner and architecture</w:t>
            </w:r>
          </w:p>
        </w:tc>
        <w:tc>
          <w:tcPr>
            <w:tcW w:w="2500" w:type="dxa"/>
            <w:vAlign w:val="center"/>
          </w:tcPr>
          <w:p>
            <w:pPr>
              <w:pStyle w:val="CompactTableText"/>
              <w:widowControl/>
            </w:pPr>
            <w:r>
              <w:rPr>
                <w:rFonts w:ascii="Calibri" w:hAnsi="Calibri" w:cs="Calibri"/>
              </w:rPr>
              <w:t>Completed P10B-18D diagnostic</w:t>
            </w:r>
          </w:p>
        </w:tc>
        <w:tc>
          <w:tcPr>
            <w:tcW w:w="2890" w:type="dxa"/>
            <w:vAlign w:val="center"/>
          </w:tcPr>
          <w:p>
            <w:pPr>
              <w:pStyle w:val="CompactTableText"/>
              <w:widowControl/>
            </w:pPr>
            <w:r>
              <w:rPr>
                <w:rFonts w:ascii="Calibri" w:hAnsi="Calibri" w:cs="Calibri"/>
              </w:rPr>
              <w:t>Accepted ownership, migration, safety, alternatives, and P10B-19A-J implementation sequence; no production implementation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w:t>
            </w:r>
          </w:p>
        </w:tc>
        <w:tc>
          <w:tcPr>
            <w:tcW w:w="2800" w:type="dxa"/>
            <w:vAlign w:val="center"/>
          </w:tcPr>
          <w:p>
            <w:pPr>
              <w:pStyle w:val="CompactTableText"/>
              <w:widowControl/>
            </w:pPr>
            <w:r>
              <w:rPr>
                <w:rFonts w:ascii="Calibri" w:hAnsi="Calibri" w:cs="Calibri"/>
              </w:rPr>
              <w:t>Structural Storefront Family Contract</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Accepted P10B-19 PRE</w:t>
            </w:r>
          </w:p>
        </w:tc>
        <w:tc>
          <w:tcPr>
            <w:tcW w:w="2890" w:type="dxa"/>
            <w:vAlign w:val="center"/>
          </w:tcPr>
          <w:p>
            <w:pPr>
              <w:pStyle w:val="CompactTableText"/>
              <w:widowControl/>
            </w:pPr>
            <w:r>
              <w:rPr>
                <w:rFonts w:ascii="Calibri" w:hAnsi="Calibri" w:cs="Calibri"/>
              </w:rPr>
              <w:t>Versioned family and PageBlueprint v2 contracts, registry, topology identity, deterministic selection, and v1 compatibility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P10B-19A-01</w:t>
            </w:r>
          </w:p>
        </w:tc>
        <w:tc>
          <w:tcPr>
            <w:tcW w:w="2800" w:type="dxa"/>
            <w:vAlign w:val="center"/>
          </w:tcPr>
          <w:p>
            <w:pPr>
              <w:pStyle w:val="CompactTableText"/>
              <w:widowControl/>
            </w:pPr>
            <w:r>
              <w:rPr>
                <w:rFonts w:ascii="Calibri" w:hAnsi="Calibri" w:cs="Calibri"/>
              </w:rPr>
              <w:t>Structural family identity and lifecycle authority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DEVX-01 closed</w:t>
            </w:r>
          </w:p>
        </w:tc>
        <w:tc>
          <w:tcPr>
            <w:tcW w:w="2890" w:type="dxa"/>
            <w:vAlign w:val="center"/>
          </w:tcPr>
          <w:p>
            <w:pPr>
              <w:pStyle w:val="CompactTableText"/>
              <w:widowControl/>
            </w:pPr>
            <w:r>
              <w:rPr>
                <w:rFonts w:ascii="Calibri" w:hAnsi="Calibri" w:cs="Calibri"/>
              </w:rPr>
              <w:t>Exact six-ID vocabulary, supported-major-v1 versions, immutable identity, lifecycle transitions, selectability, and no registry or current-generation wiring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P10B-19A-02</w:t>
            </w:r>
          </w:p>
        </w:tc>
        <w:tc>
          <w:tcPr>
            <w:tcW w:w="2800" w:type="dxa"/>
            <w:vAlign w:val="center"/>
          </w:tcPr>
          <w:p>
            <w:pPr>
              <w:pStyle w:val="CompactTableText"/>
              <w:widowControl/>
            </w:pPr>
            <w:r>
              <w:rPr>
                <w:rFonts w:ascii="Calibri" w:hAnsi="Calibri" w:cs="Calibri"/>
              </w:rPr>
              <w:t>Cross-Page Structural Relationship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merged</w:t>
            </w:r>
          </w:p>
        </w:tc>
        <w:tc>
          <w:tcPr>
            <w:tcW w:w="2890" w:type="dxa"/>
            <w:vAlign w:val="center"/>
          </w:tcPr>
          <w:p>
            <w:pPr>
              <w:pStyle w:val="CompactTableText"/>
              <w:widowControl/>
            </w:pPr>
            <w:r>
              <w:rPr>
                <w:rFonts w:ascii="Calibri" w:hAnsi="Calibri" w:cs="Calibri"/>
              </w:rPr>
              <w:t>Exact six-role and seven-kind directed relationship vocabulary, strict immutable value object, deterministic key, duplicate rejection and canonical collection order; zero records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P10B-19A-03</w:t>
            </w:r>
          </w:p>
        </w:tc>
        <w:tc>
          <w:tcPr>
            <w:tcW w:w="2800" w:type="dxa"/>
            <w:vAlign w:val="center"/>
          </w:tcPr>
          <w:p>
            <w:pPr>
              <w:pStyle w:val="CompactTableText"/>
              <w:widowControl/>
            </w:pPr>
            <w:r>
              <w:rPr>
                <w:rFonts w:ascii="Calibri" w:hAnsi="Calibri" w:cs="Calibri"/>
              </w:rPr>
              <w:t>Required page structures and PageBlueprint v2 dispatch</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P10B-19A-02 merged</w:t>
            </w:r>
          </w:p>
        </w:tc>
        <w:tc>
          <w:tcPr>
            <w:tcW w:w="2890" w:type="dxa"/>
            <w:vAlign w:val="center"/>
          </w:tcPr>
          <w:p>
            <w:pPr>
              <w:pStyle w:val="CompactTableText"/>
              <w:widowControl/>
            </w:pPr>
            <w:r>
              <w:rPr>
                <w:rFonts w:ascii="Calibri" w:hAnsi="Calibri" w:cs="Calibri"/>
              </w:rPr>
              <w:t>Explicit v1/v2 contract dispatch, strict inactive v2 regions, minimum roles, bounded graph/order invariants and deterministic canonicalization; zero v2 records, registry, persistence or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P10B-19A-04</w:t>
            </w:r>
          </w:p>
        </w:tc>
        <w:tc>
          <w:tcPr>
            <w:tcW w:w="2800" w:type="dxa"/>
            <w:vAlign w:val="center"/>
          </w:tcPr>
          <w:p>
            <w:pPr>
              <w:pStyle w:val="CompactTableText"/>
              <w:widowControl/>
            </w:pPr>
            <w:r>
              <w:rPr>
                <w:rFonts w:ascii="Calibri" w:hAnsi="Calibri" w:cs="Calibri"/>
              </w:rPr>
              <w:t>Asset-Role Compatibility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P10B-19A-03 merged</w:t>
            </w:r>
          </w:p>
        </w:tc>
        <w:tc>
          <w:tcPr>
            <w:tcW w:w="2890" w:type="dxa"/>
            <w:vAlign w:val="center"/>
          </w:tcPr>
          <w:p>
            <w:pPr>
              <w:pStyle w:val="CompactTableText"/>
              <w:widowControl/>
            </w:pPr>
            <w:r>
              <w:rPr>
                <w:rFonts w:ascii="Calibri" w:hAnsi="Calibri" w:cs="Calibri"/>
              </w:rPr>
              <w:t>Exact ordered nine-role authority, strict blueprint/region binding, bounded per-role cardinality and deterministic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P10B-19A-05</w:t>
            </w:r>
          </w:p>
        </w:tc>
        <w:tc>
          <w:tcPr>
            <w:tcW w:w="2800" w:type="dxa"/>
            <w:vAlign w:val="center"/>
          </w:tcPr>
          <w:p>
            <w:pPr>
              <w:pStyle w:val="CompactTableText"/>
              <w:widowControl/>
            </w:pPr>
            <w:r>
              <w:rPr>
                <w:rFonts w:ascii="Calibri" w:hAnsi="Calibri" w:cs="Calibri"/>
              </w:rPr>
              <w:t>Responsive-Rule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P10B-19A-04 merged</w:t>
            </w:r>
          </w:p>
        </w:tc>
        <w:tc>
          <w:tcPr>
            <w:tcW w:w="2890" w:type="dxa"/>
            <w:vAlign w:val="center"/>
          </w:tcPr>
          <w:p>
            <w:pPr>
              <w:pStyle w:val="CompactTableText"/>
              <w:widowControl/>
            </w:pPr>
            <w:r>
              <w:rPr>
                <w:rFonts w:ascii="Calibri" w:hAnsi="Calibri" w:cs="Calibri"/>
              </w:rPr>
              <w:t>Strict four-breakpoint structural responsive contract, explicit order/region/relationship coverage and deterministic accessible canonicalization;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P10B-19A-06</w:t>
            </w:r>
          </w:p>
        </w:tc>
        <w:tc>
          <w:tcPr>
            <w:tcW w:w="2800" w:type="dxa"/>
            <w:vAlign w:val="center"/>
          </w:tcPr>
          <w:p>
            <w:pPr>
              <w:pStyle w:val="CompactTableText"/>
              <w:widowControl/>
            </w:pPr>
            <w:r>
              <w:rPr>
                <w:rFonts w:ascii="Calibri" w:hAnsi="Calibri" w:cs="Calibri"/>
              </w:rPr>
              <w:t>Omission, Substitution and Fallback Contract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P10B-19A-05 merged</w:t>
            </w:r>
          </w:p>
        </w:tc>
        <w:tc>
          <w:tcPr>
            <w:tcW w:w="2890" w:type="dxa"/>
            <w:vAlign w:val="center"/>
          </w:tcPr>
          <w:p>
            <w:pPr>
              <w:pStyle w:val="CompactTableText"/>
              <w:widowControl/>
            </w:pPr>
            <w:r>
              <w:rPr>
                <w:rFonts w:ascii="Calibri" w:hAnsi="Calibri" w:cs="Calibri"/>
              </w:rPr>
              <w:t>Strict required-asset-role trigger coverage, safe optional omission and ordered whole-blueprint substitution references; zero records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P10B-19A-07</w:t>
            </w:r>
          </w:p>
        </w:tc>
        <w:tc>
          <w:tcPr>
            <w:tcW w:w="2800" w:type="dxa"/>
            <w:vAlign w:val="center"/>
          </w:tcPr>
          <w:p>
            <w:pPr>
              <w:pStyle w:val="CompactTableText"/>
              <w:widowControl/>
            </w:pPr>
            <w:r>
              <w:rPr>
                <w:rFonts w:ascii="Calibri" w:hAnsi="Calibri" w:cs="Calibri"/>
              </w:rPr>
              <w:t>Inactive Family Registry and Candidate Fingerprints</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P10B-19A-01 through P10B-19A-06 merged</w:t>
            </w:r>
          </w:p>
        </w:tc>
        <w:tc>
          <w:tcPr>
            <w:tcW w:w="2890" w:type="dxa"/>
            <w:vAlign w:val="center"/>
          </w:tcPr>
          <w:p>
            <w:pPr>
              <w:pStyle w:val="CompactTableText"/>
              <w:widowControl/>
            </w:pPr>
            <w:r>
              <w:rPr>
                <w:rFonts w:ascii="Calibri" w:hAnsi="Calibri" w:cs="Calibri"/>
              </w:rPr>
              <w:t>Exact candidate composition/fingerprints; six A-02 profiles; resolved same-family A-06 targets and acyclic substitutions; sole production registry exactly empty; zero records,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w:t>
            </w:r>
          </w:p>
        </w:tc>
        <w:tc>
          <w:tcPr>
            <w:tcW w:w="2800" w:type="dxa"/>
            <w:vAlign w:val="center"/>
          </w:tcPr>
          <w:p>
            <w:pPr>
              <w:pStyle w:val="CompactTableText"/>
              <w:widowControl/>
            </w:pPr>
            <w:r>
              <w:rPr>
                <w:rFonts w:ascii="Calibri" w:hAnsi="Calibri" w:cs="Calibri"/>
              </w:rPr>
              <w:t>Compatibility, Deterministic Selection and Normalized Topology Identity</w:t>
            </w:r>
          </w:p>
        </w:tc>
        <w:tc>
          <w:tcPr>
            <w:tcW w:w="850" w:type="dxa"/>
            <w:vAlign w:val="center"/>
          </w:tcPr>
          <w:p>
            <w:pPr>
              <w:pStyle w:val="CompactTableText"/>
              <w:jc w:val="center"/>
              <w:widowControl/>
            </w:pPr>
            <w:r>
              <w:rPr>
                <w:rFonts w:ascii="Calibri" w:hAnsi="Calibri" w:cs="Calibri"/>
                <w:b/>
                <w:bCs/>
              </w:rPr>
              <w:t>Baseline / closed</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Delivery-only A-08A/A-08B/A-08C sequence completes normalized identity, compatibility and deterministic selection with empty production/runtime authority</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P10B-19A-08A</w:t>
            </w:r>
          </w:p>
        </w:tc>
        <w:tc>
          <w:tcPr>
            <w:tcW w:w="2800" w:type="dxa"/>
            <w:vAlign w:val="center"/>
          </w:tcPr>
          <w:p>
            <w:pPr>
              <w:pStyle w:val="CompactTableText"/>
              <w:widowControl/>
            </w:pPr>
            <w:r>
              <w:rPr>
                <w:rFonts w:ascii="Calibri" w:hAnsi="Calibri" w:cs="Calibri"/>
              </w:rPr>
              <w:t>Normalized Topology Identity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P10B-19A-07 merged</w:t>
            </w:r>
          </w:p>
        </w:tc>
        <w:tc>
          <w:tcPr>
            <w:tcW w:w="2890" w:type="dxa"/>
            <w:vAlign w:val="center"/>
          </w:tcPr>
          <w:p>
            <w:pPr>
              <w:pStyle w:val="CompactTableText"/>
              <w:widowControl/>
            </w:pPr>
            <w:r>
              <w:rPr>
                <w:rFonts w:ascii="Calibri" w:hAnsi="Calibri" w:cs="Calibri"/>
              </w:rPr>
              <w:t>Strict normalized page/family topology identity and pure inactive duplicate index; zero production records, compatibility, selection or runtime consumers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P10B-19A-08B</w:t>
            </w:r>
          </w:p>
        </w:tc>
        <w:tc>
          <w:tcPr>
            <w:tcW w:w="2800" w:type="dxa"/>
            <w:vAlign w:val="center"/>
          </w:tcPr>
          <w:p>
            <w:pPr>
              <w:pStyle w:val="CompactTableText"/>
              <w:widowControl/>
            </w:pPr>
            <w:r>
              <w:rPr>
                <w:rFonts w:ascii="Calibri" w:hAnsi="Calibri" w:cs="Calibri"/>
              </w:rPr>
              <w:t>Candidate Compatibility Contract and Evaluation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P10B-19A-08A merged</w:t>
            </w:r>
          </w:p>
        </w:tc>
        <w:tc>
          <w:tcPr>
            <w:tcW w:w="2890" w:type="dxa"/>
            <w:vAlign w:val="center"/>
          </w:tcPr>
          <w:p>
            <w:pPr>
              <w:pStyle w:val="CompactTableText"/>
              <w:widowControl/>
            </w:pPr>
            <w:r>
              <w:rPr>
                <w:rFonts w:ascii="Calibri" w:hAnsi="Calibri" w:cs="Calibri"/>
              </w:rPr>
              <w:t>Strict transient context/profile contracts and deterministic PageBlueprint/family compatibility evaluation; empty production authority and no selection or 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P10B-19A-08C</w:t>
            </w:r>
          </w:p>
        </w:tc>
        <w:tc>
          <w:tcPr>
            <w:tcW w:w="2800" w:type="dxa"/>
            <w:vAlign w:val="center"/>
          </w:tcPr>
          <w:p>
            <w:pPr>
              <w:pStyle w:val="CompactTableText"/>
              <w:widowControl/>
            </w:pPr>
            <w:r>
              <w:rPr>
                <w:rFonts w:ascii="Calibri" w:hAnsi="Calibri" w:cs="Calibri"/>
              </w:rPr>
              <w:t>Deterministic Candidate Selection</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P10B-19A-08B merged</w:t>
            </w:r>
          </w:p>
        </w:tc>
        <w:tc>
          <w:tcPr>
            <w:tcW w:w="2890" w:type="dxa"/>
            <w:vAlign w:val="center"/>
          </w:tcPr>
          <w:p>
            <w:pPr>
              <w:pStyle w:val="CompactTableText"/>
              <w:widowControl/>
            </w:pPr>
            <w:r>
              <w:rPr>
                <w:rFonts w:ascii="Calibri" w:hAnsi="Calibri" w:cs="Calibri"/>
              </w:rPr>
              <w:t>Strict scoring-free six-page selection, bounded topology exclusions, immutable replayed receipts and zero production/runtime reach</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w:t>
            </w:r>
          </w:p>
        </w:tc>
        <w:tc>
          <w:tcPr>
            <w:tcW w:w="2800" w:type="dxa"/>
            <w:vAlign w:val="center"/>
          </w:tcPr>
          <w:p>
            <w:pPr>
              <w:pStyle w:val="CompactTableText"/>
              <w:widowControl/>
            </w:pPr>
            <w:r>
              <w:rPr>
                <w:rFonts w:ascii="Calibri" w:hAnsi="Calibri" w:cs="Calibri"/>
              </w:rPr>
              <w:t>v1 read/render/migration/publication compatibility</w:t>
            </w:r>
          </w:p>
        </w:tc>
        <w:tc>
          <w:tcPr>
            <w:tcW w:w="850" w:type="dxa"/>
            <w:vAlign w:val="center"/>
          </w:tcPr>
          <w:p>
            <w:pPr>
              <w:pStyle w:val="CompactTableText"/>
              <w:jc w:val="center"/>
              <w:widowControl/>
            </w:pPr>
            <w:r>
              <w:rPr>
                <w:rFonts w:ascii="Calibri" w:hAnsi="Calibri" w:cs="Calibri"/>
                <w:b/>
                <w:bCs/>
              </w:rPr>
              <w:t>Partial</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A-09A alias/reference and A-09B historical read/render replay are Baseline; A-09C publication replay remains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P10B-19A-09A</w:t>
            </w:r>
          </w:p>
        </w:tc>
        <w:tc>
          <w:tcPr>
            <w:tcW w:w="2800" w:type="dxa"/>
            <w:vAlign w:val="center"/>
          </w:tcPr>
          <w:p>
            <w:pPr>
              <w:pStyle w:val="CompactTableText"/>
              <w:widowControl/>
            </w:pPr>
            <w:r>
              <w:rPr>
                <w:rFonts w:ascii="Calibri" w:hAnsi="Calibri" w:cs="Calibri"/>
              </w:rPr>
              <w:t>Legacy v1 Replay Alias and Compatibility Reference</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P10B-19A-08C merged</w:t>
            </w:r>
          </w:p>
        </w:tc>
        <w:tc>
          <w:tcPr>
            <w:tcW w:w="2890" w:type="dxa"/>
            <w:vAlign w:val="center"/>
          </w:tcPr>
          <w:p>
            <w:pPr>
              <w:pStyle w:val="CompactTableText"/>
              <w:widowControl/>
            </w:pPr>
            <w:r>
              <w:rPr>
                <w:rFonts w:ascii="Calibri" w:hAnsi="Calibri" w:cs="Calibri"/>
              </w:rPr>
              <w:t>Exact three opaque aliases, current 1.1.0 direction binding, strict v1 narrowing replay identity, selectionId exclusion and fail-closed stale checks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P10B-19A-09B</w:t>
            </w:r>
          </w:p>
        </w:tc>
        <w:tc>
          <w:tcPr>
            <w:tcW w:w="2800" w:type="dxa"/>
            <w:vAlign w:val="center"/>
          </w:tcPr>
          <w:p>
            <w:pPr>
              <w:pStyle w:val="CompactTableText"/>
              <w:widowControl/>
            </w:pPr>
            <w:r>
              <w:rPr>
                <w:rFonts w:ascii="Calibri" w:hAnsi="Calibri" w:cs="Calibri"/>
              </w:rPr>
              <w:t>Historical v1 Snapshot Read and Render Replay</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P10B-19A task owner</w:t>
            </w:r>
          </w:p>
        </w:tc>
        <w:tc>
          <w:tcPr>
            <w:tcW w:w="2500" w:type="dxa"/>
            <w:vAlign w:val="center"/>
          </w:tcPr>
          <w:p>
            <w:pPr>
              <w:pStyle w:val="CompactTableText"/>
              <w:widowControl/>
            </w:pPr>
            <w:r>
              <w:rPr>
                <w:rFonts w:ascii="Calibri" w:hAnsi="Calibri" w:cs="Calibri"/>
              </w:rPr>
              <w:t>P10B-19A-09A merged</w:t>
            </w:r>
          </w:p>
        </w:tc>
        <w:tc>
          <w:tcPr>
            <w:tcW w:w="2890" w:type="dxa"/>
            <w:vAlign w:val="center"/>
          </w:tcPr>
          <w:p>
            <w:pPr>
              <w:pStyle w:val="CompactTableText"/>
              <w:widowControl/>
            </w:pPr>
            <w:r>
              <w:rPr>
                <w:rFonts w:ascii="Calibri" w:hAnsi="Calibri" w:cs="Calibri"/>
              </w:rPr>
              <w:t>Strict read-only canonical validation, exact-bound or readable-unattributed receipts, seven verified/seven unverified fields and 36/36 current-renderer replay with zero writes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P10B-19A-09C</w:t>
            </w:r>
          </w:p>
        </w:tc>
        <w:tc>
          <w:tcPr>
            <w:tcW w:w="2800" w:type="dxa"/>
            <w:vAlign w:val="center"/>
          </w:tcPr>
          <w:p>
            <w:pPr>
              <w:pStyle w:val="CompactTableText"/>
              <w:widowControl/>
            </w:pPr>
            <w:r>
              <w:rPr>
                <w:rFonts w:ascii="Calibri" w:hAnsi="Calibri" w:cs="Calibri"/>
              </w:rPr>
              <w:t>Publication Replay and A-09 Closure</w:t>
            </w:r>
          </w:p>
        </w:tc>
        <w:tc>
          <w:tcPr>
            <w:tcW w:w="850" w:type="dxa"/>
            <w:vAlign w:val="center"/>
          </w:tcPr>
          <w:p>
            <w:pPr>
              <w:pStyle w:val="CompactTableText"/>
              <w:jc w:val="center"/>
              <w:widowControl/>
            </w:pPr>
            <w:r>
              <w:rPr>
                <w:rFonts w:ascii="Calibri" w:hAnsi="Calibri" w:cs="Calibri"/>
                <w:b/>
                <w:bCs/>
              </w:rPr>
              <w:t>Planned / exact next</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P10B-19A-09B merged</w:t>
            </w:r>
          </w:p>
        </w:tc>
        <w:tc>
          <w:tcPr>
            <w:tcW w:w="2890" w:type="dxa"/>
            <w:vAlign w:val="center"/>
          </w:tcPr>
          <w:p>
            <w:pPr>
              <w:pStyle w:val="CompactTableText"/>
              <w:widowControl/>
            </w:pPr>
            <w:r>
              <w:rPr>
                <w:rFonts w:ascii="Calibri" w:hAnsi="Calibri" w:cs="Calibri"/>
              </w:rPr>
              <w:t>Prove publication replay and close parent A-09 without changing current generation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P10B-19A-10</w:t>
            </w:r>
          </w:p>
        </w:tc>
        <w:tc>
          <w:tcPr>
            <w:tcW w:w="2800" w:type="dxa"/>
            <w:vAlign w:val="center"/>
          </w:tcPr>
          <w:p>
            <w:pPr>
              <w:pStyle w:val="CompactTableText"/>
              <w:widowControl/>
            </w:pPr>
            <w:r>
              <w:rPr>
                <w:rFonts w:ascii="Calibri" w:hAnsi="Calibri" w:cs="Calibri"/>
              </w:rPr>
              <w:t>Retained matrices, integration and P10B-19A closure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w:t>
            </w:r>
          </w:p>
        </w:tc>
        <w:tc>
          <w:tcPr>
            <w:tcW w:w="2500" w:type="dxa"/>
            <w:vAlign w:val="center"/>
          </w:tcPr>
          <w:p>
            <w:pPr>
              <w:pStyle w:val="CompactTableText"/>
              <w:widowControl/>
            </w:pPr>
            <w:r>
              <w:rPr>
                <w:rFonts w:ascii="Calibri" w:hAnsi="Calibri" w:cs="Calibri"/>
              </w:rPr>
              <w:t>P10B-19A-09C merged</w:t>
            </w:r>
          </w:p>
        </w:tc>
        <w:tc>
          <w:tcPr>
            <w:tcW w:w="2890" w:type="dxa"/>
            <w:vAlign w:val="center"/>
          </w:tcPr>
          <w:p>
            <w:pPr>
              <w:pStyle w:val="CompactTableText"/>
              <w:widowControl/>
            </w:pPr>
            <w:r>
              <w:rPr>
                <w:rFonts w:ascii="Calibri" w:hAnsi="Calibri" w:cs="Calibri"/>
              </w:rPr>
              <w:t>Run retained integration matrices and close P10B-19A without pulling in later P10B-19 packages</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P10B-19B-J</w:t>
            </w:r>
          </w:p>
        </w:tc>
        <w:tc>
          <w:tcPr>
            <w:tcW w:w="2800" w:type="dxa"/>
            <w:vAlign w:val="center"/>
          </w:tcPr>
          <w:p>
            <w:pPr>
              <w:pStyle w:val="CompactTableText"/>
              <w:widowControl/>
            </w:pPr>
            <w:r>
              <w:rPr>
                <w:rFonts w:ascii="Calibri" w:hAnsi="Calibri" w:cs="Calibri"/>
              </w:rPr>
              <w:t>Remaining Structural Design Intelligence sequence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Planned task owners</w:t>
            </w:r>
          </w:p>
        </w:tc>
        <w:tc>
          <w:tcPr>
            <w:tcW w:w="2500" w:type="dxa"/>
            <w:vAlign w:val="center"/>
          </w:tcPr>
          <w:p>
            <w:pPr>
              <w:pStyle w:val="CompactTableText"/>
              <w:widowControl/>
            </w:pPr>
            <w:r>
              <w:rPr>
                <w:rFonts w:ascii="Calibri" w:hAnsi="Calibri" w:cs="Calibri"/>
              </w:rPr>
              <w:t>Accepted P10B-19 PRE and package sequence</w:t>
            </w:r>
          </w:p>
        </w:tc>
        <w:tc>
          <w:tcPr>
            <w:tcW w:w="2890" w:type="dxa"/>
            <w:vAlign w:val="center"/>
          </w:tcPr>
          <w:p>
            <w:pPr>
              <w:pStyle w:val="CompactTableText"/>
              <w:widowControl/>
            </w:pPr>
            <w:r>
              <w:rPr>
                <w:rFonts w:ascii="Calibri" w:hAnsi="Calibri" w:cs="Calibri"/>
              </w:rPr>
              <w:t>Nine package-specific implementation and acceptance tasks</w:t>
            </w:r>
          </w:p>
        </w:tc>
      </w:tr>
    </w:tbl>
    <w:p>
      <w:pPr>
        <w:pStyle w:val="Normal"/>
        <w:widowControl/>
      </w:pPr>
    </w:p>
    <w:p>
      <w:pPr>
        <w:pStyle w:val="Heading1"/>
        <w:keepNext/>
        <w:widowControl/>
      </w:pPr>
      <w:r>
        <w:rPr>
          <w:rFonts w:ascii="Calibri" w:hAnsi="Calibri" w:cs="Calibri"/>
        </w:rPr>
        <w:t>P10C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P10C-01</w:t>
            </w:r>
          </w:p>
        </w:tc>
        <w:tc>
          <w:tcPr>
            <w:tcW w:w="2800" w:type="dxa"/>
            <w:vAlign w:val="center"/>
          </w:tcPr>
          <w:p>
            <w:pPr>
              <w:pStyle w:val="CompactTableText"/>
              <w:widowControl/>
            </w:pPr>
            <w:r>
              <w:rPr>
                <w:rFonts w:ascii="Calibri" w:hAnsi="Calibri" w:cs="Calibri"/>
              </w:rPr>
              <w:t>Brand asset library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P10B asset authority</w:t>
            </w:r>
          </w:p>
        </w:tc>
        <w:tc>
          <w:tcPr>
            <w:tcW w:w="2890" w:type="dxa"/>
            <w:vAlign w:val="center"/>
          </w:tcPr>
          <w:p>
            <w:pPr>
              <w:pStyle w:val="CompactTableText"/>
              <w:widowControl/>
            </w:pPr>
            <w:r>
              <w:rPr>
                <w:rFonts w:ascii="Calibri" w:hAnsi="Calibri" w:cs="Calibri"/>
              </w:rPr>
              <w:t>Contract, integration,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P10C-02</w:t>
            </w:r>
          </w:p>
        </w:tc>
        <w:tc>
          <w:tcPr>
            <w:tcW w:w="2800" w:type="dxa"/>
            <w:vAlign w:val="center"/>
          </w:tcPr>
          <w:p>
            <w:pPr>
              <w:pStyle w:val="CompactTableText"/>
              <w:widowControl/>
            </w:pPr>
            <w:r>
              <w:rPr>
                <w:rFonts w:ascii="Calibri" w:hAnsi="Calibri" w:cs="Calibri"/>
              </w:rPr>
              <w:t>Asset roles and provenance</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media</w:t>
            </w:r>
          </w:p>
        </w:tc>
        <w:tc>
          <w:tcPr>
            <w:tcW w:w="2500" w:type="dxa"/>
            <w:vAlign w:val="center"/>
          </w:tcPr>
          <w:p>
            <w:pPr>
              <w:pStyle w:val="CompactTableText"/>
              <w:widowControl/>
            </w:pPr>
            <w:r>
              <w:rPr>
                <w:rFonts w:ascii="Calibri" w:hAnsi="Calibri" w:cs="Calibri"/>
              </w:rPr>
              <w:t>P10C-01</w:t>
            </w:r>
          </w:p>
        </w:tc>
        <w:tc>
          <w:tcPr>
            <w:tcW w:w="2890" w:type="dxa"/>
            <w:vAlign w:val="center"/>
          </w:tcPr>
          <w:p>
            <w:pPr>
              <w:pStyle w:val="CompactTableText"/>
              <w:widowControl/>
            </w:pPr>
            <w:r>
              <w:rPr>
                <w:rFonts w:ascii="Calibri" w:hAnsi="Calibri" w:cs="Calibri"/>
              </w:rPr>
              <w:t>Assignment validation and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P10C-03</w:t>
            </w:r>
          </w:p>
        </w:tc>
        <w:tc>
          <w:tcPr>
            <w:tcW w:w="2800" w:type="dxa"/>
            <w:vAlign w:val="center"/>
          </w:tcPr>
          <w:p>
            <w:pPr>
              <w:pStyle w:val="CompactTableText"/>
              <w:widowControl/>
            </w:pPr>
            <w:r>
              <w:rPr>
                <w:rFonts w:ascii="Calibri" w:hAnsi="Calibri" w:cs="Calibri"/>
              </w:rPr>
              <w:t>Canonical Puck boundary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P10B component/profile authority</w:t>
            </w:r>
          </w:p>
        </w:tc>
        <w:tc>
          <w:tcPr>
            <w:tcW w:w="2890" w:type="dxa"/>
            <w:vAlign w:val="center"/>
          </w:tcPr>
          <w:p>
            <w:pPr>
              <w:pStyle w:val="CompactTableText"/>
              <w:widowControl/>
            </w:pPr>
            <w:r>
              <w:rPr>
                <w:rFonts w:ascii="Calibri" w:hAnsi="Calibri" w:cs="Calibri"/>
              </w:rPr>
              <w:t>Adapter conformance and save/reload preservation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P10C-04</w:t>
            </w:r>
          </w:p>
        </w:tc>
        <w:tc>
          <w:tcPr>
            <w:tcW w:w="2800" w:type="dxa"/>
            <w:vAlign w:val="center"/>
          </w:tcPr>
          <w:p>
            <w:pPr>
              <w:pStyle w:val="CompactTableText"/>
              <w:widowControl/>
            </w:pPr>
            <w:r>
              <w:rPr>
                <w:rFonts w:ascii="Calibri" w:hAnsi="Calibri" w:cs="Calibri"/>
              </w:rPr>
              <w:t>Stable frame identity and selection</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P10C-03</w:t>
            </w:r>
          </w:p>
        </w:tc>
        <w:tc>
          <w:tcPr>
            <w:tcW w:w="2890" w:type="dxa"/>
            <w:vAlign w:val="center"/>
          </w:tcPr>
          <w:p>
            <w:pPr>
              <w:pStyle w:val="CompactTableText"/>
              <w:widowControl/>
            </w:pPr>
            <w:r>
              <w:rPr>
                <w:rFonts w:ascii="Calibri" w:hAnsi="Calibri" w:cs="Calibri"/>
              </w:rPr>
              <w:t>Frame/page scope integration and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P10C-05</w:t>
            </w:r>
          </w:p>
        </w:tc>
        <w:tc>
          <w:tcPr>
            <w:tcW w:w="2800" w:type="dxa"/>
            <w:vAlign w:val="center"/>
          </w:tcPr>
          <w:p>
            <w:pPr>
              <w:pStyle w:val="CompactTableText"/>
              <w:widowControl/>
            </w:pPr>
            <w:r>
              <w:rPr>
                <w:rFonts w:ascii="Calibri" w:hAnsi="Calibri" w:cs="Calibri"/>
              </w:rPr>
              <w:t>Approved manual frame operations</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P10C-02 through P10C-04</w:t>
            </w:r>
          </w:p>
        </w:tc>
        <w:tc>
          <w:tcPr>
            <w:tcW w:w="2890" w:type="dxa"/>
            <w:vAlign w:val="center"/>
          </w:tcPr>
          <w:p>
            <w:pPr>
              <w:pStyle w:val="CompactTableText"/>
              <w:widowControl/>
            </w:pPr>
            <w:r>
              <w:rPr>
                <w:rFonts w:ascii="Calibri" w:hAnsi="Calibri" w:cs="Calibri"/>
              </w:rPr>
              <w:t>Positive/fail-closed integration, undo/redo,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P10C-06</w:t>
            </w:r>
          </w:p>
        </w:tc>
        <w:tc>
          <w:tcPr>
            <w:tcW w:w="2800" w:type="dxa"/>
            <w:vAlign w:val="center"/>
          </w:tcPr>
          <w:p>
            <w:pPr>
              <w:pStyle w:val="CompactTableText"/>
              <w:widowControl/>
            </w:pPr>
            <w:r>
              <w:rPr>
                <w:rFonts w:ascii="Calibri" w:hAnsi="Calibri" w:cs="Calibri"/>
              </w:rPr>
              <w:t>Scoped AI editing</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design agent</w:t>
            </w:r>
          </w:p>
        </w:tc>
        <w:tc>
          <w:tcPr>
            <w:tcW w:w="2500" w:type="dxa"/>
            <w:vAlign w:val="center"/>
          </w:tcPr>
          <w:p>
            <w:pPr>
              <w:pStyle w:val="CompactTableText"/>
              <w:widowControl/>
            </w:pPr>
            <w:r>
              <w:rPr>
                <w:rFonts w:ascii="Calibri" w:hAnsi="Calibri" w:cs="Calibri"/>
              </w:rPr>
              <w:t>P10C-03 through P10C-05; P10A authorities</w:t>
            </w:r>
          </w:p>
        </w:tc>
        <w:tc>
          <w:tcPr>
            <w:tcW w:w="2890" w:type="dxa"/>
            <w:vAlign w:val="center"/>
          </w:tcPr>
          <w:p>
            <w:pPr>
              <w:pStyle w:val="CompactTableText"/>
              <w:widowControl/>
            </w:pPr>
            <w:r>
              <w:rPr>
                <w:rFonts w:ascii="Calibri" w:hAnsi="Calibri" w:cs="Calibri"/>
              </w:rPr>
              <w:t>Scope, ambiguity, and proposal lifecycle browser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P10C-07</w:t>
            </w:r>
          </w:p>
        </w:tc>
        <w:tc>
          <w:tcPr>
            <w:tcW w:w="2800" w:type="dxa"/>
            <w:vAlign w:val="center"/>
          </w:tcPr>
          <w:p>
            <w:pPr>
              <w:pStyle w:val="CompactTableText"/>
              <w:widowControl/>
            </w:pPr>
            <w:r>
              <w:rPr>
                <w:rFonts w:ascii="Calibri" w:hAnsi="Calibri" w:cs="Calibri"/>
              </w:rPr>
              <w:t>Unified AI/manual history</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 and state</w:t>
            </w:r>
          </w:p>
        </w:tc>
        <w:tc>
          <w:tcPr>
            <w:tcW w:w="2500" w:type="dxa"/>
            <w:vAlign w:val="center"/>
          </w:tcPr>
          <w:p>
            <w:pPr>
              <w:pStyle w:val="CompactTableText"/>
              <w:widowControl/>
            </w:pPr>
            <w:r>
              <w:rPr>
                <w:rFonts w:ascii="Calibri" w:hAnsi="Calibri" w:cs="Calibri"/>
              </w:rPr>
              <w:t>P10C-05, P10C-06</w:t>
            </w:r>
          </w:p>
        </w:tc>
        <w:tc>
          <w:tcPr>
            <w:tcW w:w="2890" w:type="dxa"/>
            <w:vAlign w:val="center"/>
          </w:tcPr>
          <w:p>
            <w:pPr>
              <w:pStyle w:val="CompactTableText"/>
              <w:widowControl/>
            </w:pPr>
            <w:r>
              <w:rPr>
                <w:rFonts w:ascii="Calibri" w:hAnsi="Calibri" w:cs="Calibri"/>
              </w:rPr>
              <w:t>Mixed-operation atomicity, save/reload, undo/redo</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P10C-08</w:t>
            </w:r>
          </w:p>
        </w:tc>
        <w:tc>
          <w:tcPr>
            <w:tcW w:w="2800" w:type="dxa"/>
            <w:vAlign w:val="center"/>
          </w:tcPr>
          <w:p>
            <w:pPr>
              <w:pStyle w:val="CompactTableText"/>
              <w:widowControl/>
            </w:pPr>
            <w:r>
              <w:rPr>
                <w:rFonts w:ascii="Calibri" w:hAnsi="Calibri" w:cs="Calibri"/>
              </w:rPr>
              <w:t>Brand and asset editor with Studio shell</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Storefront Studio</w:t>
            </w:r>
          </w:p>
        </w:tc>
        <w:tc>
          <w:tcPr>
            <w:tcW w:w="2500" w:type="dxa"/>
            <w:vAlign w:val="center"/>
          </w:tcPr>
          <w:p>
            <w:pPr>
              <w:pStyle w:val="CompactTableText"/>
              <w:widowControl/>
            </w:pPr>
            <w:r>
              <w:rPr>
                <w:rFonts w:ascii="Calibri" w:hAnsi="Calibri" w:cs="Calibri"/>
              </w:rPr>
              <w:t>P10C-01 through P10C-07</w:t>
            </w:r>
          </w:p>
        </w:tc>
        <w:tc>
          <w:tcPr>
            <w:tcW w:w="2890" w:type="dxa"/>
            <w:vAlign w:val="center"/>
          </w:tcPr>
          <w:p>
            <w:pPr>
              <w:pStyle w:val="CompactTableText"/>
              <w:widowControl/>
            </w:pPr>
            <w:r>
              <w:rPr>
                <w:rFonts w:ascii="Calibri" w:hAnsi="Calibri" w:cs="Calibri"/>
              </w:rPr>
              <w:t>UI states, responsive accessibility, browser/E2E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P10C-09</w:t>
            </w:r>
          </w:p>
        </w:tc>
        <w:tc>
          <w:tcPr>
            <w:tcW w:w="2800" w:type="dxa"/>
            <w:vAlign w:val="center"/>
          </w:tcPr>
          <w:p>
            <w:pPr>
              <w:pStyle w:val="CompactTableText"/>
              <w:widowControl/>
            </w:pPr>
            <w:r>
              <w:rPr>
                <w:rFonts w:ascii="Calibri" w:hAnsi="Calibri" w:cs="Calibri"/>
              </w:rPr>
              <w:t>Studio commercial QA</w:t>
            </w:r>
          </w:p>
        </w:tc>
        <w:tc>
          <w:tcPr>
            <w:tcW w:w="850" w:type="dxa"/>
            <w:vAlign w:val="center"/>
          </w:tcPr>
          <w:p>
            <w:pPr>
              <w:pStyle w:val="CompactTableText"/>
              <w:jc w:val="center"/>
              <w:widowControl/>
            </w:pPr>
            <w:r>
              <w:rPr>
                <w:rFonts w:ascii="Calibri" w:hAnsi="Calibri" w:cs="Calibri"/>
                <w:b/>
                <w:bCs/>
              </w:rPr>
              <w:t>Planned</w:t>
            </w:r>
          </w:p>
        </w:tc>
        <w:tc>
          <w:tcPr>
            <w:tcW w:w="1500" w:type="dxa"/>
            <w:vAlign w:val="center"/>
          </w:tcPr>
          <w:p>
            <w:pPr>
              <w:pStyle w:val="CompactTableText"/>
              <w:widowControl/>
            </w:pPr>
            <w:r>
              <w:rPr>
                <w:rFonts w:ascii="Calibri" w:hAnsi="Calibri" w:cs="Calibri"/>
              </w:rPr>
              <w:t>Product owner, Storefront Studio, QA</w:t>
            </w:r>
          </w:p>
        </w:tc>
        <w:tc>
          <w:tcPr>
            <w:tcW w:w="2500" w:type="dxa"/>
            <w:vAlign w:val="center"/>
          </w:tcPr>
          <w:p>
            <w:pPr>
              <w:pStyle w:val="CompactTableText"/>
              <w:widowControl/>
            </w:pPr>
            <w:r>
              <w:rPr>
                <w:rFonts w:ascii="Calibri" w:hAnsi="Calibri" w:cs="Calibri"/>
              </w:rPr>
              <w:t>P10C-08 and P10B-18</w:t>
            </w:r>
          </w:p>
        </w:tc>
        <w:tc>
          <w:tcPr>
            <w:tcW w:w="2890" w:type="dxa"/>
            <w:vAlign w:val="center"/>
          </w:tcPr>
          <w:p>
            <w:pPr>
              <w:pStyle w:val="CompactTableText"/>
              <w:widowControl/>
            </w:pPr>
            <w:r>
              <w:rPr>
                <w:rFonts w:ascii="Calibri" w:hAnsi="Calibri" w:cs="Calibri"/>
              </w:rPr>
              <w:t>Full select-to-publish browser chain and human review</w:t>
            </w:r>
          </w:p>
        </w:tc>
      </w:tr>
    </w:tbl>
    <w:p>
      <w:pPr>
        <w:pStyle w:val="Normal"/>
        <w:widowControl/>
      </w:pPr>
    </w:p>
    <w:p>
      <w:pPr>
        <w:pStyle w:val="Heading1"/>
        <w:keepNext/>
        <w:widowControl/>
      </w:pPr>
      <w:r>
        <w:rPr>
          <w:rFonts w:ascii="Calibri" w:hAnsi="Calibri" w:cs="Calibri"/>
        </w:rPr>
        <w:t>P11 checklist</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720"/>
        <w:gridCol w:w="1700"/>
        <w:gridCol w:w="2800"/>
        <w:gridCol w:w="850"/>
        <w:gridCol w:w="1500"/>
        <w:gridCol w:w="2500"/>
        <w:gridCol w:w="2890"/>
      </w:tblGrid>
      <w:tr>
        <w:trPr>
          <w:tblHeader/>
          <w:cantSplit/>
        </w:trPr>
        <w:tc>
          <w:tcPr>
            <w:tcW w:w="720" w:type="dxa"/>
            <w:vAlign w:val="center"/>
            <w:shd w:val="clear" w:fill="E8EEF5"/>
          </w:tcPr>
          <w:p>
            <w:pPr>
              <w:pStyle w:val="TableHeader"/>
              <w:jc w:val="center"/>
              <w:widowControl/>
            </w:pPr>
            <w:r>
              <w:rPr>
                <w:rFonts w:ascii="Calibri" w:hAnsi="Calibri" w:cs="Calibri"/>
              </w:rPr>
              <w:t>Done</w:t>
            </w:r>
          </w:p>
        </w:tc>
        <w:tc>
          <w:tcPr>
            <w:tcW w:w="1700" w:type="dxa"/>
            <w:vAlign w:val="center"/>
            <w:shd w:val="clear" w:fill="E8EEF5"/>
          </w:tcPr>
          <w:p>
            <w:pPr>
              <w:pStyle w:val="TableHeader"/>
              <w:jc w:val="center"/>
              <w:widowControl/>
            </w:pPr>
            <w:r>
              <w:rPr>
                <w:rFonts w:ascii="Calibri" w:hAnsi="Calibri" w:cs="Calibri"/>
              </w:rPr>
              <w:t>Task</w:t>
            </w:r>
          </w:p>
        </w:tc>
        <w:tc>
          <w:tcPr>
            <w:tcW w:w="2800" w:type="dxa"/>
            <w:vAlign w:val="center"/>
            <w:shd w:val="clear" w:fill="E8EEF5"/>
          </w:tcPr>
          <w:p>
            <w:pPr>
              <w:pStyle w:val="TableHeader"/>
              <w:jc w:val="center"/>
              <w:widowControl/>
            </w:pPr>
            <w:r>
              <w:rPr>
                <w:rFonts w:ascii="Calibri" w:hAnsi="Calibri" w:cs="Calibri"/>
              </w:rPr>
              <w:t>Outcome</w:t>
            </w:r>
          </w:p>
        </w:tc>
        <w:tc>
          <w:tcPr>
            <w:tcW w:w="85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Owner</w:t>
            </w:r>
          </w:p>
        </w:tc>
        <w:tc>
          <w:tcPr>
            <w:tcW w:w="2500" w:type="dxa"/>
            <w:vAlign w:val="center"/>
            <w:shd w:val="clear" w:fill="E8EEF5"/>
          </w:tcPr>
          <w:p>
            <w:pPr>
              <w:pStyle w:val="TableHeader"/>
              <w:jc w:val="center"/>
              <w:widowControl/>
            </w:pPr>
            <w:r>
              <w:rPr>
                <w:rFonts w:ascii="Calibri" w:hAnsi="Calibri" w:cs="Calibri"/>
              </w:rPr>
              <w:t>Dependency</w:t>
            </w:r>
          </w:p>
        </w:tc>
        <w:tc>
          <w:tcPr>
            <w:tcW w:w="2890" w:type="dxa"/>
            <w:vAlign w:val="center"/>
            <w:shd w:val="clear" w:fill="E8EEF5"/>
          </w:tcPr>
          <w:p>
            <w:pPr>
              <w:pStyle w:val="TableHeader"/>
              <w:jc w:val="center"/>
              <w:widowControl/>
            </w:pPr>
            <w:r>
              <w:rPr>
                <w:rFonts w:ascii="Calibri" w:hAnsi="Calibri" w:cs="Calibri"/>
              </w:rPr>
              <w:t>Required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P11-00</w:t>
            </w:r>
          </w:p>
        </w:tc>
        <w:tc>
          <w:tcPr>
            <w:tcW w:w="2800" w:type="dxa"/>
            <w:vAlign w:val="center"/>
          </w:tcPr>
          <w:p>
            <w:pPr>
              <w:pStyle w:val="CompactTableText"/>
              <w:widowControl/>
            </w:pPr>
            <w:r>
              <w:rPr>
                <w:rFonts w:ascii="Calibri" w:hAnsi="Calibri" w:cs="Calibri"/>
              </w:rPr>
              <w:t>Vesko OpenAPI audit</w:t>
            </w:r>
          </w:p>
        </w:tc>
        <w:tc>
          <w:tcPr>
            <w:tcW w:w="850" w:type="dxa"/>
            <w:vAlign w:val="center"/>
          </w:tcPr>
          <w:p>
            <w:pPr>
              <w:pStyle w:val="CompactTableText"/>
              <w:jc w:val="center"/>
              <w:widowControl/>
            </w:pPr>
            <w:r>
              <w:rPr>
                <w:rFonts w:ascii="Calibri" w:hAnsi="Calibri" w:cs="Calibri"/>
                <w:b/>
                <w:bCs/>
              </w:rPr>
              <w:t>Baseline</w:t>
            </w:r>
          </w:p>
        </w:tc>
        <w:tc>
          <w:tcPr>
            <w:tcW w:w="1500" w:type="dxa"/>
            <w:vAlign w:val="center"/>
          </w:tcPr>
          <w:p>
            <w:pPr>
              <w:pStyle w:val="CompactTableText"/>
              <w:widowControl/>
            </w:pPr>
            <w:r>
              <w:rPr>
                <w:rFonts w:ascii="Calibri" w:hAnsi="Calibri" w:cs="Calibri"/>
              </w:rPr>
              <w:t>Veskify architecture</w:t>
            </w:r>
          </w:p>
        </w:tc>
        <w:tc>
          <w:tcPr>
            <w:tcW w:w="2500" w:type="dxa"/>
            <w:vAlign w:val="center"/>
          </w:tcPr>
          <w:p>
            <w:pPr>
              <w:pStyle w:val="CompactTableText"/>
              <w:widowControl/>
            </w:pPr>
            <w:r>
              <w:rPr>
                <w:rFonts w:ascii="Calibri" w:hAnsi="Calibri" w:cs="Calibri"/>
              </w:rPr>
              <w:t>Obtained OpenAPI 3.0 document</w:t>
            </w:r>
          </w:p>
        </w:tc>
        <w:tc>
          <w:tcPr>
            <w:tcW w:w="2890" w:type="dxa"/>
            <w:vAlign w:val="center"/>
          </w:tcPr>
          <w:p>
            <w:pPr>
              <w:pStyle w:val="CompactTableText"/>
              <w:widowControl/>
            </w:pPr>
            <w:r>
              <w:rPr>
                <w:rFonts w:ascii="Calibri" w:hAnsi="Calibri" w:cs="Calibri"/>
              </w:rPr>
              <w:t>Contract audit and integration matrix</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P11-01</w:t>
            </w:r>
          </w:p>
        </w:tc>
        <w:tc>
          <w:tcPr>
            <w:tcW w:w="2800" w:type="dxa"/>
            <w:vAlign w:val="center"/>
          </w:tcPr>
          <w:p>
            <w:pPr>
              <w:pStyle w:val="CompactTableText"/>
              <w:widowControl/>
            </w:pPr>
            <w:r>
              <w:rPr>
                <w:rFonts w:ascii="Calibri" w:hAnsi="Calibri" w:cs="Calibri"/>
              </w:rPr>
              <w:t>Backend contract closure and ownership</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Vesko platform decisions</w:t>
            </w:r>
          </w:p>
        </w:tc>
        <w:tc>
          <w:tcPr>
            <w:tcW w:w="2890" w:type="dxa"/>
            <w:vAlign w:val="center"/>
          </w:tcPr>
          <w:p>
            <w:pPr>
              <w:pStyle w:val="CompactTableText"/>
              <w:widowControl/>
            </w:pPr>
            <w:r>
              <w:rPr>
                <w:rFonts w:ascii="Calibri" w:hAnsi="Calibri" w:cs="Calibri"/>
              </w:rPr>
              <w:t>Approved typed contracts and ownership record</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P11-02</w:t>
            </w:r>
          </w:p>
        </w:tc>
        <w:tc>
          <w:tcPr>
            <w:tcW w:w="2800" w:type="dxa"/>
            <w:vAlign w:val="center"/>
          </w:tcPr>
          <w:p>
            <w:pPr>
              <w:pStyle w:val="CompactTableText"/>
              <w:widowControl/>
            </w:pPr>
            <w:r>
              <w:rPr>
                <w:rFonts w:ascii="Calibri" w:hAnsi="Calibri" w:cs="Calibri"/>
              </w:rPr>
              <w:t>Identity and store-context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w:t>
            </w:r>
          </w:p>
        </w:tc>
        <w:tc>
          <w:tcPr>
            <w:tcW w:w="2890" w:type="dxa"/>
            <w:vAlign w:val="center"/>
          </w:tcPr>
          <w:p>
            <w:pPr>
              <w:pStyle w:val="CompactTableText"/>
              <w:widowControl/>
            </w:pPr>
            <w:r>
              <w:rPr>
                <w:rFonts w:ascii="Calibri" w:hAnsi="Calibri" w:cs="Calibri"/>
              </w:rPr>
              <w:t>Auth/tenant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P11-03</w:t>
            </w:r>
          </w:p>
        </w:tc>
        <w:tc>
          <w:tcPr>
            <w:tcW w:w="2800" w:type="dxa"/>
            <w:vAlign w:val="center"/>
          </w:tcPr>
          <w:p>
            <w:pPr>
              <w:pStyle w:val="CompactTableText"/>
              <w:widowControl/>
            </w:pPr>
            <w:r>
              <w:rPr>
                <w:rFonts w:ascii="Calibri" w:hAnsi="Calibri" w:cs="Calibri"/>
              </w:rPr>
              <w:t>Catalogue and navigation projection</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P11-01, P11-02</w:t>
            </w:r>
          </w:p>
        </w:tc>
        <w:tc>
          <w:tcPr>
            <w:tcW w:w="2890" w:type="dxa"/>
            <w:vAlign w:val="center"/>
          </w:tcPr>
          <w:p>
            <w:pPr>
              <w:pStyle w:val="CompactTableText"/>
              <w:widowControl/>
            </w:pPr>
            <w:r>
              <w:rPr>
                <w:rFonts w:ascii="Calibri" w:hAnsi="Calibri" w:cs="Calibri"/>
              </w:rPr>
              <w:t>Read-only adapter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P11-04</w:t>
            </w:r>
          </w:p>
        </w:tc>
        <w:tc>
          <w:tcPr>
            <w:tcW w:w="2800" w:type="dxa"/>
            <w:vAlign w:val="center"/>
          </w:tcPr>
          <w:p>
            <w:pPr>
              <w:pStyle w:val="CompactTableText"/>
              <w:widowControl/>
            </w:pPr>
            <w:r>
              <w:rPr>
                <w:rFonts w:ascii="Calibri" w:hAnsi="Calibri" w:cs="Calibri"/>
              </w:rPr>
              <w:t>Variant, option, price, availability and media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commerce</w:t>
            </w:r>
          </w:p>
        </w:tc>
        <w:tc>
          <w:tcPr>
            <w:tcW w:w="2500" w:type="dxa"/>
            <w:vAlign w:val="center"/>
          </w:tcPr>
          <w:p>
            <w:pPr>
              <w:pStyle w:val="CompactTableText"/>
              <w:widowControl/>
            </w:pPr>
            <w:r>
              <w:rPr>
                <w:rFonts w:ascii="Calibri" w:hAnsi="Calibri" w:cs="Calibri"/>
              </w:rPr>
              <w:t>P11-03</w:t>
            </w:r>
          </w:p>
        </w:tc>
        <w:tc>
          <w:tcPr>
            <w:tcW w:w="2890" w:type="dxa"/>
            <w:vAlign w:val="center"/>
          </w:tcPr>
          <w:p>
            <w:pPr>
              <w:pStyle w:val="CompactTableText"/>
              <w:widowControl/>
            </w:pPr>
            <w:r>
              <w:rPr>
                <w:rFonts w:ascii="Calibri" w:hAnsi="Calibri" w:cs="Calibri"/>
              </w:rPr>
              <w:t>Simple/configurable product conformance and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P11-05</w:t>
            </w:r>
          </w:p>
        </w:tc>
        <w:tc>
          <w:tcPr>
            <w:tcW w:w="2800" w:type="dxa"/>
            <w:vAlign w:val="center"/>
          </w:tcPr>
          <w:p>
            <w:pPr>
              <w:pStyle w:val="CompactTableText"/>
              <w:widowControl/>
            </w:pPr>
            <w:r>
              <w:rPr>
                <w:rFonts w:ascii="Calibri" w:hAnsi="Calibri" w:cs="Calibri"/>
              </w:rPr>
              <w:t>Approved presentation-asset service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media</w:t>
            </w:r>
          </w:p>
        </w:tc>
        <w:tc>
          <w:tcPr>
            <w:tcW w:w="2500" w:type="dxa"/>
            <w:vAlign w:val="center"/>
          </w:tcPr>
          <w:p>
            <w:pPr>
              <w:pStyle w:val="CompactTableText"/>
              <w:widowControl/>
            </w:pPr>
            <w:r>
              <w:rPr>
                <w:rFonts w:ascii="Calibri" w:hAnsi="Calibri" w:cs="Calibri"/>
              </w:rPr>
              <w:t>P11-01, P11-02, media ownership</w:t>
            </w:r>
          </w:p>
        </w:tc>
        <w:tc>
          <w:tcPr>
            <w:tcW w:w="2890" w:type="dxa"/>
            <w:vAlign w:val="center"/>
          </w:tcPr>
          <w:p>
            <w:pPr>
              <w:pStyle w:val="CompactTableText"/>
              <w:widowControl/>
            </w:pPr>
            <w:r>
              <w:rPr>
                <w:rFonts w:ascii="Calibri" w:hAnsi="Calibri" w:cs="Calibri"/>
              </w:rPr>
              <w:t>Provenance, permissions, lifecycle,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P11-06</w:t>
            </w:r>
          </w:p>
        </w:tc>
        <w:tc>
          <w:tcPr>
            <w:tcW w:w="2800" w:type="dxa"/>
            <w:vAlign w:val="center"/>
          </w:tcPr>
          <w:p>
            <w:pPr>
              <w:pStyle w:val="CompactTableText"/>
              <w:widowControl/>
            </w:pPr>
            <w:r>
              <w:rPr>
                <w:rFonts w:ascii="Calibri" w:hAnsi="Calibri" w:cs="Calibri"/>
              </w:rPr>
              <w:t>Storefront draft and history persistence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P11-01, P11-02, persistence/revision contract</w:t>
            </w:r>
          </w:p>
        </w:tc>
        <w:tc>
          <w:tcPr>
            <w:tcW w:w="2890" w:type="dxa"/>
            <w:vAlign w:val="center"/>
          </w:tcPr>
          <w:p>
            <w:pPr>
              <w:pStyle w:val="CompactTableText"/>
              <w:widowControl/>
            </w:pPr>
            <w:r>
              <w:rPr>
                <w:rFonts w:ascii="Calibri" w:hAnsi="Calibri" w:cs="Calibri"/>
              </w:rPr>
              <w:t>Concurrency and canonical save/reload/restore in staging</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P11-07</w:t>
            </w:r>
          </w:p>
        </w:tc>
        <w:tc>
          <w:tcPr>
            <w:tcW w:w="2800" w:type="dxa"/>
            <w:vAlign w:val="center"/>
          </w:tcPr>
          <w:p>
            <w:pPr>
              <w:pStyle w:val="CompactTableText"/>
              <w:widowControl/>
            </w:pPr>
            <w:r>
              <w:rPr>
                <w:rFonts w:ascii="Calibri" w:hAnsi="Calibri" w:cs="Calibri"/>
              </w:rPr>
              <w:t>Accepted receipt and publication adapter</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P10A closure; P11-01, P11-02, P11-06</w:t>
            </w:r>
          </w:p>
        </w:tc>
        <w:tc>
          <w:tcPr>
            <w:tcW w:w="2890" w:type="dxa"/>
            <w:vAlign w:val="center"/>
          </w:tcPr>
          <w:p>
            <w:pPr>
              <w:pStyle w:val="CompactTableText"/>
              <w:widowControl/>
            </w:pPr>
            <w:r>
              <w:rPr>
                <w:rFonts w:ascii="Calibri" w:hAnsi="Calibri" w:cs="Calibri"/>
              </w:rPr>
              <w:t>Receipt/gateway/compiler/artifact conformance and staging publication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P11-08</w:t>
            </w:r>
          </w:p>
        </w:tc>
        <w:tc>
          <w:tcPr>
            <w:tcW w:w="2800" w:type="dxa"/>
            <w:vAlign w:val="center"/>
          </w:tcPr>
          <w:p>
            <w:pPr>
              <w:pStyle w:val="CompactTableText"/>
              <w:widowControl/>
            </w:pPr>
            <w:r>
              <w:rPr>
                <w:rFonts w:ascii="Calibri" w:hAnsi="Calibri" w:cs="Calibri"/>
              </w:rPr>
              <w:t>Synchronization, revisions, errors and caching</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w:t>
            </w:r>
          </w:p>
        </w:tc>
        <w:tc>
          <w:tcPr>
            <w:tcW w:w="2500" w:type="dxa"/>
            <w:vAlign w:val="center"/>
          </w:tcPr>
          <w:p>
            <w:pPr>
              <w:pStyle w:val="CompactTableText"/>
              <w:widowControl/>
            </w:pPr>
            <w:r>
              <w:rPr>
                <w:rFonts w:ascii="Calibri" w:hAnsi="Calibri" w:cs="Calibri"/>
              </w:rPr>
              <w:t>P11-03 through P11-07</w:t>
            </w:r>
          </w:p>
        </w:tc>
        <w:tc>
          <w:tcPr>
            <w:tcW w:w="2890" w:type="dxa"/>
            <w:vAlign w:val="center"/>
          </w:tcPr>
          <w:p>
            <w:pPr>
              <w:pStyle w:val="CompactTableText"/>
              <w:widowControl/>
            </w:pPr>
            <w:r>
              <w:rPr>
                <w:rFonts w:ascii="Calibri" w:hAnsi="Calibri" w:cs="Calibri"/>
              </w:rPr>
              <w:t>Conflict, retry, cache, and recovery integration</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P11-09</w:t>
            </w:r>
          </w:p>
        </w:tc>
        <w:tc>
          <w:tcPr>
            <w:tcW w:w="2800" w:type="dxa"/>
            <w:vAlign w:val="center"/>
          </w:tcPr>
          <w:p>
            <w:pPr>
              <w:pStyle w:val="CompactTableText"/>
              <w:widowControl/>
            </w:pPr>
            <w:r>
              <w:rPr>
                <w:rFonts w:ascii="Calibri" w:hAnsi="Calibri" w:cs="Calibri"/>
              </w:rPr>
              <w:t>Vesko staging conformance</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Veskify + Vesko platform + QA</w:t>
            </w:r>
          </w:p>
        </w:tc>
        <w:tc>
          <w:tcPr>
            <w:tcW w:w="2500" w:type="dxa"/>
            <w:vAlign w:val="center"/>
          </w:tcPr>
          <w:p>
            <w:pPr>
              <w:pStyle w:val="CompactTableText"/>
              <w:widowControl/>
            </w:pPr>
            <w:r>
              <w:rPr>
                <w:rFonts w:ascii="Calibri" w:hAnsi="Calibri" w:cs="Calibri"/>
              </w:rPr>
              <w:t>P11-02 through P11-08; minimum P10C</w:t>
            </w:r>
          </w:p>
        </w:tc>
        <w:tc>
          <w:tcPr>
            <w:tcW w:w="2890" w:type="dxa"/>
            <w:vAlign w:val="center"/>
          </w:tcPr>
          <w:p>
            <w:pPr>
              <w:pStyle w:val="CompactTableText"/>
              <w:widowControl/>
            </w:pPr>
            <w:r>
              <w:rPr>
                <w:rFonts w:ascii="Calibri" w:hAnsi="Calibri" w:cs="Calibri"/>
              </w:rPr>
              <w:t>Browser/E2E and correlated Vesko staging evidence</w:t>
            </w:r>
          </w:p>
        </w:tc>
      </w:tr>
      <w:tr>
        <w:trPr>
          <w:cantSplit/>
        </w:trPr>
        <w:tc>
          <w:tcPr>
            <w:tcW w:w="720" w:type="dxa"/>
            <w:vAlign w:val="center"/>
          </w:tcPr>
          <w:p>
            <w:pPr>
              <w:pStyle w:val="CompactTableText"/>
              <w:jc w:val="center"/>
              <w:widowControl/>
            </w:pPr>
            <w:r>
              <w:rPr>
                <w:rFonts w:ascii="Calibri" w:hAnsi="Calibri" w:cs="Calibri"/>
              </w:rPr>
              <w:t>☐</w:t>
            </w:r>
          </w:p>
        </w:tc>
        <w:tc>
          <w:tcPr>
            <w:tcW w:w="1700" w:type="dxa"/>
            <w:vAlign w:val="center"/>
          </w:tcPr>
          <w:p>
            <w:pPr>
              <w:pStyle w:val="CompactTableText"/>
              <w:widowControl/>
            </w:pPr>
            <w:r>
              <w:rPr>
                <w:rFonts w:ascii="Calibri" w:hAnsi="Calibri" w:cs="Calibri"/>
              </w:rPr>
              <w:t>P11-10</w:t>
            </w:r>
          </w:p>
        </w:tc>
        <w:tc>
          <w:tcPr>
            <w:tcW w:w="2800" w:type="dxa"/>
            <w:vAlign w:val="center"/>
          </w:tcPr>
          <w:p>
            <w:pPr>
              <w:pStyle w:val="CompactTableText"/>
              <w:widowControl/>
            </w:pPr>
            <w:r>
              <w:rPr>
                <w:rFonts w:ascii="Calibri" w:hAnsi="Calibri" w:cs="Calibri"/>
              </w:rPr>
              <w:t>Pilot readiness</w:t>
            </w:r>
          </w:p>
        </w:tc>
        <w:tc>
          <w:tcPr>
            <w:tcW w:w="850" w:type="dxa"/>
            <w:vAlign w:val="center"/>
          </w:tcPr>
          <w:p>
            <w:pPr>
              <w:pStyle w:val="CompactTableText"/>
              <w:jc w:val="center"/>
              <w:widowControl/>
            </w:pPr>
            <w:r>
              <w:rPr>
                <w:rFonts w:ascii="Calibri" w:hAnsi="Calibri" w:cs="Calibri"/>
                <w:b/>
                <w:bCs/>
              </w:rPr>
              <w:t>Blocked</w:t>
            </w:r>
          </w:p>
        </w:tc>
        <w:tc>
          <w:tcPr>
            <w:tcW w:w="1500" w:type="dxa"/>
            <w:vAlign w:val="center"/>
          </w:tcPr>
          <w:p>
            <w:pPr>
              <w:pStyle w:val="CompactTableText"/>
              <w:widowControl/>
            </w:pPr>
            <w:r>
              <w:rPr>
                <w:rFonts w:ascii="Calibri" w:hAnsi="Calibri" w:cs="Calibri"/>
              </w:rPr>
              <w:t>Product owner + Veskify/Vesko leads</w:t>
            </w:r>
          </w:p>
        </w:tc>
        <w:tc>
          <w:tcPr>
            <w:tcW w:w="2500" w:type="dxa"/>
            <w:vAlign w:val="center"/>
          </w:tcPr>
          <w:p>
            <w:pPr>
              <w:pStyle w:val="CompactTableText"/>
              <w:widowControl/>
            </w:pPr>
            <w:r>
              <w:rPr>
                <w:rFonts w:ascii="Calibri" w:hAnsi="Calibri" w:cs="Calibri"/>
              </w:rPr>
              <w:t>P11-09</w:t>
            </w:r>
          </w:p>
        </w:tc>
        <w:tc>
          <w:tcPr>
            <w:tcW w:w="2890" w:type="dxa"/>
            <w:vAlign w:val="center"/>
          </w:tcPr>
          <w:p>
            <w:pPr>
              <w:pStyle w:val="CompactTableText"/>
              <w:widowControl/>
            </w:pPr>
            <w:r>
              <w:rPr>
                <w:rFonts w:ascii="Calibri" w:hAnsi="Calibri" w:cs="Calibri"/>
              </w:rPr>
              <w:t>One real pilot with signed evidence and documented limitations</w:t>
            </w:r>
          </w:p>
        </w:tc>
      </w:tr>
    </w:tbl>
    <w:p>
      <w:pPr>
        <w:pStyle w:val="Normal"/>
        <w:widowControl/>
      </w:pPr>
    </w:p>
    <w:p>
      <w:pPr>
        <w:pStyle w:val="Heading1"/>
        <w:keepNext/>
        <w:widowControl/>
      </w:pPr>
      <w:r>
        <w:rPr>
          <w:rFonts w:ascii="Calibri" w:hAnsi="Calibri" w:cs="Calibri"/>
        </w:rPr>
        <w:t>Task definitions</w:t>
      </w:r>
    </w:p>
    <w:p>
      <w:pPr>
        <w:pStyle w:val="Heading2"/>
        <w:keepNext/>
        <w:widowControl/>
      </w:pPr>
      <w:r>
        <w:rPr>
          <w:rFonts w:ascii="Calibri" w:hAnsi="Calibri" w:cs="Calibri"/>
        </w:rPr>
        <w:t>DEVX-01 - Contract-driven development and CI execution enablement</w:t>
      </w:r>
    </w:p>
    <w:p>
      <w:pPr>
        <w:pStyle w:val="Normal"/>
        <w:widowControl/>
      </w:pPr>
      <w:r>
        <w:rPr>
          <w:rFonts w:ascii="Calibri" w:hAnsi="Calibri" w:cs="Calibri"/>
        </w:rPr>
        <w:t>DEVX-01 establishes bounded independently verified delivery before changing CI execution. It does not alter storefront, generation, commerce, media, persistence, Puck or merchant-visible behavior.</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2160"/>
        <w:gridCol w:w="2160"/>
        <w:gridCol w:w="2160"/>
        <w:gridCol w:w="2160"/>
        <w:gridCol w:w="2160"/>
        <w:gridCol w:w="2160"/>
      </w:tblGrid>
      <w:tr>
        <w:trPr>
          <w:tblHeader/>
          <w:cantSplit/>
        </w:trPr>
        <w:tc>
          <w:tcPr>
            <w:tcW w:w="2160" w:type="dxa"/>
            <w:vAlign w:val="center"/>
            <w:shd w:val="clear" w:fill="E8EEF5"/>
          </w:tcPr>
          <w:p>
            <w:pPr>
              <w:pStyle w:val="TableHeader"/>
              <w:jc w:val="center"/>
              <w:widowControl/>
            </w:pPr>
            <w:r>
              <w:rPr>
                <w:rFonts w:ascii="Calibri" w:hAnsi="Calibri" w:cs="Calibri"/>
              </w:rPr>
              <w:t>Task</w:t>
            </w:r>
          </w:p>
        </w:tc>
        <w:tc>
          <w:tcPr>
            <w:tcW w:w="2160" w:type="dxa"/>
            <w:vAlign w:val="center"/>
            <w:shd w:val="clear" w:fill="E8EEF5"/>
          </w:tcPr>
          <w:p>
            <w:pPr>
              <w:pStyle w:val="TableHeader"/>
              <w:jc w:val="center"/>
              <w:widowControl/>
            </w:pPr>
            <w:r>
              <w:rPr>
                <w:rFonts w:ascii="Calibri" w:hAnsi="Calibri" w:cs="Calibri"/>
              </w:rPr>
              <w:t>Outcome</w:t>
            </w:r>
          </w:p>
        </w:tc>
        <w:tc>
          <w:tcPr>
            <w:tcW w:w="2160" w:type="dxa"/>
            <w:vAlign w:val="center"/>
            <w:shd w:val="clear" w:fill="E8EEF5"/>
          </w:tcPr>
          <w:p>
            <w:pPr>
              <w:pStyle w:val="TableHeader"/>
              <w:jc w:val="center"/>
              <w:widowControl/>
            </w:pPr>
            <w:r>
              <w:rPr>
                <w:rFonts w:ascii="Calibri" w:hAnsi="Calibri" w:cs="Calibri"/>
              </w:rPr>
              <w:t>Status</w:t>
            </w:r>
          </w:p>
        </w:tc>
        <w:tc>
          <w:tcPr>
            <w:tcW w:w="2160" w:type="dxa"/>
            <w:vAlign w:val="center"/>
            <w:shd w:val="clear" w:fill="E8EEF5"/>
          </w:tcPr>
          <w:p>
            <w:pPr>
              <w:pStyle w:val="TableHeader"/>
              <w:jc w:val="center"/>
              <w:widowControl/>
            </w:pPr>
            <w:r>
              <w:rPr>
                <w:rFonts w:ascii="Calibri" w:hAnsi="Calibri" w:cs="Calibri"/>
              </w:rPr>
              <w:t>Dependency</w:t>
            </w:r>
          </w:p>
        </w:tc>
        <w:tc>
          <w:tcPr>
            <w:tcW w:w="2160" w:type="dxa"/>
            <w:vAlign w:val="center"/>
            <w:shd w:val="clear" w:fill="E8EEF5"/>
          </w:tcPr>
          <w:p>
            <w:pPr>
              <w:pStyle w:val="TableHeader"/>
              <w:jc w:val="center"/>
              <w:widowControl/>
            </w:pPr>
            <w:r>
              <w:rPr>
                <w:rFonts w:ascii="Calibri" w:hAnsi="Calibri" w:cs="Calibri"/>
              </w:rPr>
              <w:t>Evidence</w:t>
            </w:r>
          </w:p>
        </w:tc>
        <w:tc>
          <w:tcPr>
            <w:tcW w:w="2160" w:type="dxa"/>
            <w:vAlign w:val="center"/>
            <w:shd w:val="clear" w:fill="E8EEF5"/>
          </w:tcPr>
          <w:p>
            <w:pPr>
              <w:pStyle w:val="TableHeader"/>
              <w:jc w:val="center"/>
              <w:widowControl/>
            </w:pPr>
            <w:r>
              <w:rPr>
                <w:rFonts w:ascii="Calibri" w:hAnsi="Calibri" w:cs="Calibri"/>
              </w:rPr>
              <w:t>Non-goal</w:t>
            </w:r>
          </w:p>
        </w:tc>
      </w:tr>
      <w:tr>
        <w:trPr>
          <w:cantSplit/>
        </w:trPr>
        <w:tc>
          <w:tcPr>
            <w:tcW w:w="2160" w:type="dxa"/>
            <w:vAlign w:val="center"/>
          </w:tcPr>
          <w:p>
            <w:pPr>
              <w:pStyle w:val="TableText"/>
              <w:widowControl/>
            </w:pPr>
            <w:r>
              <w:rPr>
                <w:rFonts w:ascii="Calibri" w:hAnsi="Calibri" w:cs="Calibri"/>
              </w:rPr>
              <w:t>DEVX-01A - Sprint contract and independent verification protocol</w:t>
            </w:r>
          </w:p>
        </w:tc>
        <w:tc>
          <w:tcPr>
            <w:tcW w:w="2160" w:type="dxa"/>
            <w:vAlign w:val="center"/>
          </w:tcPr>
          <w:p>
            <w:pPr>
              <w:pStyle w:val="TableText"/>
              <w:widowControl/>
            </w:pPr>
            <w:r>
              <w:rPr>
                <w:rFonts w:ascii="Calibri" w:hAnsi="Calibri" w:cs="Calibri"/>
              </w:rPr>
              <w:t>Establish immutable child-task and verdict schemas, exact roles, architecture-quality decisions, PR budgets, rolling waves and a pre-PR independent verifier</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Accepted P10B-19 PRE</w:t>
            </w:r>
          </w:p>
        </w:tc>
        <w:tc>
          <w:tcPr>
            <w:tcW w:w="2160" w:type="dxa"/>
            <w:vAlign w:val="center"/>
          </w:tcPr>
          <w:p>
            <w:pPr>
              <w:pStyle w:val="TableText"/>
              <w:widowControl/>
            </w:pPr>
            <w:r>
              <w:rPr>
                <w:rFonts w:ascii="Calibri" w:hAnsi="Calibri" w:cs="Calibri"/>
              </w:rPr>
              <w:t>JSON schema/template consistency, docs/tooling checks and independent verifier PASS</w:t>
            </w:r>
          </w:p>
        </w:tc>
        <w:tc>
          <w:tcPr>
            <w:tcW w:w="2160" w:type="dxa"/>
            <w:vAlign w:val="center"/>
          </w:tcPr>
          <w:p>
            <w:pPr>
              <w:pStyle w:val="TableText"/>
              <w:widowControl/>
            </w:pPr>
            <w:r>
              <w:rPr>
                <w:rFonts w:ascii="Calibri" w:hAnsi="Calibri" w:cs="Calibri"/>
              </w:rPr>
              <w:t>Executable verifier or CI changes</w:t>
            </w:r>
          </w:p>
        </w:tc>
      </w:tr>
      <w:tr>
        <w:trPr>
          <w:cantSplit/>
        </w:trPr>
        <w:tc>
          <w:tcPr>
            <w:tcW w:w="2160" w:type="dxa"/>
            <w:vAlign w:val="center"/>
          </w:tcPr>
          <w:p>
            <w:pPr>
              <w:pStyle w:val="TableText"/>
              <w:widowControl/>
            </w:pPr>
            <w:r>
              <w:rPr>
                <w:rFonts w:ascii="Calibri" w:hAnsi="Calibri" w:cs="Calibri"/>
              </w:rPr>
              <w:t>DEVX-01B - Mechanical contract and verifier-verdict enforcement</w:t>
            </w:r>
          </w:p>
        </w:tc>
        <w:tc>
          <w:tcPr>
            <w:tcW w:w="2160" w:type="dxa"/>
            <w:vAlign w:val="center"/>
          </w:tcPr>
          <w:p>
            <w:pPr>
              <w:pStyle w:val="TableText"/>
              <w:widowControl/>
            </w:pPr>
            <w:r>
              <w:rPr>
                <w:rFonts w:ascii="Calibri" w:hAnsi="Calibri" w:cs="Calibri"/>
              </w:rPr>
              <w:t>Enforce identity, paths, budgets, declarations, criterion coverage and terminal verdicts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DEVX-01A</w:t>
            </w:r>
          </w:p>
        </w:tc>
        <w:tc>
          <w:tcPr>
            <w:tcW w:w="2160" w:type="dxa"/>
            <w:vAlign w:val="center"/>
          </w:tcPr>
          <w:p>
            <w:pPr>
              <w:pStyle w:val="TableText"/>
              <w:widowControl/>
            </w:pPr>
            <w:r>
              <w:rPr>
                <w:rFonts w:ascii="Calibri" w:hAnsi="Calibri" w:cs="Calibri"/>
              </w:rPr>
              <w:t>Focused positive/fail-closed contract tests and exact verifier reconciliation</w:t>
            </w:r>
          </w:p>
        </w:tc>
        <w:tc>
          <w:tcPr>
            <w:tcW w:w="2160" w:type="dxa"/>
            <w:vAlign w:val="center"/>
          </w:tcPr>
          <w:p>
            <w:pPr>
              <w:pStyle w:val="TableText"/>
              <w:widowControl/>
            </w:pPr>
            <w:r>
              <w:rPr>
                <w:rFonts w:ascii="Calibri" w:hAnsi="Calibri" w:cs="Calibri"/>
              </w:rPr>
              <w:t>CI parallelization or P10B-19A implementation</w:t>
            </w:r>
          </w:p>
        </w:tc>
      </w:tr>
      <w:tr>
        <w:trPr>
          <w:cantSplit/>
        </w:trPr>
        <w:tc>
          <w:tcPr>
            <w:tcW w:w="2160" w:type="dxa"/>
            <w:vAlign w:val="center"/>
          </w:tcPr>
          <w:p>
            <w:pPr>
              <w:pStyle w:val="TableText"/>
              <w:widowControl/>
            </w:pPr>
            <w:r>
              <w:rPr>
                <w:rFonts w:ascii="Calibri" w:hAnsi="Calibri" w:cs="Calibri"/>
              </w:rPr>
              <w:t>DEVX-01C - CI timings, obsolete-run cancellation and Next build caching</w:t>
            </w:r>
          </w:p>
        </w:tc>
        <w:tc>
          <w:tcPr>
            <w:tcW w:w="2160" w:type="dxa"/>
            <w:vAlign w:val="center"/>
          </w:tcPr>
          <w:p>
            <w:pPr>
              <w:pStyle w:val="TableText"/>
              <w:widowControl/>
            </w:pPr>
            <w:r>
              <w:rPr>
                <w:rFonts w:ascii="Calibri" w:hAnsi="Calibri" w:cs="Calibri"/>
              </w:rPr>
              <w:t>Record timings and add safe cancellation/cache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DEVX-01B</w:t>
            </w:r>
          </w:p>
        </w:tc>
        <w:tc>
          <w:tcPr>
            <w:tcW w:w="2160" w:type="dxa"/>
            <w:vAlign w:val="center"/>
          </w:tcPr>
          <w:p>
            <w:pPr>
              <w:pStyle w:val="TableText"/>
              <w:widowControl/>
            </w:pPr>
            <w:r>
              <w:rPr>
                <w:rFonts w:ascii="Calibri" w:hAnsi="Calibri" w:cs="Calibri"/>
              </w:rPr>
              <w:t>Complete timing artifact, cache authority and static/native cancellation proof</w:t>
            </w:r>
          </w:p>
        </w:tc>
        <w:tc>
          <w:tcPr>
            <w:tcW w:w="2160" w:type="dxa"/>
            <w:vAlign w:val="center"/>
          </w:tcPr>
          <w:p>
            <w:pPr>
              <w:pStyle w:val="TableText"/>
              <w:widowControl/>
            </w:pPr>
            <w:r>
              <w:rPr>
                <w:rFonts w:ascii="Calibri" w:hAnsi="Calibri" w:cs="Calibri"/>
              </w:rPr>
              <w:t>Job sharding</w:t>
            </w:r>
          </w:p>
        </w:tc>
      </w:tr>
      <w:tr>
        <w:trPr>
          <w:cantSplit/>
        </w:trPr>
        <w:tc>
          <w:tcPr>
            <w:tcW w:w="2160" w:type="dxa"/>
            <w:vAlign w:val="center"/>
          </w:tcPr>
          <w:p>
            <w:pPr>
              <w:pStyle w:val="TableText"/>
              <w:widowControl/>
            </w:pPr>
            <w:r>
              <w:rPr>
                <w:rFonts w:ascii="Calibri" w:hAnsi="Calibri" w:cs="Calibri"/>
              </w:rPr>
              <w:t>DEVX-01D - Parallel static, Vitest and production-build jobs</w:t>
            </w:r>
          </w:p>
        </w:tc>
        <w:tc>
          <w:tcPr>
            <w:tcW w:w="2160" w:type="dxa"/>
            <w:vAlign w:val="center"/>
          </w:tcPr>
          <w:p>
            <w:pPr>
              <w:pStyle w:val="TableText"/>
              <w:widowControl/>
            </w:pPr>
            <w:r>
              <w:rPr>
                <w:rFonts w:ascii="Calibri" w:hAnsi="Calibri" w:cs="Calibri"/>
              </w:rPr>
              <w:t>Separate independent CI jobs behind stable required authority</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DEVX-01C</w:t>
            </w:r>
          </w:p>
        </w:tc>
        <w:tc>
          <w:tcPr>
            <w:tcW w:w="2160" w:type="dxa"/>
            <w:vAlign w:val="center"/>
          </w:tcPr>
          <w:p>
            <w:pPr>
              <w:pStyle w:val="TableText"/>
              <w:widowControl/>
            </w:pPr>
            <w:r>
              <w:rPr>
                <w:rFonts w:ascii="Calibri" w:hAnsi="Calibri" w:cs="Calibri"/>
              </w:rPr>
              <w:t>Four profile artifacts, stable aggregate status and failure-propagation proof</w:t>
            </w:r>
          </w:p>
        </w:tc>
        <w:tc>
          <w:tcPr>
            <w:tcW w:w="2160" w:type="dxa"/>
            <w:vAlign w:val="center"/>
          </w:tcPr>
          <w:p>
            <w:pPr>
              <w:pStyle w:val="TableText"/>
              <w:widowControl/>
            </w:pPr>
            <w:r>
              <w:rPr>
                <w:rFonts w:ascii="Calibri" w:hAnsi="Calibri" w:cs="Calibri"/>
              </w:rPr>
              <w:t>Playwright sharding</w:t>
            </w:r>
          </w:p>
        </w:tc>
      </w:tr>
      <w:tr>
        <w:trPr>
          <w:cantSplit/>
        </w:trPr>
        <w:tc>
          <w:tcPr>
            <w:tcW w:w="2160" w:type="dxa"/>
            <w:vAlign w:val="center"/>
          </w:tcPr>
          <w:p>
            <w:pPr>
              <w:pStyle w:val="TableText"/>
              <w:widowControl/>
            </w:pPr>
            <w:r>
              <w:rPr>
                <w:rFonts w:ascii="Calibri" w:hAnsi="Calibri" w:cs="Calibri"/>
              </w:rPr>
              <w:t>DEVX-01E - Playwright timing inventory and balanced execution groups</w:t>
            </w:r>
          </w:p>
        </w:tc>
        <w:tc>
          <w:tcPr>
            <w:tcW w:w="2160" w:type="dxa"/>
            <w:vAlign w:val="center"/>
          </w:tcPr>
          <w:p>
            <w:pPr>
              <w:pStyle w:val="TableText"/>
              <w:widowControl/>
            </w:pPr>
            <w:r>
              <w:rPr>
                <w:rFonts w:ascii="Calibri" w:hAnsi="Calibri" w:cs="Calibri"/>
              </w:rPr>
              <w:t>Measure retained browser suites and define balanced groups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DEVX-01D</w:t>
            </w:r>
          </w:p>
        </w:tc>
        <w:tc>
          <w:tcPr>
            <w:tcW w:w="2160" w:type="dxa"/>
            <w:vAlign w:val="center"/>
          </w:tcPr>
          <w:p>
            <w:pPr>
              <w:pStyle w:val="TableText"/>
              <w:widowControl/>
            </w:pPr>
            <w:r>
              <w:rPr>
                <w:rFonts w:ascii="Calibri" w:hAnsi="Calibri" w:cs="Calibri"/>
              </w:rPr>
              <w:t>Deterministic timing inventory</w:t>
            </w:r>
          </w:p>
        </w:tc>
        <w:tc>
          <w:tcPr>
            <w:tcW w:w="2160" w:type="dxa"/>
            <w:vAlign w:val="center"/>
          </w:tcPr>
          <w:p>
            <w:pPr>
              <w:pStyle w:val="TableText"/>
              <w:widowControl/>
            </w:pPr>
            <w:r>
              <w:rPr>
                <w:rFonts w:ascii="Calibri" w:hAnsi="Calibri" w:cs="Calibri"/>
              </w:rPr>
              <w:t>Matrix execution</w:t>
            </w:r>
          </w:p>
        </w:tc>
      </w:tr>
      <w:tr>
        <w:trPr>
          <w:cantSplit/>
        </w:trPr>
        <w:tc>
          <w:tcPr>
            <w:tcW w:w="2160" w:type="dxa"/>
            <w:vAlign w:val="center"/>
          </w:tcPr>
          <w:p>
            <w:pPr>
              <w:pStyle w:val="TableText"/>
              <w:widowControl/>
            </w:pPr>
            <w:r>
              <w:rPr>
                <w:rFonts w:ascii="Calibri" w:hAnsi="Calibri" w:cs="Calibri"/>
              </w:rPr>
              <w:t>DEVX-01F - Playwright sharding/matrix, merged reports and stable required aggregator</w:t>
            </w:r>
          </w:p>
        </w:tc>
        <w:tc>
          <w:tcPr>
            <w:tcW w:w="2160" w:type="dxa"/>
            <w:vAlign w:val="center"/>
          </w:tcPr>
          <w:p>
            <w:pPr>
              <w:pStyle w:val="TableText"/>
              <w:widowControl/>
            </w:pPr>
            <w:r>
              <w:rPr>
                <w:rFonts w:ascii="Calibri" w:hAnsi="Calibri" w:cs="Calibri"/>
              </w:rPr>
              <w:t>Run browser groups in parallel with merged evidence and one required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DEVX-01E</w:t>
            </w:r>
          </w:p>
        </w:tc>
        <w:tc>
          <w:tcPr>
            <w:tcW w:w="2160" w:type="dxa"/>
            <w:vAlign w:val="center"/>
          </w:tcPr>
          <w:p>
            <w:pPr>
              <w:pStyle w:val="TableText"/>
              <w:widowControl/>
            </w:pPr>
            <w:r>
              <w:rPr>
                <w:rFonts w:ascii="Calibri" w:hAnsi="Calibri" w:cs="Calibri"/>
              </w:rPr>
              <w:t>Shard failure and merged-report regressions</w:t>
            </w:r>
          </w:p>
        </w:tc>
        <w:tc>
          <w:tcPr>
            <w:tcW w:w="2160" w:type="dxa"/>
            <w:vAlign w:val="center"/>
          </w:tcPr>
          <w:p>
            <w:pPr>
              <w:pStyle w:val="TableText"/>
              <w:widowControl/>
            </w:pPr>
            <w:r>
              <w:rPr>
                <w:rFonts w:ascii="Calibri" w:hAnsi="Calibri" w:cs="Calibri"/>
              </w:rPr>
              <w:t>Weakening retained suites</w:t>
            </w:r>
          </w:p>
        </w:tc>
      </w:tr>
      <w:tr>
        <w:trPr>
          <w:cantSplit/>
        </w:trPr>
        <w:tc>
          <w:tcPr>
            <w:tcW w:w="2160" w:type="dxa"/>
            <w:vAlign w:val="center"/>
          </w:tcPr>
          <w:p>
            <w:pPr>
              <w:pStyle w:val="TableText"/>
              <w:widowControl/>
            </w:pPr>
            <w:r>
              <w:rPr>
                <w:rFonts w:ascii="Calibri" w:hAnsi="Calibri" w:cs="Calibri"/>
              </w:rPr>
              <w:t>DEVX-01F2 - Contention-safe Vitest sharding</w:t>
            </w:r>
          </w:p>
        </w:tc>
        <w:tc>
          <w:tcPr>
            <w:tcW w:w="2160" w:type="dxa"/>
            <w:vAlign w:val="center"/>
          </w:tcPr>
          <w:p>
            <w:pPr>
              <w:pStyle w:val="TableText"/>
              <w:widowControl/>
            </w:pPr>
            <w:r>
              <w:rPr>
                <w:rFonts w:ascii="Calibri" w:hAnsi="Calibri" w:cs="Calibri"/>
              </w:rPr>
              <w:t>Replace the serial Vitest bottleneck with exact isolated one-worker shards and one validated merged result</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w:t>
            </w:r>
          </w:p>
        </w:tc>
        <w:tc>
          <w:tcPr>
            <w:tcW w:w="2160" w:type="dxa"/>
            <w:vAlign w:val="center"/>
          </w:tcPr>
          <w:p>
            <w:pPr>
              <w:pStyle w:val="TableText"/>
              <w:widowControl/>
            </w:pPr>
            <w:r>
              <w:rPr>
                <w:rFonts w:ascii="Calibri" w:hAnsi="Calibri" w:cs="Calibri"/>
              </w:rPr>
              <w:t>Locked source plan; exact discovery; shard manifests/blobs; merged result</w:t>
            </w:r>
          </w:p>
        </w:tc>
        <w:tc>
          <w:tcPr>
            <w:tcW w:w="2160" w:type="dxa"/>
            <w:vAlign w:val="center"/>
          </w:tcPr>
          <w:p>
            <w:pPr>
              <w:pStyle w:val="TableText"/>
              <w:widowControl/>
            </w:pPr>
            <w:r>
              <w:rPr>
                <w:rFonts w:ascii="Calibri" w:hAnsi="Calibri" w:cs="Calibri"/>
              </w:rPr>
              <w:t>Test, worker, retry or product-semantics change</w:t>
            </w:r>
          </w:p>
        </w:tc>
      </w:tr>
      <w:tr>
        <w:trPr>
          <w:cantSplit/>
        </w:trPr>
        <w:tc>
          <w:tcPr>
            <w:tcW w:w="2160" w:type="dxa"/>
            <w:vAlign w:val="center"/>
          </w:tcPr>
          <w:p>
            <w:pPr>
              <w:pStyle w:val="TableText"/>
              <w:widowControl/>
            </w:pPr>
            <w:r>
              <w:rPr>
                <w:rFonts w:ascii="Calibri" w:hAnsi="Calibri" w:cs="Calibri"/>
              </w:rPr>
              <w:t>DEVX-01G - Two-run performance acceptance and workflow closure</w:t>
            </w:r>
          </w:p>
        </w:tc>
        <w:tc>
          <w:tcPr>
            <w:tcW w:w="2160" w:type="dxa"/>
            <w:vAlign w:val="center"/>
          </w:tcPr>
          <w:p>
            <w:pPr>
              <w:pStyle w:val="TableText"/>
              <w:widowControl/>
            </w:pPr>
            <w:r>
              <w:rPr>
                <w:rFonts w:ascii="Calibri" w:hAnsi="Calibri" w:cs="Calibri"/>
              </w:rPr>
              <w:t>Prove the bounded workflow and CI improvement over two clean runs</w:t>
            </w:r>
          </w:p>
        </w:tc>
        <w:tc>
          <w:tcPr>
            <w:tcW w:w="2160" w:type="dxa"/>
            <w:vAlign w:val="center"/>
          </w:tcPr>
          <w:p>
            <w:pPr>
              <w:pStyle w:val="TableText"/>
              <w:jc w:val="center"/>
              <w:widowControl/>
            </w:pPr>
            <w:r>
              <w:rPr>
                <w:rFonts w:ascii="Calibri" w:hAnsi="Calibri" w:cs="Calibri"/>
                <w:b/>
                <w:bCs/>
              </w:rPr>
              <w:t>Baseline</w:t>
            </w:r>
          </w:p>
        </w:tc>
        <w:tc>
          <w:tcPr>
            <w:tcW w:w="2160" w:type="dxa"/>
            <w:vAlign w:val="center"/>
          </w:tcPr>
          <w:p>
            <w:pPr>
              <w:pStyle w:val="TableText"/>
              <w:widowControl/>
            </w:pPr>
            <w:r>
              <w:rPr>
                <w:rFonts w:ascii="Calibri" w:hAnsi="Calibri" w:cs="Calibri"/>
              </w:rPr>
              <w:t>DEVX-01F2</w:t>
            </w:r>
          </w:p>
        </w:tc>
        <w:tc>
          <w:tcPr>
            <w:tcW w:w="2160" w:type="dxa"/>
            <w:vAlign w:val="center"/>
          </w:tcPr>
          <w:p>
            <w:pPr>
              <w:pStyle w:val="TableText"/>
              <w:widowControl/>
            </w:pPr>
            <w:r>
              <w:rPr>
                <w:rFonts w:ascii="Calibri" w:hAnsi="Calibri" w:cs="Calibri"/>
              </w:rPr>
              <w:t>Two-run acceptance and closure record</w:t>
            </w:r>
          </w:p>
        </w:tc>
        <w:tc>
          <w:tcPr>
            <w:tcW w:w="2160" w:type="dxa"/>
            <w:vAlign w:val="center"/>
          </w:tcPr>
          <w:p>
            <w:pPr>
              <w:pStyle w:val="TableText"/>
              <w:widowControl/>
            </w:pPr>
            <w:r>
              <w:rPr>
                <w:rFonts w:ascii="Calibri" w:hAnsi="Calibri" w:cs="Calibri"/>
              </w:rPr>
              <w:t>Product behavior change</w:t>
            </w:r>
          </w:p>
        </w:tc>
      </w:tr>
    </w:tbl>
    <w:p>
      <w:pPr>
        <w:pStyle w:val="Normal"/>
        <w:widowControl/>
      </w:pPr>
    </w:p>
    <w:p>
      <w:pPr>
        <w:pStyle w:val="Normal"/>
        <w:widowControl/>
      </w:pPr>
      <w:r>
        <w:rPr>
          <w:rFonts w:ascii="Calibri" w:hAnsi="Calibri" w:cs="Calibri"/>
        </w:rPr>
        <w:t xml:space="preserve">P10B remains Partial. DEVX-01A through DEVX-01G are Baseline, and DEVX-01 is Baseline / closed. P10B-19A-01 through P10B-19A-07 and P10B-19A-08A through P10B-19A-08C are Baseline; parent P10B-19A-08 is Baseline / closed; P10B-19A-09A and P10B-19A-09B are Baseline; parent P10B-19A-09 and P10B-19A remain Partial; P10B-19A-09C is the exact next implementation task; P10B-19A-10 is Planned after A-09C; P10B remains Partial. DEVX-01C measured the serial gate, retained PR/ref-scoped cancellation and added compatible </w:t>
      </w:r>
      <w:r>
        <w:rPr>
          <w:rFonts w:ascii="Consolas" w:hAnsi="Consolas" w:cs="Consolas"/>
          <w:sz w:val="19"/>
          <w:szCs w:val="19"/>
        </w:rPr>
        <w:t>.next/cache</w:t>
      </w:r>
      <w:r>
        <w:rPr>
          <w:rFonts w:ascii="Calibri" w:hAnsi="Calibri" w:cs="Calibri"/>
        </w:rPr>
        <w:t xml:space="preserve"> reuse. DEVX-01D runs static, one-worker Vitest, production-build and unchanged complete browser validation independently behind the stable fail-closed </w:t>
      </w:r>
      <w:r>
        <w:rPr>
          <w:rFonts w:ascii="Consolas" w:hAnsi="Consolas" w:cs="Consolas"/>
          <w:sz w:val="19"/>
          <w:szCs w:val="19"/>
        </w:rPr>
        <w:t>validate</w:t>
      </w:r>
      <w:r>
        <w:rPr>
          <w:rFonts w:ascii="Calibri" w:hAnsi="Calibri" w:cs="Calibri"/>
        </w:rPr>
        <w:t xml:space="preserve"> status, with a separate bounded timing artifact per profile. Its projected command critical path was 1h 11m 24.063s versus 2h 5m 49.513s measured serial work. Final-architecture Run A (</w:t>
      </w:r>
      <w:r>
        <w:rPr>
          <w:rFonts w:ascii="Consolas" w:hAnsi="Consolas" w:cs="Consolas"/>
          <w:sz w:val="19"/>
          <w:szCs w:val="19"/>
        </w:rPr>
        <w:t>33362860614</w:t>
      </w:r>
      <w:r>
        <w:rPr>
          <w:rFonts w:ascii="Calibri" w:hAnsi="Calibri" w:cs="Calibri"/>
        </w:rPr>
        <w:t xml:space="preserve">) completed in 34m27s on a cache miss with 245 Vitest files across </w:t>
      </w:r>
      <w:r>
        <w:rPr>
          <w:rFonts w:ascii="Consolas" w:hAnsi="Consolas" w:cs="Consolas"/>
          <w:sz w:val="19"/>
          <w:szCs w:val="19"/>
        </w:rPr>
        <w:t>82 / 82 / 81</w:t>
      </w:r>
      <w:r>
        <w:rPr>
          <w:rFonts w:ascii="Calibri" w:hAnsi="Calibri" w:cs="Calibri"/>
        </w:rPr>
        <w:t xml:space="preserve">, 3,165 passed, one pending, zero failed, all 12 canonical Playwright suites, successful merged reports, and stable </w:t>
      </w:r>
      <w:r>
        <w:rPr>
          <w:rFonts w:ascii="Consolas" w:hAnsi="Consolas" w:cs="Consolas"/>
          <w:sz w:val="19"/>
          <w:szCs w:val="19"/>
        </w:rPr>
        <w:t>validate</w:t>
      </w:r>
      <w:r>
        <w:rPr>
          <w:rFonts w:ascii="Calibri" w:hAnsi="Calibri" w:cs="Calibri"/>
        </w:rPr>
        <w:t>. This reduced developer wait time by 1h31m46s (72.706%) from the 2h6m13s original baseline. Summed GitHub job time was 2h9m46s, 3m33s higher than the serial baseline, so lower compute cost is not claimed. Run B remains the final before-merge gate under identical architecture.</w:t>
      </w:r>
    </w:p>
    <w:p>
      <w:pPr>
        <w:pStyle w:val="Heading3"/>
        <w:keepNext/>
        <w:widowControl/>
      </w:pPr>
      <w:r>
        <w:rPr>
          <w:rFonts w:ascii="Calibri" w:hAnsi="Calibri" w:cs="Calibri"/>
        </w:rPr>
        <w:t>P10B-19A planned micro-pull-request map</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900"/>
        <w:gridCol w:w="7600"/>
        <w:gridCol w:w="4460"/>
      </w:tblGrid>
      <w:tr>
        <w:trPr>
          <w:tblHeader/>
          <w:cantSplit/>
        </w:trPr>
        <w:tc>
          <w:tcPr>
            <w:tcW w:w="900" w:type="dxa"/>
            <w:vAlign w:val="center"/>
            <w:shd w:val="clear" w:fill="E8EEF5"/>
          </w:tcPr>
          <w:p>
            <w:pPr>
              <w:pStyle w:val="TableHeader"/>
              <w:jc w:val="center"/>
              <w:widowControl/>
            </w:pPr>
            <w:r>
              <w:rPr>
                <w:rFonts w:ascii="Calibri" w:hAnsi="Calibri" w:cs="Calibri"/>
              </w:rPr>
              <w:t>Order</w:t>
            </w:r>
          </w:p>
        </w:tc>
        <w:tc>
          <w:tcPr>
            <w:tcW w:w="7600" w:type="dxa"/>
            <w:vAlign w:val="center"/>
            <w:shd w:val="clear" w:fill="E8EEF5"/>
          </w:tcPr>
          <w:p>
            <w:pPr>
              <w:pStyle w:val="TableHeader"/>
              <w:jc w:val="center"/>
              <w:widowControl/>
            </w:pPr>
            <w:r>
              <w:rPr>
                <w:rFonts w:ascii="Calibri" w:hAnsi="Calibri" w:cs="Calibri"/>
              </w:rPr>
              <w:t>Child task</w:t>
            </w:r>
          </w:p>
        </w:tc>
        <w:tc>
          <w:tcPr>
            <w:tcW w:w="4460" w:type="dxa"/>
            <w:vAlign w:val="center"/>
            <w:shd w:val="clear" w:fill="E8EEF5"/>
          </w:tcPr>
          <w:p>
            <w:pPr>
              <w:pStyle w:val="TableHeader"/>
              <w:jc w:val="center"/>
              <w:widowControl/>
            </w:pPr>
            <w:r>
              <w:rPr>
                <w:rFonts w:ascii="Calibri" w:hAnsi="Calibri" w:cs="Calibri"/>
              </w:rPr>
              <w:t>Merge eligibility</w:t>
            </w:r>
          </w:p>
        </w:tc>
      </w:tr>
      <w:tr>
        <w:trPr>
          <w:cantSplit/>
        </w:trPr>
        <w:tc>
          <w:tcPr>
            <w:tcW w:w="900" w:type="dxa"/>
            <w:vAlign w:val="center"/>
          </w:tcPr>
          <w:p>
            <w:pPr>
              <w:pStyle w:val="TableText"/>
              <w:widowControl/>
            </w:pPr>
            <w:r>
              <w:rPr>
                <w:rFonts w:ascii="Calibri" w:hAnsi="Calibri" w:cs="Calibri"/>
              </w:rPr>
              <w:t>1</w:t>
            </w:r>
          </w:p>
        </w:tc>
        <w:tc>
          <w:tcPr>
            <w:tcW w:w="7600" w:type="dxa"/>
            <w:vAlign w:val="center"/>
          </w:tcPr>
          <w:p>
            <w:pPr>
              <w:pStyle w:val="TableText"/>
              <w:widowControl/>
            </w:pPr>
            <w:r>
              <w:rPr>
                <w:rFonts w:ascii="Calibri" w:hAnsi="Calibri" w:cs="Calibri"/>
              </w:rPr>
              <w:t>P10B-19A-01 - Structural family identity, versions, lifecycle states and invariants</w:t>
            </w:r>
          </w:p>
        </w:tc>
        <w:tc>
          <w:tcPr>
            <w:tcW w:w="4460" w:type="dxa"/>
            <w:vAlign w:val="center"/>
          </w:tcPr>
          <w:p>
            <w:pPr>
              <w:pStyle w:val="TableText"/>
              <w:widowControl/>
            </w:pPr>
            <w:r>
              <w:rPr>
                <w:rFonts w:ascii="Calibri" w:hAnsi="Calibri" w:cs="Calibri"/>
              </w:rPr>
              <w:t>DEVX-01 closed</w:t>
            </w:r>
          </w:p>
        </w:tc>
      </w:tr>
      <w:tr>
        <w:trPr>
          <w:cantSplit/>
        </w:trPr>
        <w:tc>
          <w:tcPr>
            <w:tcW w:w="900" w:type="dxa"/>
            <w:vAlign w:val="center"/>
          </w:tcPr>
          <w:p>
            <w:pPr>
              <w:pStyle w:val="TableText"/>
              <w:widowControl/>
            </w:pPr>
            <w:r>
              <w:rPr>
                <w:rFonts w:ascii="Calibri" w:hAnsi="Calibri" w:cs="Calibri"/>
              </w:rPr>
              <w:t>2</w:t>
            </w:r>
          </w:p>
        </w:tc>
        <w:tc>
          <w:tcPr>
            <w:tcW w:w="7600" w:type="dxa"/>
            <w:vAlign w:val="center"/>
          </w:tcPr>
          <w:p>
            <w:pPr>
              <w:pStyle w:val="TableText"/>
              <w:widowControl/>
            </w:pPr>
            <w:r>
              <w:rPr>
                <w:rFonts w:ascii="Calibri" w:hAnsi="Calibri" w:cs="Calibri"/>
              </w:rPr>
              <w:t>P10B-19A-02 - Cross-page structural relationship contract</w:t>
            </w:r>
          </w:p>
        </w:tc>
        <w:tc>
          <w:tcPr>
            <w:tcW w:w="4460" w:type="dxa"/>
            <w:vAlign w:val="center"/>
          </w:tcPr>
          <w:p>
            <w:pPr>
              <w:pStyle w:val="TableText"/>
              <w:widowControl/>
            </w:pPr>
            <w:r>
              <w:rPr>
                <w:rFonts w:ascii="Calibri" w:hAnsi="Calibri" w:cs="Calibri"/>
              </w:rPr>
              <w:t>A-01 merged</w:t>
            </w:r>
          </w:p>
        </w:tc>
      </w:tr>
      <w:tr>
        <w:trPr>
          <w:cantSplit/>
        </w:trPr>
        <w:tc>
          <w:tcPr>
            <w:tcW w:w="900" w:type="dxa"/>
            <w:vAlign w:val="center"/>
          </w:tcPr>
          <w:p>
            <w:pPr>
              <w:pStyle w:val="TableText"/>
              <w:widowControl/>
            </w:pPr>
            <w:r>
              <w:rPr>
                <w:rFonts w:ascii="Calibri" w:hAnsi="Calibri" w:cs="Calibri"/>
              </w:rPr>
              <w:t>3</w:t>
            </w:r>
          </w:p>
        </w:tc>
        <w:tc>
          <w:tcPr>
            <w:tcW w:w="7600" w:type="dxa"/>
            <w:vAlign w:val="center"/>
          </w:tcPr>
          <w:p>
            <w:pPr>
              <w:pStyle w:val="TableText"/>
              <w:widowControl/>
            </w:pPr>
            <w:r>
              <w:rPr>
                <w:rFonts w:ascii="Calibri" w:hAnsi="Calibri" w:cs="Calibri"/>
              </w:rPr>
              <w:t>P10B-19A-03 - Required page structures, region graph and PageBlueprint v2 dispatch</w:t>
            </w:r>
          </w:p>
        </w:tc>
        <w:tc>
          <w:tcPr>
            <w:tcW w:w="4460" w:type="dxa"/>
            <w:vAlign w:val="center"/>
          </w:tcPr>
          <w:p>
            <w:pPr>
              <w:pStyle w:val="TableText"/>
              <w:widowControl/>
            </w:pPr>
            <w:r>
              <w:rPr>
                <w:rFonts w:ascii="Calibri" w:hAnsi="Calibri" w:cs="Calibri"/>
              </w:rPr>
              <w:t>A-02 merged</w:t>
            </w:r>
          </w:p>
        </w:tc>
      </w:tr>
      <w:tr>
        <w:trPr>
          <w:cantSplit/>
        </w:trPr>
        <w:tc>
          <w:tcPr>
            <w:tcW w:w="900" w:type="dxa"/>
            <w:vAlign w:val="center"/>
          </w:tcPr>
          <w:p>
            <w:pPr>
              <w:pStyle w:val="TableText"/>
              <w:widowControl/>
            </w:pPr>
            <w:r>
              <w:rPr>
                <w:rFonts w:ascii="Calibri" w:hAnsi="Calibri" w:cs="Calibri"/>
              </w:rPr>
              <w:t>4</w:t>
            </w:r>
          </w:p>
        </w:tc>
        <w:tc>
          <w:tcPr>
            <w:tcW w:w="7600" w:type="dxa"/>
            <w:vAlign w:val="center"/>
          </w:tcPr>
          <w:p>
            <w:pPr>
              <w:pStyle w:val="TableText"/>
              <w:widowControl/>
            </w:pPr>
            <w:r>
              <w:rPr>
                <w:rFonts w:ascii="Calibri" w:hAnsi="Calibri" w:cs="Calibri"/>
              </w:rPr>
              <w:t>P10B-19A-04 - Asset-role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5</w:t>
            </w:r>
          </w:p>
        </w:tc>
        <w:tc>
          <w:tcPr>
            <w:tcW w:w="7600" w:type="dxa"/>
            <w:vAlign w:val="center"/>
          </w:tcPr>
          <w:p>
            <w:pPr>
              <w:pStyle w:val="TableText"/>
              <w:widowControl/>
            </w:pPr>
            <w:r>
              <w:rPr>
                <w:rFonts w:ascii="Calibri" w:hAnsi="Calibri" w:cs="Calibri"/>
              </w:rPr>
              <w:t>P10B-19A-05 - Responsive-rule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6</w:t>
            </w:r>
          </w:p>
        </w:tc>
        <w:tc>
          <w:tcPr>
            <w:tcW w:w="7600" w:type="dxa"/>
            <w:vAlign w:val="center"/>
          </w:tcPr>
          <w:p>
            <w:pPr>
              <w:pStyle w:val="TableText"/>
              <w:widowControl/>
            </w:pPr>
            <w:r>
              <w:rPr>
                <w:rFonts w:ascii="Calibri" w:hAnsi="Calibri" w:cs="Calibri"/>
              </w:rPr>
              <w:t>P10B-19A-06 - Omission, substitution and fallback contract</w:t>
            </w:r>
          </w:p>
        </w:tc>
        <w:tc>
          <w:tcPr>
            <w:tcW w:w="4460" w:type="dxa"/>
            <w:vAlign w:val="center"/>
          </w:tcPr>
          <w:p>
            <w:pPr>
              <w:pStyle w:val="TableText"/>
              <w:widowControl/>
            </w:pPr>
            <w:r>
              <w:rPr>
                <w:rFonts w:ascii="Calibri" w:hAnsi="Calibri" w:cs="Calibri"/>
              </w:rPr>
              <w:t>Declared A dependency merged</w:t>
            </w:r>
          </w:p>
        </w:tc>
      </w:tr>
      <w:tr>
        <w:trPr>
          <w:cantSplit/>
        </w:trPr>
        <w:tc>
          <w:tcPr>
            <w:tcW w:w="900" w:type="dxa"/>
            <w:vAlign w:val="center"/>
          </w:tcPr>
          <w:p>
            <w:pPr>
              <w:pStyle w:val="TableText"/>
              <w:widowControl/>
            </w:pPr>
            <w:r>
              <w:rPr>
                <w:rFonts w:ascii="Calibri" w:hAnsi="Calibri" w:cs="Calibri"/>
              </w:rPr>
              <w:t>7</w:t>
            </w:r>
          </w:p>
        </w:tc>
        <w:tc>
          <w:tcPr>
            <w:tcW w:w="7600" w:type="dxa"/>
            <w:vAlign w:val="center"/>
          </w:tcPr>
          <w:p>
            <w:pPr>
              <w:pStyle w:val="TableText"/>
              <w:widowControl/>
            </w:pPr>
            <w:r>
              <w:rPr>
                <w:rFonts w:ascii="Calibri" w:hAnsi="Calibri" w:cs="Calibri"/>
              </w:rPr>
              <w:t>P10B-19A-07 - Inactive family registry and candidate fingerprints</w:t>
            </w:r>
          </w:p>
        </w:tc>
        <w:tc>
          <w:tcPr>
            <w:tcW w:w="4460" w:type="dxa"/>
            <w:vAlign w:val="center"/>
          </w:tcPr>
          <w:p>
            <w:pPr>
              <w:pStyle w:val="TableText"/>
              <w:widowControl/>
            </w:pPr>
            <w:r>
              <w:rPr>
                <w:rFonts w:ascii="Calibri" w:hAnsi="Calibri" w:cs="Calibri"/>
              </w:rPr>
              <w:t>A-01 through A-06 authority merged</w:t>
            </w:r>
          </w:p>
        </w:tc>
      </w:tr>
      <w:tr>
        <w:trPr>
          <w:cantSplit/>
        </w:trPr>
        <w:tc>
          <w:tcPr>
            <w:tcW w:w="900" w:type="dxa"/>
            <w:vAlign w:val="center"/>
          </w:tcPr>
          <w:p>
            <w:pPr>
              <w:pStyle w:val="TableText"/>
              <w:widowControl/>
            </w:pPr>
            <w:r>
              <w:rPr>
                <w:rFonts w:ascii="Calibri" w:hAnsi="Calibri" w:cs="Calibri"/>
              </w:rPr>
              <w:t>8</w:t>
            </w:r>
          </w:p>
        </w:tc>
        <w:tc>
          <w:tcPr>
            <w:tcW w:w="7600" w:type="dxa"/>
            <w:vAlign w:val="center"/>
          </w:tcPr>
          <w:p>
            <w:pPr>
              <w:pStyle w:val="TableText"/>
              <w:widowControl/>
            </w:pPr>
            <w:r>
              <w:rPr>
                <w:rFonts w:ascii="Calibri" w:hAnsi="Calibri" w:cs="Calibri"/>
              </w:rPr>
              <w:t>P10B-19A-08 - Compatibility, deterministic selection and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8A</w:t>
            </w:r>
          </w:p>
        </w:tc>
        <w:tc>
          <w:tcPr>
            <w:tcW w:w="7600" w:type="dxa"/>
            <w:vAlign w:val="center"/>
          </w:tcPr>
          <w:p>
            <w:pPr>
              <w:pStyle w:val="TableText"/>
              <w:widowControl/>
            </w:pPr>
            <w:r>
              <w:rPr>
                <w:rFonts w:ascii="Calibri" w:hAnsi="Calibri" w:cs="Calibri"/>
              </w:rPr>
              <w:t>P10B-19A-08A - Normalized Topology Identity</w:t>
            </w:r>
          </w:p>
        </w:tc>
        <w:tc>
          <w:tcPr>
            <w:tcW w:w="4460" w:type="dxa"/>
            <w:vAlign w:val="center"/>
          </w:tcPr>
          <w:p>
            <w:pPr>
              <w:pStyle w:val="TableText"/>
              <w:widowControl/>
            </w:pPr>
            <w:r>
              <w:rPr>
                <w:rFonts w:ascii="Calibri" w:hAnsi="Calibri" w:cs="Calibri"/>
              </w:rPr>
              <w:t>A-07 merged</w:t>
            </w:r>
          </w:p>
        </w:tc>
      </w:tr>
      <w:tr>
        <w:trPr>
          <w:cantSplit/>
        </w:trPr>
        <w:tc>
          <w:tcPr>
            <w:tcW w:w="900" w:type="dxa"/>
            <w:vAlign w:val="center"/>
          </w:tcPr>
          <w:p>
            <w:pPr>
              <w:pStyle w:val="TableText"/>
              <w:widowControl/>
            </w:pPr>
            <w:r>
              <w:rPr>
                <w:rFonts w:ascii="Calibri" w:hAnsi="Calibri" w:cs="Calibri"/>
              </w:rPr>
              <w:t>8B</w:t>
            </w:r>
          </w:p>
        </w:tc>
        <w:tc>
          <w:tcPr>
            <w:tcW w:w="7600" w:type="dxa"/>
            <w:vAlign w:val="center"/>
          </w:tcPr>
          <w:p>
            <w:pPr>
              <w:pStyle w:val="TableText"/>
              <w:widowControl/>
            </w:pPr>
            <w:r>
              <w:rPr>
                <w:rFonts w:ascii="Calibri" w:hAnsi="Calibri" w:cs="Calibri"/>
              </w:rPr>
              <w:t>P10B-19A-08B - Candidate Compatibility Contract and Evaluation</w:t>
            </w:r>
          </w:p>
        </w:tc>
        <w:tc>
          <w:tcPr>
            <w:tcW w:w="4460" w:type="dxa"/>
            <w:vAlign w:val="center"/>
          </w:tcPr>
          <w:p>
            <w:pPr>
              <w:pStyle w:val="TableText"/>
              <w:widowControl/>
            </w:pPr>
            <w:r>
              <w:rPr>
                <w:rFonts w:ascii="Calibri" w:hAnsi="Calibri" w:cs="Calibri"/>
              </w:rPr>
              <w:t>A-08A merged</w:t>
            </w:r>
          </w:p>
        </w:tc>
      </w:tr>
      <w:tr>
        <w:trPr>
          <w:cantSplit/>
        </w:trPr>
        <w:tc>
          <w:tcPr>
            <w:tcW w:w="900" w:type="dxa"/>
            <w:vAlign w:val="center"/>
          </w:tcPr>
          <w:p>
            <w:pPr>
              <w:pStyle w:val="TableText"/>
              <w:widowControl/>
            </w:pPr>
            <w:r>
              <w:rPr>
                <w:rFonts w:ascii="Calibri" w:hAnsi="Calibri" w:cs="Calibri"/>
              </w:rPr>
              <w:t>8C</w:t>
            </w:r>
          </w:p>
        </w:tc>
        <w:tc>
          <w:tcPr>
            <w:tcW w:w="7600" w:type="dxa"/>
            <w:vAlign w:val="center"/>
          </w:tcPr>
          <w:p>
            <w:pPr>
              <w:pStyle w:val="TableText"/>
              <w:widowControl/>
            </w:pPr>
            <w:r>
              <w:rPr>
                <w:rFonts w:ascii="Calibri" w:hAnsi="Calibri" w:cs="Calibri"/>
              </w:rPr>
              <w:t>P10B-19A-08C - Deterministic Candidate Selection</w:t>
            </w:r>
          </w:p>
        </w:tc>
        <w:tc>
          <w:tcPr>
            <w:tcW w:w="4460" w:type="dxa"/>
            <w:vAlign w:val="center"/>
          </w:tcPr>
          <w:p>
            <w:pPr>
              <w:pStyle w:val="TableText"/>
              <w:widowControl/>
            </w:pPr>
            <w:r>
              <w:rPr>
                <w:rFonts w:ascii="Calibri" w:hAnsi="Calibri" w:cs="Calibri"/>
              </w:rPr>
              <w:t>A-08B merged</w:t>
            </w:r>
          </w:p>
        </w:tc>
      </w:tr>
      <w:tr>
        <w:trPr>
          <w:cantSplit/>
        </w:trPr>
        <w:tc>
          <w:tcPr>
            <w:tcW w:w="900" w:type="dxa"/>
            <w:vAlign w:val="center"/>
          </w:tcPr>
          <w:p>
            <w:pPr>
              <w:pStyle w:val="TableText"/>
              <w:widowControl/>
            </w:pPr>
            <w:r>
              <w:rPr>
                <w:rFonts w:ascii="Calibri" w:hAnsi="Calibri" w:cs="Calibri"/>
              </w:rPr>
              <w:t>9</w:t>
            </w:r>
          </w:p>
        </w:tc>
        <w:tc>
          <w:tcPr>
            <w:tcW w:w="7600" w:type="dxa"/>
            <w:vAlign w:val="center"/>
          </w:tcPr>
          <w:p>
            <w:pPr>
              <w:pStyle w:val="TableText"/>
              <w:widowControl/>
            </w:pPr>
            <w:r>
              <w:rPr>
                <w:rFonts w:ascii="Calibri" w:hAnsi="Calibri" w:cs="Calibri"/>
              </w:rPr>
              <w:t>P10B-19A-09 - v1 read/render/migration/publication compatibility</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9A</w:t>
            </w:r>
          </w:p>
        </w:tc>
        <w:tc>
          <w:tcPr>
            <w:tcW w:w="7600" w:type="dxa"/>
            <w:vAlign w:val="center"/>
          </w:tcPr>
          <w:p>
            <w:pPr>
              <w:pStyle w:val="TableText"/>
              <w:widowControl/>
            </w:pPr>
            <w:r>
              <w:rPr>
                <w:rFonts w:ascii="Calibri" w:hAnsi="Calibri" w:cs="Calibri"/>
              </w:rPr>
              <w:t>P10B-19A-09A - Legacy v1 Replay Alias and Compatibility Reference</w:t>
            </w:r>
          </w:p>
        </w:tc>
        <w:tc>
          <w:tcPr>
            <w:tcW w:w="4460" w:type="dxa"/>
            <w:vAlign w:val="center"/>
          </w:tcPr>
          <w:p>
            <w:pPr>
              <w:pStyle w:val="TableText"/>
              <w:widowControl/>
            </w:pPr>
            <w:r>
              <w:rPr>
                <w:rFonts w:ascii="Calibri" w:hAnsi="Calibri" w:cs="Calibri"/>
              </w:rPr>
              <w:t>A-08C merged</w:t>
            </w:r>
          </w:p>
        </w:tc>
      </w:tr>
      <w:tr>
        <w:trPr>
          <w:cantSplit/>
        </w:trPr>
        <w:tc>
          <w:tcPr>
            <w:tcW w:w="900" w:type="dxa"/>
            <w:vAlign w:val="center"/>
          </w:tcPr>
          <w:p>
            <w:pPr>
              <w:pStyle w:val="TableText"/>
              <w:widowControl/>
            </w:pPr>
            <w:r>
              <w:rPr>
                <w:rFonts w:ascii="Calibri" w:hAnsi="Calibri" w:cs="Calibri"/>
              </w:rPr>
              <w:t>9B</w:t>
            </w:r>
          </w:p>
        </w:tc>
        <w:tc>
          <w:tcPr>
            <w:tcW w:w="7600" w:type="dxa"/>
            <w:vAlign w:val="center"/>
          </w:tcPr>
          <w:p>
            <w:pPr>
              <w:pStyle w:val="TableText"/>
              <w:widowControl/>
            </w:pPr>
            <w:r>
              <w:rPr>
                <w:rFonts w:ascii="Calibri" w:hAnsi="Calibri" w:cs="Calibri"/>
              </w:rPr>
              <w:t>P10B-19A-09B - Historical v1 Snapshot Read and Render Replay</w:t>
            </w:r>
          </w:p>
        </w:tc>
        <w:tc>
          <w:tcPr>
            <w:tcW w:w="4460" w:type="dxa"/>
            <w:vAlign w:val="center"/>
          </w:tcPr>
          <w:p>
            <w:pPr>
              <w:pStyle w:val="TableText"/>
              <w:widowControl/>
            </w:pPr>
            <w:r>
              <w:rPr>
                <w:rFonts w:ascii="Calibri" w:hAnsi="Calibri" w:cs="Calibri"/>
              </w:rPr>
              <w:t>A-09A merged</w:t>
            </w:r>
          </w:p>
        </w:tc>
      </w:tr>
      <w:tr>
        <w:trPr>
          <w:cantSplit/>
        </w:trPr>
        <w:tc>
          <w:tcPr>
            <w:tcW w:w="900" w:type="dxa"/>
            <w:vAlign w:val="center"/>
          </w:tcPr>
          <w:p>
            <w:pPr>
              <w:pStyle w:val="TableText"/>
              <w:widowControl/>
            </w:pPr>
            <w:r>
              <w:rPr>
                <w:rFonts w:ascii="Calibri" w:hAnsi="Calibri" w:cs="Calibri"/>
              </w:rPr>
              <w:t>9C</w:t>
            </w:r>
          </w:p>
        </w:tc>
        <w:tc>
          <w:tcPr>
            <w:tcW w:w="7600" w:type="dxa"/>
            <w:vAlign w:val="center"/>
          </w:tcPr>
          <w:p>
            <w:pPr>
              <w:pStyle w:val="TableText"/>
              <w:widowControl/>
            </w:pPr>
            <w:r>
              <w:rPr>
                <w:rFonts w:ascii="Calibri" w:hAnsi="Calibri" w:cs="Calibri"/>
              </w:rPr>
              <w:t>P10B-19A-09C - Publication Replay and A-09 Closure</w:t>
            </w:r>
          </w:p>
        </w:tc>
        <w:tc>
          <w:tcPr>
            <w:tcW w:w="4460" w:type="dxa"/>
            <w:vAlign w:val="center"/>
          </w:tcPr>
          <w:p>
            <w:pPr>
              <w:pStyle w:val="TableText"/>
              <w:widowControl/>
            </w:pPr>
            <w:r>
              <w:rPr>
                <w:rFonts w:ascii="Calibri" w:hAnsi="Calibri" w:cs="Calibri"/>
              </w:rPr>
              <w:t>A-09B merged</w:t>
            </w:r>
          </w:p>
        </w:tc>
      </w:tr>
      <w:tr>
        <w:trPr>
          <w:cantSplit/>
        </w:trPr>
        <w:tc>
          <w:tcPr>
            <w:tcW w:w="900" w:type="dxa"/>
            <w:vAlign w:val="center"/>
          </w:tcPr>
          <w:p>
            <w:pPr>
              <w:pStyle w:val="TableText"/>
              <w:widowControl/>
            </w:pPr>
            <w:r>
              <w:rPr>
                <w:rFonts w:ascii="Calibri" w:hAnsi="Calibri" w:cs="Calibri"/>
              </w:rPr>
              <w:t>10</w:t>
            </w:r>
          </w:p>
        </w:tc>
        <w:tc>
          <w:tcPr>
            <w:tcW w:w="7600" w:type="dxa"/>
            <w:vAlign w:val="center"/>
          </w:tcPr>
          <w:p>
            <w:pPr>
              <w:pStyle w:val="TableText"/>
              <w:widowControl/>
            </w:pPr>
            <w:r>
              <w:rPr>
                <w:rFonts w:ascii="Calibri" w:hAnsi="Calibri" w:cs="Calibri"/>
              </w:rPr>
              <w:t>P10B-19A-10 - Retained matrices, integration and P10B-19A closure</w:t>
            </w:r>
          </w:p>
        </w:tc>
        <w:tc>
          <w:tcPr>
            <w:tcW w:w="4460" w:type="dxa"/>
            <w:vAlign w:val="center"/>
          </w:tcPr>
          <w:p>
            <w:pPr>
              <w:pStyle w:val="TableText"/>
              <w:widowControl/>
            </w:pPr>
            <w:r>
              <w:rPr>
                <w:rFonts w:ascii="Calibri" w:hAnsi="Calibri" w:cs="Calibri"/>
              </w:rPr>
              <w:t>A-09C merged</w:t>
            </w:r>
          </w:p>
        </w:tc>
      </w:tr>
    </w:tbl>
    <w:p>
      <w:pPr>
        <w:pStyle w:val="Normal"/>
        <w:widowControl/>
      </w:pPr>
    </w:p>
    <w:p>
      <w:pPr>
        <w:pStyle w:val="Normal"/>
        <w:widowControl/>
      </w:pPr>
      <w:r>
        <w:rPr>
          <w:rFonts w:ascii="Calibri" w:hAnsi="Calibri" w:cs="Calibri"/>
        </w:rPr>
        <w:t xml:space="preserve">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and P10B-19A-09B are </w:t>
      </w:r>
      <w:r>
        <w:rPr>
          <w:rFonts w:ascii="Calibri" w:hAnsi="Calibri" w:cs="Calibri"/>
          <w:b/>
          <w:bCs/>
        </w:rPr>
        <w:t>Baseline</w:t>
      </w:r>
      <w:r>
        <w:rPr>
          <w:rFonts w:ascii="Calibri" w:hAnsi="Calibri" w:cs="Calibri"/>
        </w:rPr>
        <w:t xml:space="preserve">; parent P10B-19A-09 and P10B-19A remain </w:t>
      </w:r>
      <w:r>
        <w:rPr>
          <w:rFonts w:ascii="Calibri" w:hAnsi="Calibri" w:cs="Calibri"/>
          <w:b/>
          <w:bCs/>
        </w:rPr>
        <w:t>Partial</w:t>
      </w:r>
      <w:r>
        <w:rPr>
          <w:rFonts w:ascii="Calibri" w:hAnsi="Calibri" w:cs="Calibri"/>
        </w:rPr>
        <w:t xml:space="preserve">. P10B-19A-09C is the </w:t>
      </w:r>
      <w:r>
        <w:rPr>
          <w:rFonts w:ascii="Calibri" w:hAnsi="Calibri" w:cs="Calibri"/>
          <w:b/>
          <w:bCs/>
        </w:rPr>
        <w:t>exact next implementation task</w:t>
      </w:r>
      <w:r>
        <w:rPr>
          <w:rFonts w:ascii="Calibri" w:hAnsi="Calibri" w:cs="Calibri"/>
        </w:rPr>
        <w:t>, and P10B-19A-10 is Planned after A-09C.</w:t>
      </w:r>
    </w:p>
    <w:p>
      <w:pPr>
        <w:pStyle w:val="Normal"/>
        <w:widowControl/>
      </w:pPr>
      <w:r>
        <w:rPr>
          <w:rFonts w:ascii="Calibri" w:hAnsi="Calibri" w:cs="Calibri"/>
        </w:rPr>
        <w:t xml:space="preserve">P10B-19A-08A establishes strict normalized PageBlueprint v2 and Structural Storefront Family topology projections at schema version </w:t>
      </w:r>
      <w:r>
        <w:rPr>
          <w:rFonts w:ascii="Consolas" w:hAnsi="Consolas" w:cs="Consolas"/>
          <w:sz w:val="19"/>
          <w:szCs w:val="19"/>
        </w:rPr>
        <w:t>1.0.0</w:t>
      </w:r>
      <w:r>
        <w:rPr>
          <w:rFonts w:ascii="Calibri" w:hAnsi="Calibri" w:cs="Calibri"/>
        </w:rPr>
        <w:t xml:space="preserve">. Deterministic </w:t>
      </w:r>
      <w:r>
        <w:rPr>
          <w:rFonts w:ascii="Consolas" w:hAnsi="Consolas" w:cs="Consolas"/>
          <w:sz w:val="19"/>
          <w:szCs w:val="19"/>
        </w:rPr>
        <w:t>r0</w:t>
      </w:r>
      <w:r>
        <w:rPr>
          <w:rFonts w:ascii="Calibri" w:hAnsi="Calibri" w:cs="Calibri"/>
        </w:rPr>
        <w:t xml:space="preserve">, </w:t>
      </w:r>
      <w:r>
        <w:rPr>
          <w:rFonts w:ascii="Consolas" w:hAnsi="Consolas" w:cs="Consolas"/>
          <w:sz w:val="19"/>
          <w:szCs w:val="19"/>
        </w:rPr>
        <w:t>r1</w:t>
      </w:r>
      <w:r>
        <w:rPr>
          <w:rFonts w:ascii="Calibri" w:hAnsi="Calibri" w:cs="Calibri"/>
        </w:rPr>
        <w:t xml:space="preserve">, ... tokens follow the A-03 default reading order. Page topology includes A-03 structural relationships and A-05 responsive rules and excludes A-04 asset-role and A-06 fallback authority. Page fingerprints use </w:t>
      </w:r>
      <w:r>
        <w:rPr>
          <w:rFonts w:ascii="Consolas" w:hAnsi="Consolas" w:cs="Consolas"/>
          <w:sz w:val="19"/>
          <w:szCs w:val="19"/>
        </w:rPr>
        <w:t>page-blueprint-v2-normalized-topology-v1_&lt;canonical-length&gt;_&lt;sha256&gt;</w:t>
      </w:r>
      <w:r>
        <w:rPr>
          <w:rFonts w:ascii="Calibri" w:hAnsi="Calibri" w:cs="Calibri"/>
        </w:rPr>
        <w:t xml:space="preserve">. Family topology covers all six canonical A-02 page-family roles plus A-02 relationships; family fingerprints use </w:t>
      </w:r>
      <w:r>
        <w:rPr>
          <w:rFonts w:ascii="Consolas" w:hAnsi="Consolas" w:cs="Consolas"/>
          <w:sz w:val="19"/>
          <w:szCs w:val="19"/>
        </w:rPr>
        <w:t>structural-storefront-family-normalized-topology-v1_&lt;canonical-length&gt;_&lt;sha256&gt;</w:t>
      </w:r>
      <w:r>
        <w:rPr>
          <w:rFonts w:ascii="Calibri" w:hAnsi="Calibri" w:cs="Calibri"/>
        </w:rPr>
        <w:t>. The pure, non-persisted inactive normalized-topology index groups duplicate PageBlueprint and family identities but does not reject, evaluate compatibility, select, activate, persist or expose runtime records. Production PageBlueprint v2, Structural Storefront Family and normalized-topology index record counts remain exactly zero.</w:t>
      </w:r>
    </w:p>
    <w:p>
      <w:pPr>
        <w:pStyle w:val="Normal"/>
        <w:widowControl/>
      </w:pPr>
      <w:r>
        <w:rPr>
          <w:rFonts w:ascii="Calibri" w:hAnsi="Calibri" w:cs="Calibri"/>
        </w:rPr>
        <w:t xml:space="preserve">P10B-19A-08B establishes strict schema-version </w:t>
      </w:r>
      <w:r>
        <w:rPr>
          <w:rFonts w:ascii="Consolas" w:hAnsi="Consolas" w:cs="Consolas"/>
          <w:sz w:val="19"/>
          <w:szCs w:val="19"/>
        </w:rPr>
        <w:t>1.0.0</w:t>
      </w:r>
      <w:r>
        <w:rPr>
          <w:rFonts w:ascii="Calibri" w:hAnsi="Calibri" w:cs="Calibri"/>
        </w:rPr>
        <w:t xml:space="preserve"> compatibility contracts and deterministic evaluation. The transient context uses the ordered catalogue-cardinality, fact-depth, product-complexity, navigation-depth and canonical </w:t>
      </w:r>
      <w:r>
        <w:rPr>
          <w:rFonts w:ascii="Consolas" w:hAnsi="Consolas" w:cs="Consolas"/>
          <w:sz w:val="19"/>
          <w:szCs w:val="19"/>
        </w:rPr>
        <w:t>en</w:t>
      </w:r>
      <w:r>
        <w:rPr>
          <w:rFonts w:ascii="Calibri" w:hAnsi="Calibri" w:cs="Calibri"/>
        </w:rPr>
        <w:t>/</w:t>
      </w:r>
      <w:r>
        <w:rPr>
          <w:rFonts w:ascii="Consolas" w:hAnsi="Consolas" w:cs="Consolas"/>
          <w:sz w:val="19"/>
          <w:szCs w:val="19"/>
        </w:rPr>
        <w:t>fi</w:t>
      </w:r>
      <w:r>
        <w:rPr>
          <w:rFonts w:ascii="Calibri" w:hAnsi="Calibri" w:cs="Calibri"/>
        </w:rPr>
        <w:t xml:space="preserve"> locale dimensions, and carries exact candidate-scoped capacity for every required A-04 region/role through maximum 32. Family profiles bind exact A-07 candidate fingerprints and explicitly partition all five vocabularies; the sole production profile catalogue is empty. Memoized A-06 DAG evaluation retains every compatible substitution target in declared order without choosing one. PageBlueprint statuses are directly-compatible, substitution-compatible, omission-compatible and incompatible; family statuses are directly-compatible, conditionally-compatible and incompatible. A-08A topology is provenance only. Stale-checked context, profile and evaluation fingerprints introduce no score, rank, winner, selected receipt, activation, persistence or runtime wiring. Production candidates, profiles, contexts, evaluations, active/selectable/selected records and current-generation consumers remain zero.</w:t>
      </w:r>
    </w:p>
    <w:p>
      <w:pPr>
        <w:pStyle w:val="Normal"/>
        <w:widowControl/>
      </w:pPr>
      <w:r>
        <w:rPr>
          <w:rFonts w:ascii="Calibri" w:hAnsi="Calibri" w:cs="Calibri"/>
        </w:rPr>
        <w:t xml:space="preserve">P10B-19A-08C establishes strict schema-version </w:t>
      </w:r>
      <w:r>
        <w:rPr>
          <w:rFonts w:ascii="Consolas" w:hAnsi="Consolas" w:cs="Consolas"/>
          <w:sz w:val="19"/>
          <w:szCs w:val="19"/>
        </w:rPr>
        <w:t>1.0.0</w:t>
      </w:r>
      <w:r>
        <w:rPr>
          <w:rFonts w:ascii="Calibri" w:hAnsi="Calibri" w:cs="Calibri"/>
        </w:rPr>
        <w:t xml:space="preserve"> deterministic selection requests and immutable receipts over exact A-07/A-08A/A-08B authority. Scoring-free family and PageBlueprint precedence uses case-bound canonical-fingerprint tie-breaks; selection covers all six page families, follows A-06 recursive substitution priority and retains safe omission declarations without executing them. Complete-store combinations share one global 4,096 evaluation bound and yield an identity-free complete topology, while receipt parsing replays selection to reject stale or contradictory authority. Production registry, profile, request, receipt and current-generation runtime counts remain zero; visual behavior, runtime wiring, providers, persistence and publication are unchanged. Parent P10B-19A-08 is Baseline / closed.</w:t>
      </w:r>
    </w:p>
    <w:p>
      <w:pPr>
        <w:pStyle w:val="Normal"/>
        <w:widowControl/>
      </w:pPr>
      <w:r>
        <w:rPr>
          <w:rFonts w:ascii="Calibri" w:hAnsi="Calibri" w:cs="Calibri"/>
        </w:rPr>
        <w:t xml:space="preserve">P10B-19A-09A establishes one immutable populated registry for exactly </w:t>
      </w:r>
      <w:r>
        <w:rPr>
          <w:rFonts w:ascii="Consolas" w:hAnsi="Consolas" w:cs="Consolas"/>
          <w:sz w:val="19"/>
          <w:szCs w:val="19"/>
        </w:rPr>
        <w:t>legacy-v1:premium-editorial</w:t>
      </w:r>
      <w:r>
        <w:rPr>
          <w:rFonts w:ascii="Calibri" w:hAnsi="Calibri" w:cs="Calibri"/>
        </w:rPr>
        <w:t xml:space="preserve">, </w:t>
      </w:r>
      <w:r>
        <w:rPr>
          <w:rFonts w:ascii="Consolas" w:hAnsi="Consolas" w:cs="Consolas"/>
          <w:sz w:val="19"/>
          <w:szCs w:val="19"/>
        </w:rPr>
        <w:t>legacy-v1:modern-technical</w:t>
      </w:r>
      <w:r>
        <w:rPr>
          <w:rFonts w:ascii="Calibri" w:hAnsi="Calibri" w:cs="Calibri"/>
        </w:rPr>
        <w:t xml:space="preserve">, and </w:t>
      </w:r>
      <w:r>
        <w:rPr>
          <w:rFonts w:ascii="Consolas" w:hAnsi="Consolas" w:cs="Consolas"/>
          <w:sz w:val="19"/>
          <w:szCs w:val="19"/>
        </w:rPr>
        <w:t>legacy-v1:minimal-commerce</w:t>
      </w:r>
      <w:r>
        <w:rPr>
          <w:rFonts w:ascii="Calibri" w:hAnsi="Calibri" w:cs="Calibri"/>
        </w:rPr>
        <w:t xml:space="preserve">, bound in order to the existing coordinated directions, current authority version </w:t>
      </w:r>
      <w:r>
        <w:rPr>
          <w:rFonts w:ascii="Consolas" w:hAnsi="Consolas" w:cs="Consolas"/>
          <w:sz w:val="19"/>
          <w:szCs w:val="19"/>
        </w:rPr>
        <w:t>1.1.0</w:t>
      </w:r>
      <w:r>
        <w:rPr>
          <w:rFonts w:ascii="Calibri" w:hAnsi="Calibri" w:cs="Calibri"/>
        </w:rPr>
        <w:t xml:space="preserve">, and their exact package fingerprints. Its strict replay reference retains and validates the complete current v1 selection narrowing, derives executable authority through the existing exact projection, and excludes incidental </w:t>
      </w:r>
      <w:r>
        <w:rPr>
          <w:rFonts w:ascii="Consolas" w:hAnsi="Consolas" w:cs="Consolas"/>
          <w:sz w:val="19"/>
          <w:szCs w:val="19"/>
        </w:rPr>
        <w:t>selectionId</w:t>
      </w:r>
      <w:r>
        <w:rPr>
          <w:rFonts w:ascii="Calibri" w:hAnsi="Calibri" w:cs="Calibri"/>
        </w:rPr>
        <w:t xml:space="preserve"> from replay fingerprint identity. It performs no snapshot, appearance, profile or topology inference, creates no v2 identity, and does not read, write, render or publish historical state. Historical snapshot read/render replay remains A-09B; publication replay and parent A-09 closure remain A-09C. Current generation and merchant-visible behavior are unchanged.</w:t>
      </w:r>
    </w:p>
    <w:p>
      <w:pPr>
        <w:pStyle w:val="Normal"/>
        <w:widowControl/>
      </w:pPr>
      <w:r>
        <w:rPr>
          <w:rFonts w:ascii="Calibri" w:hAnsi="Calibri" w:cs="Calibri"/>
        </w:rPr>
        <w:t xml:space="preserve">P10B-19A-09B adds a strict read-only historical-v1 adapter over current canonical snapshot, registered component, PageBlueprint-profile, shared-frame, navigation, dynamic-commerce and catalogue validation. A supplied A-09A replay reference must bind exactly; otherwise the adapter fails closed. Without a reference, it reports </w:t>
      </w:r>
      <w:r>
        <w:rPr>
          <w:rFonts w:ascii="Consolas" w:hAnsi="Consolas" w:cs="Consolas"/>
          <w:sz w:val="19"/>
          <w:szCs w:val="19"/>
        </w:rPr>
        <w:t>readable-unattributed</w:t>
      </w:r>
      <w:r>
        <w:rPr>
          <w:rFonts w:ascii="Calibri" w:hAnsi="Calibri" w:cs="Calibri"/>
        </w:rPr>
        <w:t xml:space="preserve"> and never infers lineage. The deterministic deeply immutable receipt records seven present persisted selection fields as verified, seven absent fields as unverified, normalization disposition </w:t>
      </w:r>
      <w:r>
        <w:rPr>
          <w:rFonts w:ascii="Consolas" w:hAnsi="Consolas" w:cs="Consolas"/>
          <w:sz w:val="19"/>
          <w:szCs w:val="19"/>
        </w:rPr>
        <w:t>none</w:t>
      </w:r>
      <w:r>
        <w:rPr>
          <w:rFonts w:ascii="Calibri" w:hAnsi="Calibri" w:cs="Calibri"/>
        </w:rPr>
        <w:t xml:space="preserve"> or </w:t>
      </w:r>
      <w:r>
        <w:rPr>
          <w:rFonts w:ascii="Consolas" w:hAnsi="Consolas" w:cs="Consolas"/>
          <w:sz w:val="19"/>
          <w:szCs w:val="19"/>
        </w:rPr>
        <w:t>canonical-read-defaults</w:t>
      </w:r>
      <w:r>
        <w:rPr>
          <w:rFonts w:ascii="Calibri" w:hAnsi="Calibri" w:cs="Calibri"/>
        </w:rPr>
        <w:t xml:space="preserve">, and fingerprint form </w:t>
      </w:r>
      <w:r>
        <w:rPr>
          <w:rFonts w:ascii="Consolas" w:hAnsi="Consolas" w:cs="Consolas"/>
          <w:sz w:val="19"/>
          <w:szCs w:val="19"/>
        </w:rPr>
        <w:t>legacy-v1-historical-snapshot-read-v1_&lt;canonical-length&gt;_&lt;sha256&gt;</w:t>
      </w:r>
      <w:r>
        <w:rPr>
          <w:rFonts w:ascii="Calibri" w:hAnsi="Calibri" w:cs="Calibri"/>
        </w:rPr>
        <w:t>. Frozen exact-base evidence matches 36 of 36 bounded current-renderer observations for the three representatives across EN/FI, with zero snapshot mutation, repository write, commerce change, media change, or route/profile/frame mismatch. This is not raw HTML equality, original-lineage recovery, migration, publication replay, v2 authority, or merchant-visible change. A-09C owns publication replay and parent A-09 closure and is the exact next implementation task.</w:t>
      </w:r>
    </w:p>
    <w:p>
      <w:pPr>
        <w:pStyle w:val="Normal"/>
        <w:widowControl/>
      </w:pPr>
      <w:r>
        <w:rPr>
          <w:rFonts w:ascii="Calibri" w:hAnsi="Calibri" w:cs="Calibri"/>
        </w:rPr>
        <w:t>The A-08A/A-08B/A-08C split is delivery-only. It preserves the accepted P10B-19 PRE architecture, parent A-08 outcome and P10B-19A-09 ownership.</w:t>
      </w:r>
    </w:p>
    <w:p>
      <w:pPr>
        <w:pStyle w:val="Normal"/>
        <w:widowControl/>
      </w:pPr>
      <w:r>
        <w:rPr>
          <w:rFonts w:ascii="Calibri" w:hAnsi="Calibri" w:cs="Calibri"/>
        </w:rPr>
        <w:t xml:space="preserve">P10B-19A-07 adds strict, deeply readonly PageBlueprint v2 and Structural Storefront Family candidate authorities at candidate schema version </w:t>
      </w:r>
      <w:r>
        <w:rPr>
          <w:rFonts w:ascii="Consolas" w:hAnsi="Consolas" w:cs="Consolas"/>
          <w:sz w:val="19"/>
          <w:szCs w:val="19"/>
        </w:rPr>
        <w:t>1.0.0</w:t>
      </w:r>
      <w:r>
        <w:rPr>
          <w:rFonts w:ascii="Calibri" w:hAnsi="Calibri" w:cs="Calibri"/>
        </w:rPr>
        <w:t xml:space="preserve">. PageBlueprint candidates compose exact A-03/A-04/A-05/A-06 authority and use stale-checked </w:t>
      </w:r>
      <w:r>
        <w:rPr>
          <w:rFonts w:ascii="Consolas" w:hAnsi="Consolas" w:cs="Consolas"/>
          <w:sz w:val="19"/>
          <w:szCs w:val="19"/>
        </w:rPr>
        <w:t>page-blueprint-v2-candidate-v1_&lt;canonical-length&gt;_&lt;sha256&gt;</w:t>
      </w:r>
      <w:r>
        <w:rPr>
          <w:rFonts w:ascii="Calibri" w:hAnsi="Calibri" w:cs="Calibri"/>
        </w:rPr>
        <w:t xml:space="preserve"> exact-content fingerprints. Family candidates keep exact A-01 identity and lifecycle </w:t>
      </w:r>
      <w:r>
        <w:rPr>
          <w:rFonts w:ascii="Consolas" w:hAnsi="Consolas" w:cs="Consolas"/>
          <w:sz w:val="19"/>
          <w:szCs w:val="19"/>
        </w:rPr>
        <w:t>candidate</w:t>
      </w:r>
      <w:r>
        <w:rPr>
          <w:rFonts w:ascii="Calibri" w:hAnsi="Calibri" w:cs="Calibri"/>
        </w:rPr>
        <w:t xml:space="preserve">, cover all six A-02 page-family roles with nonempty profile references and canonical A-02 relationships, and use stale-checked </w:t>
      </w:r>
      <w:r>
        <w:rPr>
          <w:rFonts w:ascii="Consolas" w:hAnsi="Consolas" w:cs="Consolas"/>
          <w:sz w:val="19"/>
          <w:szCs w:val="19"/>
        </w:rPr>
        <w:t>structural-storefront-family-candidate-v1_&lt;canonical-length&gt;_&lt;sha256&gt;</w:t>
      </w:r>
      <w:r>
        <w:rPr>
          <w:rFonts w:ascii="Calibri" w:hAnsi="Calibri" w:cs="Calibri"/>
        </w:rPr>
        <w:t xml:space="preserve"> fingerprints that exclude lifecycle. The inactive registry rejects duplicate identities, unresolved or page-family-mismatched A-06 targets, and direct, indirect, or cross-version substitution cycles while preserving target priority. Its sole production value has two exactly empty candidate arrays. These fingerprints are content integrity, not normalized topology; active or candidate records, selection, activation, persistence, publication, and runtime consumers remain zero. A-01 through A-06 and v1 remain unchanged; A-08 owns compatibility, deterministic selection, and normalized topology. P10B-19A-06 adds one strict, deeply readonly PageBlueprint v2 omission, substitution and fallback companion at schema version </w:t>
      </w:r>
      <w:r>
        <w:rPr>
          <w:rFonts w:ascii="Consolas" w:hAnsi="Consolas" w:cs="Consolas"/>
          <w:sz w:val="19"/>
          <w:szCs w:val="19"/>
        </w:rPr>
        <w:t>1.0.0</w:t>
      </w:r>
      <w:r>
        <w:rPr>
          <w:rFonts w:ascii="Calibri" w:hAnsi="Calibri" w:cs="Calibri"/>
        </w:rPr>
        <w:t xml:space="preserve">. It composes the exact A-03 structural, A-04 asset-role and A-05 responsive identity; owns only </w:t>
      </w:r>
      <w:r>
        <w:rPr>
          <w:rFonts w:ascii="Consolas" w:hAnsi="Consolas" w:cs="Consolas"/>
          <w:sz w:val="19"/>
          <w:szCs w:val="19"/>
        </w:rPr>
        <w:t>required-asset-role-cardinality-unsatisfied</w:t>
      </w:r>
      <w:r>
        <w:rPr>
          <w:rFonts w:ascii="Calibri" w:hAnsi="Calibri" w:cs="Calibri"/>
        </w:rPr>
        <w:t xml:space="preserve">; covers every and only required-role region with one explicit </w:t>
      </w:r>
      <w:r>
        <w:rPr>
          <w:rFonts w:ascii="Consolas" w:hAnsi="Consolas" w:cs="Consolas"/>
          <w:sz w:val="19"/>
          <w:szCs w:val="19"/>
        </w:rPr>
        <w:t>omit-region</w:t>
      </w:r>
      <w:r>
        <w:rPr>
          <w:rFonts w:ascii="Calibri" w:hAnsi="Calibri" w:cs="Calibri"/>
        </w:rPr>
        <w:t xml:space="preserve"> or </w:t>
      </w:r>
      <w:r>
        <w:rPr>
          <w:rFonts w:ascii="Consolas" w:hAnsi="Consolas" w:cs="Consolas"/>
          <w:sz w:val="19"/>
          <w:szCs w:val="19"/>
        </w:rPr>
        <w:t>fail-closed</w:t>
      </w:r>
      <w:r>
        <w:rPr>
          <w:rFonts w:ascii="Calibri" w:hAnsi="Calibri" w:cs="Calibri"/>
        </w:rPr>
        <w:t xml:space="preserve"> terminal rule; and preserves up to eight whole-blueprint substitution references in declared priority order. Required regions cannot be omitted, and a bounded internal A-03 projection revalidates the maximum simultaneous optional omission without export, persistence or fingerprinting. It adds no availability, target lookup, compatibility, selection, execution, records, registry, persistence, rendering or current- generation consumer. P10B-19A-05 retains the strict responsive-rule companion; P10B-19A-04 adds one strict, deeply readonly PageBlueprint v2 asset-role compatibility companion. It reuses the canonical ordered nine-role vocabulary; binds exact blueprint ID/version and known regions; validates explicit required/optional role cardinality through maximum 32; and canonicalizes only valid authority by structural default reading order and canonical role order. It adds no exact asset, availability, reuse, responsive/fallback, record, registry, persistence, selector, renderer or current-generation authority. P10B-19A-03 adds the strict inactive PageBlueprint v2 structural contract and explicit v1 </w:t>
      </w:r>
      <w:r>
        <w:rPr>
          <w:rFonts w:ascii="Consolas" w:hAnsi="Consolas" w:cs="Consolas"/>
          <w:sz w:val="19"/>
          <w:szCs w:val="19"/>
        </w:rPr>
        <w:t>1.0.0</w:t>
      </w:r>
      <w:r>
        <w:rPr>
          <w:rFonts w:ascii="Calibri" w:hAnsi="Calibri" w:cs="Calibri"/>
        </w:rPr>
        <w:t xml:space="preserve"> / v2 </w:t>
      </w:r>
      <w:r>
        <w:rPr>
          <w:rFonts w:ascii="Consolas" w:hAnsi="Consolas" w:cs="Consolas"/>
          <w:sz w:val="19"/>
          <w:szCs w:val="19"/>
        </w:rPr>
        <w:t>2.0.0</w:t>
      </w:r>
      <w:r>
        <w:rPr>
          <w:rFonts w:ascii="Calibri" w:hAnsi="Calibri" w:cs="Calibri"/>
        </w:rPr>
        <w:t xml:space="preserve"> </w:t>
      </w:r>
      <w:r>
        <w:rPr>
          <w:rFonts w:ascii="Consolas" w:hAnsi="Consolas" w:cs="Consolas"/>
          <w:sz w:val="19"/>
          <w:szCs w:val="19"/>
        </w:rPr>
        <w:t>contractSchemaVersion</w:t>
      </w:r>
      <w:r>
        <w:rPr>
          <w:rFonts w:ascii="Calibri" w:hAnsi="Calibri" w:cs="Calibri"/>
        </w:rPr>
        <w:t xml:space="preserve"> dispatch under </w:t>
      </w:r>
      <w:r>
        <w:rPr>
          <w:rFonts w:ascii="Consolas" w:hAnsi="Consolas" w:cs="Consolas"/>
          <w:sz w:val="19"/>
          <w:szCs w:val="19"/>
        </w:rPr>
        <w:t>src/application/storefront-templates</w:t>
      </w:r>
      <w:r>
        <w:rPr>
          <w:rFonts w:ascii="Calibri" w:hAnsi="Calibri" w:cs="Calibri"/>
        </w:rPr>
        <w:t xml:space="preserve">. It reuses canonical page-family, narrative-role and visual-weight authority; locks </w:t>
      </w:r>
      <w:r>
        <w:rPr>
          <w:rFonts w:ascii="Consolas" w:hAnsi="Consolas" w:cs="Consolas"/>
          <w:sz w:val="19"/>
          <w:szCs w:val="19"/>
        </w:rPr>
        <w:t>precedes</w:t>
      </w:r>
      <w:r>
        <w:rPr>
          <w:rFonts w:ascii="Calibri" w:hAnsi="Calibri" w:cs="Calibri"/>
        </w:rPr>
        <w:t xml:space="preserve">, </w:t>
      </w:r>
      <w:r>
        <w:rPr>
          <w:rFonts w:ascii="Consolas" w:hAnsi="Consolas" w:cs="Consolas"/>
          <w:sz w:val="19"/>
          <w:szCs w:val="19"/>
        </w:rPr>
        <w:t>pairs-with</w:t>
      </w:r>
      <w:r>
        <w:rPr>
          <w:rFonts w:ascii="Calibri" w:hAnsi="Calibri" w:cs="Calibri"/>
        </w:rPr>
        <w:t xml:space="preserve">, </w:t>
      </w:r>
      <w:r>
        <w:rPr>
          <w:rFonts w:ascii="Consolas" w:hAnsi="Consolas" w:cs="Consolas"/>
          <w:sz w:val="19"/>
          <w:szCs w:val="19"/>
        </w:rPr>
        <w:t>offsets</w:t>
      </w:r>
      <w:r>
        <w:rPr>
          <w:rFonts w:ascii="Calibri" w:hAnsi="Calibri" w:cs="Calibri"/>
        </w:rPr>
        <w:t xml:space="preserve">, </w:t>
      </w:r>
      <w:r>
        <w:rPr>
          <w:rFonts w:ascii="Consolas" w:hAnsi="Consolas" w:cs="Consolas"/>
          <w:sz w:val="19"/>
          <w:szCs w:val="19"/>
        </w:rPr>
        <w:t>contains</w:t>
      </w:r>
      <w:r>
        <w:rPr>
          <w:rFonts w:ascii="Calibri" w:hAnsi="Calibri" w:cs="Calibri"/>
        </w:rPr>
        <w:t xml:space="preserve">, </w:t>
      </w:r>
      <w:r>
        <w:rPr>
          <w:rFonts w:ascii="Consolas" w:hAnsi="Consolas" w:cs="Consolas"/>
          <w:sz w:val="19"/>
          <w:szCs w:val="19"/>
        </w:rPr>
        <w:t>spans</w:t>
      </w:r>
      <w:r>
        <w:rPr>
          <w:rFonts w:ascii="Calibri" w:hAnsi="Calibri" w:cs="Calibri"/>
        </w:rPr>
        <w:t xml:space="preserve"> and </w:t>
      </w:r>
      <w:r>
        <w:rPr>
          <w:rFonts w:ascii="Consolas" w:hAnsi="Consolas" w:cs="Consolas"/>
          <w:sz w:val="19"/>
          <w:szCs w:val="19"/>
        </w:rPr>
        <w:t>anchors</w:t>
      </w:r>
      <w:r>
        <w:rPr>
          <w:rFonts w:ascii="Calibri" w:hAnsi="Calibri" w:cs="Calibri"/>
        </w:rPr>
        <w:t xml:space="preserve">; validates required-role minimums, bounded graph invariants and complete accessible order alternatives; and canonicalizes only valid authority. Existing v1 profiles are unchanged. Active-family, candidate-family-registry, v2-record, v2-registry, persisted-v2 and current-generation-v2-consumer counts remain zero. A-03 itself added no responsive or fallback authority. P10B-19A-02 adds the strict six-role and seven-kind directed relationship value object, deterministic key, bounded duplicate evidence and canonical collection ordering. It adds zero active family records, candidate registry records, persisted relationships, production-selected relationships or current-generation consumers. P10B-19A-01 establishes </w:t>
      </w:r>
      <w:r>
        <w:rPr>
          <w:rFonts w:ascii="Consolas" w:hAnsi="Consolas" w:cs="Consolas"/>
          <w:sz w:val="19"/>
          <w:szCs w:val="19"/>
        </w:rPr>
        <w:t>src/domain/structural-storefront-family</w:t>
      </w:r>
      <w:r>
        <w:rPr>
          <w:rFonts w:ascii="Calibri" w:hAnsi="Calibri" w:cs="Calibri"/>
        </w:rPr>
        <w:t xml:space="preserve"> as the sole family identity authority with the ordered IDs </w:t>
      </w:r>
      <w:r>
        <w:rPr>
          <w:rFonts w:ascii="Consolas" w:hAnsi="Consolas" w:cs="Consolas"/>
          <w:sz w:val="19"/>
          <w:szCs w:val="19"/>
        </w:rPr>
        <w:t>editorial-offset</w:t>
      </w:r>
      <w:r>
        <w:rPr>
          <w:rFonts w:ascii="Calibri" w:hAnsi="Calibri" w:cs="Calibri"/>
        </w:rPr>
        <w:t xml:space="preserve">, </w:t>
      </w:r>
      <w:r>
        <w:rPr>
          <w:rFonts w:ascii="Consolas" w:hAnsi="Consolas" w:cs="Consolas"/>
          <w:sz w:val="19"/>
          <w:szCs w:val="19"/>
        </w:rPr>
        <w:t>campaign-modular</w:t>
      </w:r>
      <w:r>
        <w:rPr>
          <w:rFonts w:ascii="Calibri" w:hAnsi="Calibri" w:cs="Calibri"/>
        </w:rPr>
        <w:t xml:space="preserve">, </w:t>
      </w:r>
      <w:r>
        <w:rPr>
          <w:rFonts w:ascii="Consolas" w:hAnsi="Consolas" w:cs="Consolas"/>
          <w:sz w:val="19"/>
          <w:szCs w:val="19"/>
        </w:rPr>
        <w:t>product-first-commerce</w:t>
      </w:r>
      <w:r>
        <w:rPr>
          <w:rFonts w:ascii="Calibri" w:hAnsi="Calibri" w:cs="Calibri"/>
        </w:rPr>
        <w:t xml:space="preserve">, </w:t>
      </w:r>
      <w:r>
        <w:rPr>
          <w:rFonts w:ascii="Consolas" w:hAnsi="Consolas" w:cs="Consolas"/>
          <w:sz w:val="19"/>
          <w:szCs w:val="19"/>
        </w:rPr>
        <w:t>technical-comparison</w:t>
      </w:r>
      <w:r>
        <w:rPr>
          <w:rFonts w:ascii="Calibri" w:hAnsi="Calibri" w:cs="Calibri"/>
        </w:rPr>
        <w:t xml:space="preserve">, </w:t>
      </w:r>
      <w:r>
        <w:rPr>
          <w:rFonts w:ascii="Consolas" w:hAnsi="Consolas" w:cs="Consolas"/>
          <w:sz w:val="19"/>
          <w:szCs w:val="19"/>
        </w:rPr>
        <w:t>warm-narrative</w:t>
      </w:r>
      <w:r>
        <w:rPr>
          <w:rFonts w:ascii="Calibri" w:hAnsi="Calibri" w:cs="Calibri"/>
        </w:rPr>
        <w:t xml:space="preserve">, and </w:t>
      </w:r>
      <w:r>
        <w:rPr>
          <w:rFonts w:ascii="Consolas" w:hAnsi="Consolas" w:cs="Consolas"/>
          <w:sz w:val="19"/>
          <w:szCs w:val="19"/>
        </w:rPr>
        <w:t>restrained-gallery</w:t>
      </w:r>
      <w:r>
        <w:rPr>
          <w:rFonts w:ascii="Calibri" w:hAnsi="Calibri" w:cs="Calibri"/>
        </w:rPr>
        <w:t xml:space="preserve">; strict supported-major-v1 versions beginning at </w:t>
      </w:r>
      <w:r>
        <w:rPr>
          <w:rFonts w:ascii="Consolas" w:hAnsi="Consolas" w:cs="Consolas"/>
          <w:sz w:val="19"/>
          <w:szCs w:val="19"/>
        </w:rPr>
        <w:t>1.0.0</w:t>
      </w:r>
      <w:r>
        <w:rPr>
          <w:rFonts w:ascii="Calibri" w:hAnsi="Calibri" w:cs="Calibri"/>
        </w:rPr>
        <w:t xml:space="preserve">; and lifecycle states </w:t>
      </w:r>
      <w:r>
        <w:rPr>
          <w:rFonts w:ascii="Consolas" w:hAnsi="Consolas" w:cs="Consolas"/>
          <w:sz w:val="19"/>
          <w:szCs w:val="19"/>
        </w:rPr>
        <w:t>candidate</w:t>
      </w:r>
      <w:r>
        <w:rPr>
          <w:rFonts w:ascii="Calibri" w:hAnsi="Calibri" w:cs="Calibri"/>
        </w:rPr>
        <w:t xml:space="preserve">, </w:t>
      </w:r>
      <w:r>
        <w:rPr>
          <w:rFonts w:ascii="Consolas" w:hAnsi="Consolas" w:cs="Consolas"/>
          <w:sz w:val="19"/>
          <w:szCs w:val="19"/>
        </w:rPr>
        <w:t>active</w:t>
      </w:r>
      <w:r>
        <w:rPr>
          <w:rFonts w:ascii="Calibri" w:hAnsi="Calibri" w:cs="Calibri"/>
        </w:rPr>
        <w:t xml:space="preserve">, and </w:t>
      </w:r>
      <w:r>
        <w:rPr>
          <w:rFonts w:ascii="Consolas" w:hAnsi="Consolas" w:cs="Consolas"/>
          <w:sz w:val="19"/>
          <w:szCs w:val="19"/>
        </w:rPr>
        <w:t>deprecated</w:t>
      </w:r>
      <w:r>
        <w:rPr>
          <w:rFonts w:ascii="Calibri" w:hAnsi="Calibri" w:cs="Calibri"/>
        </w:rPr>
        <w:t>. Active-family and candidate- registry-record counts remain zero. A-01 itself added no registry, fingerprint, selection, PageBlueprint v2, rendering, or current-generation wiring.</w:t>
      </w:r>
    </w:p>
    <w:p>
      <w:pPr>
        <w:pStyle w:val="Normal"/>
        <w:widowControl/>
      </w:pPr>
      <w:r>
        <w:rPr>
          <w:rFonts w:ascii="Calibri" w:hAnsi="Calibri" w:cs="Calibri"/>
        </w:rPr>
        <w:t>No P10B-19A production authority is implemented by DEVX-01A.</w:t>
      </w:r>
    </w:p>
    <w:p>
      <w:pPr>
        <w:pStyle w:val="Normal"/>
        <w:widowControl/>
      </w:pPr>
      <w:r>
        <w:rPr>
          <w:rFonts w:ascii="Calibri" w:hAnsi="Calibri" w:cs="Calibri"/>
        </w:rPr>
        <w:t>The immutable DEVX-01A product-owner contract explicitly replaces the earlier six-child P10B-19A delivery partition with this ten-child merge map. Structural, PageBlueprint v2, registry, compatibility, migration and closure ownership remain exactly as accepted in P10B-19 PRE.</w:t>
      </w:r>
    </w:p>
    <w:p>
      <w:pPr>
        <w:pStyle w:val="Heading2"/>
        <w:keepNext/>
        <w:widowControl/>
      </w:pPr>
      <w:r>
        <w:rPr>
          <w:rFonts w:ascii="Calibri" w:hAnsi="Calibri" w:cs="Calibri"/>
        </w:rPr>
        <w:t>P10A — Grounded orchestration and publishing closure</w:t>
      </w:r>
    </w:p>
    <w:p>
      <w:pPr>
        <w:pStyle w:val="Heading3"/>
        <w:keepNext/>
        <w:widowControl/>
      </w:pPr>
      <w:r>
        <w:rPr>
          <w:rFonts w:ascii="Calibri" w:hAnsi="Calibri" w:cs="Calibri"/>
        </w:rPr>
        <w:t>P10A-07C-03R — Controlled real-provider acceptance completion</w:t>
      </w:r>
    </w:p>
    <w:p>
      <w:pPr>
        <w:pStyle w:val="Normal"/>
        <w:numPr>
          <w:ilvl w:val="0"/>
          <w:numId w:val="1"/>
        </w:numPr>
        <w:widowControl/>
      </w:pPr>
      <w:r>
        <w:rPr>
          <w:rFonts w:ascii="Calibri" w:hAnsi="Calibri" w:cs="Calibri"/>
          <w:b/>
          <w:bCs/>
        </w:rPr>
        <w:t>Outcome:</w:t>
      </w:r>
      <w:r>
        <w:rPr>
          <w:rFonts w:ascii="Calibri" w:hAnsi="Calibri" w:cs="Calibri"/>
        </w:rPr>
        <w:t xml:space="preserve"> Execute exactly one eligible initial-generation case, then one follow-up-editing case, through the controlled real-provider boundary.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7 August 2026 with one successful initial-generation call before one successful hero follow-up call, safe retained evidence, and no retry.</w:t>
      </w:r>
    </w:p>
    <w:p>
      <w:pPr>
        <w:pStyle w:val="Normal"/>
        <w:numPr>
          <w:ilvl w:val="0"/>
          <w:numId w:val="1"/>
        </w:numPr>
        <w:widowControl/>
      </w:pPr>
      <w:r>
        <w:rPr>
          <w:rFonts w:ascii="Calibri" w:hAnsi="Calibri" w:cs="Calibri"/>
          <w:b/>
          <w:bCs/>
        </w:rPr>
        <w:t>Depends on:</w:t>
      </w:r>
      <w:r>
        <w:rPr>
          <w:rFonts w:ascii="Calibri" w:hAnsi="Calibri" w:cs="Calibri"/>
        </w:rPr>
        <w:t xml:space="preserve"> Explicit approval and eligible trusted OpenAI provider/model configuration.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Safe correlated real-provider evidence; initial succeeds before follow-up; no retry.</w:t>
      </w:r>
    </w:p>
    <w:p>
      <w:pPr>
        <w:pStyle w:val="Normal"/>
        <w:numPr>
          <w:ilvl w:val="0"/>
          <w:numId w:val="1"/>
        </w:numPr>
        <w:widowControl/>
      </w:pPr>
      <w:r>
        <w:rPr>
          <w:rFonts w:ascii="Calibri" w:hAnsi="Calibri" w:cs="Calibri"/>
          <w:b/>
          <w:bCs/>
        </w:rPr>
        <w:t>Non-goal:</w:t>
      </w:r>
      <w:r>
        <w:rPr>
          <w:rFonts w:ascii="Calibri" w:hAnsi="Calibri" w:cs="Calibri"/>
        </w:rPr>
        <w:t xml:space="preserve"> Provider redesign, synthetic success, retry, or merchant editor wiring.</w:t>
      </w:r>
    </w:p>
    <w:p>
      <w:pPr>
        <w:pStyle w:val="Heading3"/>
        <w:keepNext/>
        <w:widowControl/>
      </w:pPr>
      <w:r>
        <w:rPr>
          <w:rFonts w:ascii="Calibri" w:hAnsi="Calibri" w:cs="Calibri"/>
        </w:rPr>
        <w:t>P10A-08B-02 — Accepted-AI acceptance-to-receipt wiring</w:t>
      </w:r>
    </w:p>
    <w:p>
      <w:pPr>
        <w:pStyle w:val="Normal"/>
        <w:numPr>
          <w:ilvl w:val="0"/>
          <w:numId w:val="1"/>
        </w:numPr>
        <w:widowControl/>
      </w:pPr>
      <w:r>
        <w:rPr>
          <w:rFonts w:ascii="Calibri" w:hAnsi="Calibri" w:cs="Calibri"/>
          <w:b/>
          <w:bCs/>
        </w:rPr>
        <w:t>Outcome:</w:t>
      </w:r>
      <w:r>
        <w:rPr>
          <w:rFonts w:ascii="Calibri" w:hAnsi="Calibri" w:cs="Calibri"/>
        </w:rPr>
        <w:t xml:space="preserve"> Authoritative proposal acceptance mints and persists the exact server-owned accepted-snapshot receipt, and the active publish gateway resolves it.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Existing proposal acceptance, receipt repository, and publishing gateway.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Exact lineage, create-once persistence, manual/AI separation, stale and accept-then-undo rejection, and no partial write.</w:t>
      </w:r>
    </w:p>
    <w:p>
      <w:pPr>
        <w:pStyle w:val="Normal"/>
        <w:numPr>
          <w:ilvl w:val="0"/>
          <w:numId w:val="1"/>
        </w:numPr>
        <w:widowControl/>
      </w:pPr>
      <w:r>
        <w:rPr>
          <w:rFonts w:ascii="Calibri" w:hAnsi="Calibri" w:cs="Calibri"/>
          <w:b/>
          <w:bCs/>
        </w:rPr>
        <w:t>Non-goal:</w:t>
      </w:r>
      <w:r>
        <w:rPr>
          <w:rFonts w:ascii="Calibri" w:hAnsi="Calibri" w:cs="Calibri"/>
        </w:rPr>
        <w:t xml:space="preserve"> Browser-created receipt authority or fallback to manual publication.</w:t>
      </w:r>
    </w:p>
    <w:p>
      <w:pPr>
        <w:pStyle w:val="Heading3"/>
        <w:keepNext/>
        <w:widowControl/>
      </w:pPr>
      <w:r>
        <w:rPr>
          <w:rFonts w:ascii="Calibri" w:hAnsi="Calibri" w:cs="Calibri"/>
        </w:rPr>
        <w:t>P10A-08C-02B — Atomic compiled publication and rollback closure</w:t>
      </w:r>
    </w:p>
    <w:p>
      <w:pPr>
        <w:pStyle w:val="Normal"/>
        <w:numPr>
          <w:ilvl w:val="0"/>
          <w:numId w:val="1"/>
        </w:numPr>
        <w:widowControl/>
      </w:pPr>
      <w:r>
        <w:rPr>
          <w:rFonts w:ascii="Calibri" w:hAnsi="Calibri" w:cs="Calibri"/>
          <w:b/>
          <w:bCs/>
        </w:rPr>
        <w:t>Outcome:</w:t>
      </w:r>
      <w:r>
        <w:rPr>
          <w:rFonts w:ascii="Calibri" w:hAnsi="Calibri" w:cs="Calibri"/>
        </w:rPr>
        <w:t xml:space="preserve"> Commit the compiled artifact, published snapshot, publication history, and active version atomically; preserve the existing live version on failure; restore to draft and change live state only through explicit republish.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P10A-08B-02 and the current deterministic publish compiler.</w:t>
      </w:r>
    </w:p>
    <w:p>
      <w:pPr>
        <w:pStyle w:val="Normal"/>
        <w:numPr>
          <w:ilvl w:val="0"/>
          <w:numId w:val="1"/>
        </w:numPr>
        <w:widowControl/>
      </w:pPr>
      <w:r>
        <w:rPr>
          <w:rFonts w:ascii="Calibri" w:hAnsi="Calibri" w:cs="Calibri"/>
          <w:b/>
          <w:bCs/>
        </w:rPr>
        <w:t>Done:</w:t>
      </w:r>
      <w:r>
        <w:rPr>
          <w:rFonts w:ascii="Calibri" w:hAnsi="Calibri" w:cs="Calibri"/>
        </w:rPr>
        <w:t xml:space="preserve"> One authoritative transaction retains the snapshot, artifact, version/history, operation, and active pointer; failures preserve prior live state; historical versions restore only to a new draft and require a fresh explicit publish.</w:t>
      </w:r>
    </w:p>
    <w:p>
      <w:pPr>
        <w:pStyle w:val="Normal"/>
        <w:numPr>
          <w:ilvl w:val="0"/>
          <w:numId w:val="1"/>
        </w:numPr>
        <w:widowControl/>
      </w:pPr>
      <w:r>
        <w:rPr>
          <w:rFonts w:ascii="Calibri" w:hAnsi="Calibri" w:cs="Calibri"/>
          <w:b/>
          <w:bCs/>
        </w:rPr>
        <w:t>Required evidence:</w:t>
      </w:r>
      <w:r>
        <w:rPr>
          <w:rFonts w:ascii="Calibri" w:hAnsi="Calibri" w:cs="Calibri"/>
        </w:rPr>
        <w:t xml:space="preserve"> Deterministic identity, atomicity, idempotency, active-pointer safety, rollback, republish, and failure preservation.</w:t>
      </w:r>
    </w:p>
    <w:p>
      <w:pPr>
        <w:pStyle w:val="Normal"/>
        <w:numPr>
          <w:ilvl w:val="0"/>
          <w:numId w:val="1"/>
        </w:numPr>
        <w:widowControl/>
      </w:pPr>
      <w:r>
        <w:rPr>
          <w:rFonts w:ascii="Calibri" w:hAnsi="Calibri" w:cs="Calibri"/>
          <w:b/>
          <w:bCs/>
        </w:rPr>
        <w:t>Non-goal:</w:t>
      </w:r>
      <w:r>
        <w:rPr>
          <w:rFonts w:ascii="Calibri" w:hAnsi="Calibri" w:cs="Calibri"/>
        </w:rPr>
        <w:t xml:space="preserve"> A second editable state model or copied commerce snapshot.</w:t>
      </w:r>
    </w:p>
    <w:p>
      <w:pPr>
        <w:pStyle w:val="Heading3"/>
        <w:keepNext/>
        <w:widowControl/>
      </w:pPr>
      <w:r>
        <w:rPr>
          <w:rFonts w:ascii="Calibri" w:hAnsi="Calibri" w:cs="Calibri"/>
        </w:rPr>
        <w:t>P10A-08D-02 — Complete publication evidence</w:t>
      </w:r>
    </w:p>
    <w:p>
      <w:pPr>
        <w:pStyle w:val="Normal"/>
        <w:numPr>
          <w:ilvl w:val="0"/>
          <w:numId w:val="1"/>
        </w:numPr>
        <w:widowControl/>
      </w:pPr>
      <w:r>
        <w:rPr>
          <w:rFonts w:ascii="Calibri" w:hAnsi="Calibri" w:cs="Calibri"/>
          <w:b/>
          <w:bCs/>
        </w:rPr>
        <w:t>Outcome:</w:t>
      </w:r>
      <w:r>
        <w:rPr>
          <w:rFonts w:ascii="Calibri" w:hAnsi="Calibri" w:cs="Calibri"/>
        </w:rPr>
        <w:t xml:space="preserve"> Prove manual and accepted-AI compile/publish, exact homepage/collection/PDP rendering, failure atomicity, draft/published isolation, restore, and republish with zero provider calls during publication.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P10A-08C-02B.</w:t>
      </w:r>
    </w:p>
    <w:p>
      <w:pPr>
        <w:pStyle w:val="Normal"/>
        <w:numPr>
          <w:ilvl w:val="0"/>
          <w:numId w:val="1"/>
        </w:numPr>
        <w:widowControl/>
      </w:pPr>
      <w:r>
        <w:rPr>
          <w:rFonts w:ascii="Calibri" w:hAnsi="Calibri" w:cs="Calibri"/>
          <w:b/>
          <w:bCs/>
        </w:rPr>
        <w:t>Done:</w:t>
      </w:r>
      <w:r>
        <w:rPr>
          <w:rFonts w:ascii="Calibri" w:hAnsi="Calibri" w:cs="Calibri"/>
        </w:rPr>
        <w:t xml:space="preserve"> Manual and accepted-AI authority are correlated through preparation, deterministic compilation, atomic artifact/version publication, the active pointer, and exact published home, collection, and PDP routes. Browser and repository evidence also preserves live state on stale or injected failure, isolates later draft edits, restores history only to a new draft, and creates a fresh version on explicit republish with zero external provider calls during publication.</w:t>
      </w:r>
    </w:p>
    <w:p>
      <w:pPr>
        <w:pStyle w:val="Normal"/>
        <w:numPr>
          <w:ilvl w:val="0"/>
          <w:numId w:val="1"/>
        </w:numPr>
        <w:widowControl/>
      </w:pPr>
      <w:r>
        <w:rPr>
          <w:rFonts w:ascii="Calibri" w:hAnsi="Calibri" w:cs="Calibri"/>
          <w:b/>
          <w:bCs/>
        </w:rPr>
        <w:t>Required evidence:</w:t>
      </w:r>
      <w:r>
        <w:rPr>
          <w:rFonts w:ascii="Calibri" w:hAnsi="Calibri" w:cs="Calibri"/>
        </w:rPr>
        <w:t xml:space="preserve"> Browser/E2E and retained manual evidence correlated to compiled version, including no-partial-write and zero-provider publication.</w:t>
      </w:r>
    </w:p>
    <w:p>
      <w:pPr>
        <w:pStyle w:val="Normal"/>
        <w:numPr>
          <w:ilvl w:val="0"/>
          <w:numId w:val="1"/>
        </w:numPr>
        <w:widowControl/>
      </w:pPr>
      <w:r>
        <w:rPr>
          <w:rFonts w:ascii="Calibri" w:hAnsi="Calibri" w:cs="Calibri"/>
          <w:b/>
          <w:bCs/>
        </w:rPr>
        <w:t>Non-goal:</w:t>
      </w:r>
      <w:r>
        <w:rPr>
          <w:rFonts w:ascii="Calibri" w:hAnsi="Calibri" w:cs="Calibri"/>
        </w:rPr>
        <w:t xml:space="preserve"> P10B commercial visual acceptance.</w:t>
      </w:r>
    </w:p>
    <w:p>
      <w:pPr>
        <w:pStyle w:val="Heading3"/>
        <w:keepNext/>
        <w:widowControl/>
      </w:pPr>
      <w:r>
        <w:rPr>
          <w:rFonts w:ascii="Calibri" w:hAnsi="Calibri" w:cs="Calibri"/>
        </w:rPr>
        <w:t>P10A-09 — Closure record</w:t>
      </w:r>
    </w:p>
    <w:p>
      <w:pPr>
        <w:pStyle w:val="Normal"/>
        <w:numPr>
          <w:ilvl w:val="0"/>
          <w:numId w:val="1"/>
        </w:numPr>
        <w:widowControl/>
      </w:pPr>
      <w:r>
        <w:rPr>
          <w:rFonts w:ascii="Calibri" w:hAnsi="Calibri" w:cs="Calibri"/>
          <w:b/>
          <w:bCs/>
        </w:rPr>
        <w:t>Outcome:</w:t>
      </w:r>
      <w:r>
        <w:rPr>
          <w:rFonts w:ascii="Calibri" w:hAnsi="Calibri" w:cs="Calibri"/>
        </w:rPr>
        <w:t xml:space="preserve"> Synchronize evidence, limitations, README, SDD, roadmap, and exports and formally close P10A.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7 August 2026; see </w:t>
      </w:r>
      <w:hyperlink r:id="rIdHyperlink3" w:history="1">
        <w:r>
          <w:rPr>
            <w:rFonts w:ascii="Calibri" w:hAnsi="Calibri" w:cs="Calibri"/>
            <w:color w:val="2E74B5"/>
            <w:u w:val="single"/>
          </w:rPr>
          <w:t>P10A_PHASE_CLOSURE.md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All remaining P10A tasks or explicit product-owner disposition.</w:t>
      </w:r>
    </w:p>
    <w:p>
      <w:pPr>
        <w:pStyle w:val="Normal"/>
        <w:numPr>
          <w:ilvl w:val="0"/>
          <w:numId w:val="1"/>
        </w:numPr>
        <w:widowControl/>
      </w:pPr>
      <w:r>
        <w:rPr>
          <w:rFonts w:ascii="Calibri" w:hAnsi="Calibri" w:cs="Calibri"/>
          <w:b/>
          <w:bCs/>
        </w:rPr>
        <w:t>Done:</w:t>
      </w:r>
      <w:r>
        <w:rPr>
          <w:rFonts w:ascii="Calibri" w:hAnsi="Calibri" w:cs="Calibri"/>
        </w:rPr>
        <w:t xml:space="preserve"> All 20 exit items were classified explicitly, every required P10A item passed at Baseline, active documentation was synchronized, and P10B became the next active development phase while remaining Planned.</w:t>
      </w:r>
    </w:p>
    <w:p>
      <w:pPr>
        <w:pStyle w:val="Normal"/>
        <w:numPr>
          <w:ilvl w:val="0"/>
          <w:numId w:val="1"/>
        </w:numPr>
        <w:widowControl/>
      </w:pPr>
      <w:r>
        <w:rPr>
          <w:rFonts w:ascii="Calibri" w:hAnsi="Calibri" w:cs="Calibri"/>
          <w:b/>
          <w:bCs/>
        </w:rPr>
        <w:t>Required evidence:</w:t>
      </w:r>
      <w:r>
        <w:rPr>
          <w:rFonts w:ascii="Calibri" w:hAnsi="Calibri" w:cs="Calibri"/>
        </w:rPr>
        <w:t xml:space="preserve"> Traceable closure record.</w:t>
      </w:r>
    </w:p>
    <w:p>
      <w:pPr>
        <w:pStyle w:val="Normal"/>
        <w:numPr>
          <w:ilvl w:val="0"/>
          <w:numId w:val="1"/>
        </w:numPr>
        <w:widowControl/>
      </w:pPr>
      <w:r>
        <w:rPr>
          <w:rFonts w:ascii="Calibri" w:hAnsi="Calibri" w:cs="Calibri"/>
          <w:b/>
          <w:bCs/>
        </w:rPr>
        <w:t>Non-goal:</w:t>
      </w:r>
      <w:r>
        <w:rPr>
          <w:rFonts w:ascii="Calibri" w:hAnsi="Calibri" w:cs="Calibri"/>
        </w:rPr>
        <w:t xml:space="preserve"> Merchant-facing routing, clarification, or scope controls; those belong to P10C.</w:t>
      </w:r>
    </w:p>
    <w:p>
      <w:pPr>
        <w:pStyle w:val="Heading2"/>
        <w:keepNext/>
        <w:widowControl/>
      </w:pPr>
      <w:r>
        <w:rPr>
          <w:rFonts w:ascii="Calibri" w:hAnsi="Calibri" w:cs="Calibri"/>
        </w:rPr>
        <w:t>P10B — Commercial Storefront Generation System v1</w:t>
      </w:r>
    </w:p>
    <w:p>
      <w:pPr>
        <w:pStyle w:val="Normal"/>
        <w:widowControl/>
      </w:pPr>
      <w:r>
        <w:rPr>
          <w:rFonts w:ascii="Calibri" w:hAnsi="Calibri" w:cs="Calibri"/>
        </w:rPr>
        <w:t xml:space="preserve">The binding details and minimum coverage are in </w:t>
      </w:r>
      <w:hyperlink r:id="rIdHyperlink4" w:history="1">
        <w:r>
          <w:rPr>
            <w:rFonts w:ascii="Calibri" w:hAnsi="Calibri" w:cs="Calibri"/>
            <w:color w:val="2E74B5"/>
            <w:u w:val="single"/>
          </w:rPr>
          <w:t>P10B_COMMERCIAL_STOREFRONT_GENERATION_ARCHITECTURE.md</w:t>
        </w:r>
      </w:hyperlink>
      <w:r>
        <w:rPr>
          <w:rFonts w:ascii="Calibri" w:hAnsi="Calibri" w:cs="Calibri"/>
        </w:rPr>
        <w:t xml:space="preserve">. P10B-01 through P10B-17, P10B-16P-01 through P10B-16P-05A, P10B-16P-06, accepted P10B-18A and accepted P10B-18B-01, P10B-18B-06, P10B-18B-02, P10B-18B-03, P10B-18B-04 and P10B-18B-05 are </w:t>
      </w:r>
      <w:r>
        <w:rPr>
          <w:rFonts w:ascii="Calibri" w:hAnsi="Calibri" w:cs="Calibri"/>
          <w:b/>
          <w:bCs/>
        </w:rPr>
        <w:t>Baseline</w:t>
      </w:r>
      <w:r>
        <w:rPr>
          <w:rFonts w:ascii="Calibri" w:hAnsi="Calibri" w:cs="Calibri"/>
        </w:rPr>
        <w:t xml:space="preserve">. P10B-16P-02, parent P10B-18B, P10B-18C and P10B-16P-05B are </w:t>
      </w:r>
      <w:r>
        <w:rPr>
          <w:rFonts w:ascii="Calibri" w:hAnsi="Calibri" w:cs="Calibri"/>
          <w:b/>
          <w:bCs/>
        </w:rPr>
        <w:t>Baseline</w:t>
      </w:r>
      <w:r>
        <w:rPr>
          <w:rFonts w:ascii="Calibri" w:hAnsi="Calibri" w:cs="Calibri"/>
        </w:rPr>
        <w:t xml:space="preserve">; P10B-18 and P10B remain </w:t>
      </w:r>
      <w:r>
        <w:rPr>
          <w:rFonts w:ascii="Calibri" w:hAnsi="Calibri" w:cs="Calibri"/>
          <w:b/>
          <w:bCs/>
        </w:rPr>
        <w:t>Partial</w:t>
      </w:r>
      <w:r>
        <w:rPr>
          <w:rFonts w:ascii="Calibri" w:hAnsi="Calibri" w:cs="Calibri"/>
        </w:rPr>
        <w:t xml:space="preserve">; P10B-18D is a </w:t>
      </w:r>
      <w:r>
        <w:rPr>
          <w:rFonts w:ascii="Calibri" w:hAnsi="Calibri" w:cs="Calibri"/>
          <w:b/>
          <w:bCs/>
        </w:rPr>
        <w:t>Baseline diagnostic with live commercial quality rejected</w:t>
      </w:r>
      <w:r>
        <w:rPr>
          <w:rFonts w:ascii="Calibri" w:hAnsi="Calibri" w:cs="Calibri"/>
        </w:rPr>
        <w:t xml:space="preserve">. P10B-19 PRE is </w:t>
      </w:r>
      <w:r>
        <w:rPr>
          <w:rFonts w:ascii="Calibri" w:hAnsi="Calibri" w:cs="Calibri"/>
          <w:b/>
          <w:bCs/>
        </w:rPr>
        <w:t>Baseline</w:t>
      </w:r>
      <w:r>
        <w:rPr>
          <w:rFonts w:ascii="Calibri" w:hAnsi="Calibri" w:cs="Calibri"/>
        </w:rPr>
        <w:t xml:space="preserve">. P10B-19A-01 through P10B-19A-07 and P10B-19A-08A through P10B-19A-08C are </w:t>
      </w:r>
      <w:r>
        <w:rPr>
          <w:rFonts w:ascii="Calibri" w:hAnsi="Calibri" w:cs="Calibri"/>
          <w:b/>
          <w:bCs/>
        </w:rPr>
        <w:t>Baseline</w:t>
      </w:r>
      <w:r>
        <w:rPr>
          <w:rFonts w:ascii="Calibri" w:hAnsi="Calibri" w:cs="Calibri"/>
        </w:rPr>
        <w:t xml:space="preserve">; parent P10B-19A-08 is </w:t>
      </w:r>
      <w:r>
        <w:rPr>
          <w:rFonts w:ascii="Calibri" w:hAnsi="Calibri" w:cs="Calibri"/>
          <w:b/>
          <w:bCs/>
        </w:rPr>
        <w:t>Baseline / closed</w:t>
      </w:r>
      <w:r>
        <w:rPr>
          <w:rFonts w:ascii="Calibri" w:hAnsi="Calibri" w:cs="Calibri"/>
        </w:rPr>
        <w:t xml:space="preserve">. P10B-19A-09A and P10B-19A-09B are </w:t>
      </w:r>
      <w:r>
        <w:rPr>
          <w:rFonts w:ascii="Calibri" w:hAnsi="Calibri" w:cs="Calibri"/>
          <w:b/>
          <w:bCs/>
        </w:rPr>
        <w:t>Baseline</w:t>
      </w:r>
      <w:r>
        <w:rPr>
          <w:rFonts w:ascii="Calibri" w:hAnsi="Calibri" w:cs="Calibri"/>
        </w:rPr>
        <w:t xml:space="preserve">; parent P10B-19A-09 and P10B-19A are </w:t>
      </w:r>
      <w:r>
        <w:rPr>
          <w:rFonts w:ascii="Calibri" w:hAnsi="Calibri" w:cs="Calibri"/>
          <w:b/>
          <w:bCs/>
        </w:rPr>
        <w:t>Partial</w:t>
      </w:r>
      <w:r>
        <w:rPr>
          <w:rFonts w:ascii="Calibri" w:hAnsi="Calibri" w:cs="Calibri"/>
        </w:rPr>
        <w:t xml:space="preserve">. P10B-19A-09C is the </w:t>
      </w:r>
      <w:r>
        <w:rPr>
          <w:rFonts w:ascii="Calibri" w:hAnsi="Calibri" w:cs="Calibri"/>
          <w:b/>
          <w:bCs/>
        </w:rPr>
        <w:t>exact next implementation task</w:t>
      </w:r>
      <w:r>
        <w:rPr>
          <w:rFonts w:ascii="Calibri" w:hAnsi="Calibri" w:cs="Calibri"/>
        </w:rPr>
        <w:t xml:space="preserve">, and P10B-19A-10 remains </w:t>
      </w:r>
      <w:r>
        <w:rPr>
          <w:rFonts w:ascii="Calibri" w:hAnsi="Calibri" w:cs="Calibri"/>
          <w:b/>
          <w:bCs/>
        </w:rPr>
        <w:t>Planned</w:t>
      </w:r>
      <w:r>
        <w:rPr>
          <w:rFonts w:ascii="Calibri" w:hAnsi="Calibri" w:cs="Calibri"/>
        </w:rPr>
        <w:t xml:space="preserve"> after A-09C. P10B-16P-04 acceptance evidence is retained in </w:t>
      </w:r>
      <w:hyperlink r:id="rIdHyperlink5" w:history="1">
        <w:r>
          <w:rPr>
            <w:rFonts w:ascii="Calibri" w:hAnsi="Calibri" w:cs="Calibri"/>
            <w:color w:val="2E74B5"/>
            <w:u w:val="single"/>
          </w:rPr>
          <w:t>P10B_16P_04_REAL_STUDIO_DESIGN_INTENT_ACCEPTANCE.md</w:t>
        </w:r>
      </w:hyperlink>
      <w:r>
        <w:rPr>
          <w:rFonts w:ascii="Calibri" w:hAnsi="Calibri" w:cs="Calibri"/>
        </w:rPr>
        <w:t>. The remaining Done conditions are implementation gates, not claims about the current repository. The P10B-16P-01 through P10B-16P-05A plus P10B-16P-06 sequence is a mandatory convergence package between P10B-16 and P10B-17; it supplements rather than renumbers the locked P10B-01 through P10B-18 plan. P10B-16P-05B follows accepted P10B-18C and is now Baseline. P10B-18D completed as a rejected-quality diagnostic. P10B-19 PRE is Baseline. P10B-19A-01 through P10B-19A-07 and P10B-19A-08A through P10B-19A-08C are Baseline; parent P10B-19A-08 is Baseline / closed. P10B-19A-09A and P10B-19A-09B are Baseline; parent P10B-19A-09 and P10B-19A remain Partial. P10B-19A-09C is the exact next implementation task; P10B-19A-10 remains Planned after A-09C; P10B-19B through P10B-19J remain Planned.</w:t>
      </w:r>
    </w:p>
    <w:p>
      <w:pPr>
        <w:pStyle w:val="Heading3"/>
        <w:keepNext/>
        <w:widowControl/>
      </w:pPr>
      <w:r>
        <w:rPr>
          <w:rFonts w:ascii="Calibri" w:hAnsi="Calibri" w:cs="Calibri"/>
        </w:rPr>
        <w:t>P10B-01 — Commercial design grammar and compatibility vocabulary</w:t>
      </w:r>
    </w:p>
    <w:p>
      <w:pPr>
        <w:pStyle w:val="Normal"/>
        <w:numPr>
          <w:ilvl w:val="0"/>
          <w:numId w:val="1"/>
        </w:numPr>
        <w:widowControl/>
      </w:pPr>
      <w:r>
        <w:rPr>
          <w:rFonts w:ascii="Calibri" w:hAnsi="Calibri" w:cs="Calibri"/>
          <w:b/>
          <w:bCs/>
        </w:rPr>
        <w:t>Outcome:</w:t>
      </w:r>
      <w:r>
        <w:rPr>
          <w:rFonts w:ascii="Calibri" w:hAnsi="Calibri" w:cs="Calibri"/>
        </w:rPr>
        <w:t xml:space="preserve"> Make structural, visual, responsive, narrative, and compatibility vocabulary executable through existing canonical authorities.</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bounded parameters, component compatibility, PageBlueprint, approved-asset, narrative, and direction-reference contracts.</w:t>
      </w:r>
    </w:p>
    <w:p>
      <w:pPr>
        <w:pStyle w:val="Normal"/>
        <w:numPr>
          <w:ilvl w:val="0"/>
          <w:numId w:val="1"/>
        </w:numPr>
        <w:widowControl/>
      </w:pPr>
      <w:r>
        <w:rPr>
          <w:rFonts w:ascii="Calibri" w:hAnsi="Calibri" w:cs="Calibri"/>
          <w:b/>
          <w:bCs/>
        </w:rPr>
        <w:t>Depends on:</w:t>
      </w:r>
      <w:r>
        <w:rPr>
          <w:rFonts w:ascii="Calibri" w:hAnsi="Calibri" w:cs="Calibri"/>
        </w:rPr>
        <w:t xml:space="preserve"> P10A closure, this architecture lock, and the retained audit/specification.</w:t>
      </w:r>
    </w:p>
    <w:p>
      <w:pPr>
        <w:pStyle w:val="Normal"/>
        <w:numPr>
          <w:ilvl w:val="0"/>
          <w:numId w:val="1"/>
        </w:numPr>
        <w:widowControl/>
      </w:pPr>
      <w:r>
        <w:rPr>
          <w:rFonts w:ascii="Calibri" w:hAnsi="Calibri" w:cs="Calibri"/>
          <w:b/>
          <w:bCs/>
        </w:rPr>
        <w:t>Done when:</w:t>
      </w:r>
      <w:r>
        <w:rPr>
          <w:rFonts w:ascii="Calibri" w:hAnsi="Calibri" w:cs="Calibri"/>
        </w:rPr>
        <w:t xml:space="preserve"> Every approved value has closed schema, ownership, inheritance/narrowing, compatibility, migration, runtime queryability, fingerprint contribution, and stable typed failure; downstream consumers can query it without a duplicate registry.</w:t>
      </w:r>
    </w:p>
    <w:p>
      <w:pPr>
        <w:pStyle w:val="Normal"/>
        <w:numPr>
          <w:ilvl w:val="0"/>
          <w:numId w:val="1"/>
        </w:numPr>
        <w:widowControl/>
      </w:pPr>
      <w:r>
        <w:rPr>
          <w:rFonts w:ascii="Calibri" w:hAnsi="Calibri" w:cs="Calibri"/>
          <w:b/>
          <w:bCs/>
        </w:rPr>
        <w:t>Fail closed:</w:t>
      </w:r>
      <w:r>
        <w:rPr>
          <w:rFonts w:ascii="Calibri" w:hAnsi="Calibri" w:cs="Calibri"/>
        </w:rPr>
        <w:t xml:space="preserve"> Unknown, stale, broadening, conflicting, unregistered, raw CSS/class/code, and unrestricted font values are rejected before proposal mutation.</w:t>
      </w:r>
    </w:p>
    <w:p>
      <w:pPr>
        <w:pStyle w:val="Normal"/>
        <w:numPr>
          <w:ilvl w:val="0"/>
          <w:numId w:val="1"/>
        </w:numPr>
        <w:widowControl/>
      </w:pPr>
      <w:r>
        <w:rPr>
          <w:rFonts w:ascii="Calibri" w:hAnsi="Calibri" w:cs="Calibri"/>
          <w:b/>
          <w:bCs/>
        </w:rPr>
        <w:t>Evidence:</w:t>
      </w:r>
      <w:r>
        <w:rPr>
          <w:rFonts w:ascii="Calibri" w:hAnsi="Calibri" w:cs="Calibri"/>
        </w:rPr>
        <w:t xml:space="preserve"> Contract/schema, migration, inheritance, generated-manifest, queryability, and deterministic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visual families or another token/page/recipe/direction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6" w:history="1">
        <w:r>
          <w:rPr>
            <w:rFonts w:ascii="Calibri" w:hAnsi="Calibri" w:cs="Calibri"/>
            <w:color w:val="2E74B5"/>
            <w:u w:val="single"/>
          </w:rPr>
          <w:t>P10B_01_COMMERCIAL_DESIGN_GRAMMAR.md</w:t>
        </w:r>
      </w:hyperlink>
      <w:r>
        <w:rPr>
          <w:rFonts w:ascii="Calibri" w:hAnsi="Calibri" w:cs="Calibri"/>
        </w:rPr>
        <w:t>.</w:t>
      </w:r>
    </w:p>
    <w:p>
      <w:pPr>
        <w:pStyle w:val="Heading3"/>
        <w:keepNext/>
        <w:widowControl/>
      </w:pPr>
      <w:r>
        <w:rPr>
          <w:rFonts w:ascii="Calibri" w:hAnsi="Calibri" w:cs="Calibri"/>
        </w:rPr>
        <w:t>P10B-02 — Parametric BrandSystem / Design DNA</w:t>
      </w:r>
    </w:p>
    <w:p>
      <w:pPr>
        <w:pStyle w:val="Normal"/>
        <w:numPr>
          <w:ilvl w:val="0"/>
          <w:numId w:val="1"/>
        </w:numPr>
        <w:widowControl/>
      </w:pPr>
      <w:r>
        <w:rPr>
          <w:rFonts w:ascii="Calibri" w:hAnsi="Calibri" w:cs="Calibri"/>
          <w:b/>
          <w:bCs/>
        </w:rPr>
        <w:t>Outcome:</w:t>
      </w:r>
      <w:r>
        <w:rPr>
          <w:rFonts w:ascii="Calibri" w:hAnsi="Calibri" w:cs="Calibri"/>
        </w:rPr>
        <w:t xml:space="preserve"> Make merchant-wide typography, palette, rhythm, layout, surfaces, controls, radius/elevation, density, and media posture bounded, coherent, and AI-selectable.</w:t>
      </w:r>
    </w:p>
    <w:p>
      <w:pPr>
        <w:pStyle w:val="Normal"/>
        <w:numPr>
          <w:ilvl w:val="0"/>
          <w:numId w:val="1"/>
        </w:numPr>
        <w:widowControl/>
      </w:pPr>
      <w:r>
        <w:rPr>
          <w:rFonts w:ascii="Calibri" w:hAnsi="Calibri" w:cs="Calibri"/>
          <w:b/>
          <w:bCs/>
        </w:rPr>
        <w:t>Authority:</w:t>
      </w:r>
      <w:r>
        <w:rPr>
          <w:rFonts w:ascii="Calibri" w:hAnsi="Calibri" w:cs="Calibri"/>
        </w:rPr>
        <w:t xml:space="preserve"> Existing </w:t>
      </w:r>
      <w:r>
        <w:rPr>
          <w:rFonts w:ascii="Consolas" w:hAnsi="Consolas" w:cs="Consolas"/>
          <w:sz w:val="19"/>
          <w:szCs w:val="19"/>
        </w:rPr>
        <w:t>BrandSystem</w:t>
      </w:r>
      <w:r>
        <w:rPr>
          <w:rFonts w:ascii="Calibri" w:hAnsi="Calibri" w:cs="Calibri"/>
        </w:rPr>
        <w:t>, migration, and renderer projection.</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Design DNA domain in the architecture lock has deterministic legacy migration and renderer projection; at least two non-colour foundations visibly coordinate every page and survive proposal, snapshot, save/reload, and publish.</w:t>
      </w:r>
    </w:p>
    <w:p>
      <w:pPr>
        <w:pStyle w:val="Normal"/>
        <w:numPr>
          <w:ilvl w:val="0"/>
          <w:numId w:val="1"/>
        </w:numPr>
        <w:widowControl/>
      </w:pPr>
      <w:r>
        <w:rPr>
          <w:rFonts w:ascii="Calibri" w:hAnsi="Calibri" w:cs="Calibri"/>
          <w:b/>
          <w:bCs/>
        </w:rPr>
        <w:t>Fail closed:</w:t>
      </w:r>
      <w:r>
        <w:rPr>
          <w:rFonts w:ascii="Calibri" w:hAnsi="Calibri" w:cs="Calibri"/>
        </w:rPr>
        <w:t xml:space="preserve"> Invalid ranges, contrast failures, unrestricted fonts, raw CSS, per-section token stores, and local broadening are rejected.</w:t>
      </w:r>
    </w:p>
    <w:p>
      <w:pPr>
        <w:pStyle w:val="Normal"/>
        <w:numPr>
          <w:ilvl w:val="0"/>
          <w:numId w:val="1"/>
        </w:numPr>
        <w:widowControl/>
      </w:pPr>
      <w:r>
        <w:rPr>
          <w:rFonts w:ascii="Calibri" w:hAnsi="Calibri" w:cs="Calibri"/>
          <w:b/>
          <w:bCs/>
        </w:rPr>
        <w:t>Evidence:</w:t>
      </w:r>
      <w:r>
        <w:rPr>
          <w:rFonts w:ascii="Calibri" w:hAnsi="Calibri" w:cs="Calibri"/>
        </w:rPr>
        <w:t xml:space="preserve"> Schema/migration/unit, contrast, projection, integration, lifecycle, and four-width foundation review.</w:t>
      </w:r>
    </w:p>
    <w:p>
      <w:pPr>
        <w:pStyle w:val="Normal"/>
        <w:numPr>
          <w:ilvl w:val="0"/>
          <w:numId w:val="1"/>
        </w:numPr>
        <w:widowControl/>
      </w:pPr>
      <w:r>
        <w:rPr>
          <w:rFonts w:ascii="Calibri" w:hAnsi="Calibri" w:cs="Calibri"/>
          <w:b/>
          <w:bCs/>
        </w:rPr>
        <w:t>Non-goal:</w:t>
      </w:r>
      <w:r>
        <w:rPr>
          <w:rFonts w:ascii="Calibri" w:hAnsi="Calibri" w:cs="Calibri"/>
        </w:rPr>
        <w:t xml:space="preserve"> Component anatomy, page composition, or direction-owned global tokens.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7" w:history="1">
        <w:r>
          <w:rPr>
            <w:rFonts w:ascii="Calibri" w:hAnsi="Calibri" w:cs="Calibri"/>
            <w:color w:val="2E74B5"/>
            <w:u w:val="single"/>
          </w:rPr>
          <w:t>P10B_02_PARAMETRIC_BRAND_SYSTEM.md</w:t>
        </w:r>
      </w:hyperlink>
      <w:r>
        <w:rPr>
          <w:rFonts w:ascii="Calibri" w:hAnsi="Calibri" w:cs="Calibri"/>
        </w:rPr>
        <w:t>.</w:t>
      </w:r>
    </w:p>
    <w:p>
      <w:pPr>
        <w:pStyle w:val="Heading3"/>
        <w:keepNext/>
        <w:widowControl/>
      </w:pPr>
      <w:r>
        <w:rPr>
          <w:rFonts w:ascii="Calibri" w:hAnsi="Calibri" w:cs="Calibri"/>
        </w:rPr>
        <w:t>P10B-03 — Component anatomy and meaningful variant contract</w:t>
      </w:r>
    </w:p>
    <w:p>
      <w:pPr>
        <w:pStyle w:val="Normal"/>
        <w:numPr>
          <w:ilvl w:val="0"/>
          <w:numId w:val="1"/>
        </w:numPr>
        <w:widowControl/>
      </w:pPr>
      <w:r>
        <w:rPr>
          <w:rFonts w:ascii="Calibri" w:hAnsi="Calibri" w:cs="Calibri"/>
          <w:b/>
          <w:bCs/>
        </w:rPr>
        <w:t>Outcome:</w:t>
      </w:r>
      <w:r>
        <w:rPr>
          <w:rFonts w:ascii="Calibri" w:hAnsi="Calibri" w:cs="Calibri"/>
        </w:rPr>
        <w:t xml:space="preserve"> Give every commercial family explicit anatomy, structural variants, parameters, assets, responsive transformations, and compatibility metadata.</w:t>
      </w:r>
    </w:p>
    <w:p>
      <w:pPr>
        <w:pStyle w:val="Normal"/>
        <w:numPr>
          <w:ilvl w:val="0"/>
          <w:numId w:val="1"/>
        </w:numPr>
        <w:widowControl/>
      </w:pPr>
      <w:r>
        <w:rPr>
          <w:rFonts w:ascii="Calibri" w:hAnsi="Calibri" w:cs="Calibri"/>
          <w:b/>
          <w:bCs/>
        </w:rPr>
        <w:t>Authority:</w:t>
      </w:r>
      <w:r>
        <w:rPr>
          <w:rFonts w:ascii="Calibri" w:hAnsi="Calibri" w:cs="Calibri"/>
        </w:rPr>
        <w:t xml:space="preserve"> </w:t>
      </w:r>
      <w:r>
        <w:rPr>
          <w:rFonts w:ascii="Consolas" w:hAnsi="Consolas" w:cs="Consolas"/>
          <w:sz w:val="19"/>
          <w:szCs w:val="19"/>
        </w:rPr>
        <w:t>ComponentDefinitionV2</w:t>
      </w:r>
      <w:r>
        <w:rPr>
          <w:rFonts w:ascii="Calibri" w:hAnsi="Calibri" w:cs="Calibri"/>
        </w:rPr>
        <w:t>, bounded parameters, compatibility, migrations, and shared renderer identity.</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Every commercial family declares its anatomy and PageBlueprint reachability; each meaningful variant changes maintained hierarchy/composition and renders through the same editor, preview, and published implementation.</w:t>
      </w:r>
    </w:p>
    <w:p>
      <w:pPr>
        <w:pStyle w:val="Normal"/>
        <w:numPr>
          <w:ilvl w:val="0"/>
          <w:numId w:val="1"/>
        </w:numPr>
        <w:widowControl/>
      </w:pPr>
      <w:r>
        <w:rPr>
          <w:rFonts w:ascii="Calibri" w:hAnsi="Calibri" w:cs="Calibri"/>
          <w:b/>
          <w:bCs/>
        </w:rPr>
        <w:t>Fail closed:</w:t>
      </w:r>
      <w:r>
        <w:rPr>
          <w:rFonts w:ascii="Calibri" w:hAnsi="Calibri" w:cs="Calibri"/>
        </w:rPr>
        <w:t xml:space="preserve"> Missing/incompatible anatomy metadata and class/colour/padding/radius-only aliases presented as meaningful variants are rejected.</w:t>
      </w:r>
    </w:p>
    <w:p>
      <w:pPr>
        <w:pStyle w:val="Normal"/>
        <w:numPr>
          <w:ilvl w:val="0"/>
          <w:numId w:val="1"/>
        </w:numPr>
        <w:widowControl/>
      </w:pPr>
      <w:r>
        <w:rPr>
          <w:rFonts w:ascii="Calibri" w:hAnsi="Calibri" w:cs="Calibri"/>
          <w:b/>
          <w:bCs/>
        </w:rPr>
        <w:t>Evidence:</w:t>
      </w:r>
      <w:r>
        <w:rPr>
          <w:rFonts w:ascii="Calibri" w:hAnsi="Calibri" w:cs="Calibri"/>
        </w:rPr>
        <w:t xml:space="preserve"> Registry/schema, manifest/queryability, migration, renderer-identity, structural comparison, and compatibility rejection tests.</w:t>
      </w:r>
    </w:p>
    <w:p>
      <w:pPr>
        <w:pStyle w:val="Normal"/>
        <w:numPr>
          <w:ilvl w:val="0"/>
          <w:numId w:val="1"/>
        </w:numPr>
        <w:widowControl/>
      </w:pPr>
      <w:r>
        <w:rPr>
          <w:rFonts w:ascii="Calibri" w:hAnsi="Calibri" w:cs="Calibri"/>
          <w:b/>
          <w:bCs/>
        </w:rPr>
        <w:t>Non-goal:</w:t>
      </w:r>
      <w:r>
        <w:rPr>
          <w:rFonts w:ascii="Calibri" w:hAnsi="Calibri" w:cs="Calibri"/>
        </w:rPr>
        <w:t xml:space="preserve"> Implementing all commercial family renderers in this contract task.</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At P10B-03 delivery, all then-current 25 V2 definitions and 91 variants were classified explicitly without false commercial-ready promotion. Later family tasks extend that same authority rather than replacing it. See </w:t>
      </w:r>
      <w:hyperlink r:id="rIdHyperlink8" w:history="1">
        <w:r>
          <w:rPr>
            <w:rFonts w:ascii="Calibri" w:hAnsi="Calibri" w:cs="Calibri"/>
            <w:color w:val="2E74B5"/>
            <w:u w:val="single"/>
          </w:rPr>
          <w:t>P10B_03_COMPONENT_ANATOMY_AND_MEANINGFUL_VARIANTS.md</w:t>
        </w:r>
      </w:hyperlink>
      <w:r>
        <w:rPr>
          <w:rFonts w:ascii="Calibri" w:hAnsi="Calibri" w:cs="Calibri"/>
        </w:rPr>
        <w:t>.</w:t>
      </w:r>
    </w:p>
    <w:p>
      <w:pPr>
        <w:pStyle w:val="Heading3"/>
        <w:keepNext/>
        <w:widowControl/>
      </w:pPr>
      <w:r>
        <w:rPr>
          <w:rFonts w:ascii="Calibri" w:hAnsi="Calibri" w:cs="Calibri"/>
        </w:rPr>
        <w:t>P10B-04 — Responsive image and art-direction authority</w:t>
      </w:r>
    </w:p>
    <w:p>
      <w:pPr>
        <w:pStyle w:val="Normal"/>
        <w:numPr>
          <w:ilvl w:val="0"/>
          <w:numId w:val="1"/>
        </w:numPr>
        <w:widowControl/>
      </w:pPr>
      <w:r>
        <w:rPr>
          <w:rFonts w:ascii="Calibri" w:hAnsi="Calibri" w:cs="Calibri"/>
          <w:b/>
          <w:bCs/>
        </w:rPr>
        <w:t>Outcome:</w:t>
      </w:r>
      <w:r>
        <w:rPr>
          <w:rFonts w:ascii="Calibri" w:hAnsi="Calibri" w:cs="Calibri"/>
        </w:rPr>
        <w:t xml:space="preserve"> Add approved focal point, safe area, crop, ratio, overlay, derivative, and responsive image treatment authority.</w:t>
      </w:r>
    </w:p>
    <w:p>
      <w:pPr>
        <w:pStyle w:val="Normal"/>
        <w:numPr>
          <w:ilvl w:val="0"/>
          <w:numId w:val="1"/>
        </w:numPr>
        <w:widowControl/>
      </w:pPr>
      <w:r>
        <w:rPr>
          <w:rFonts w:ascii="Calibri" w:hAnsi="Calibri" w:cs="Calibri"/>
          <w:b/>
          <w:bCs/>
        </w:rPr>
        <w:t>Authority:</w:t>
      </w:r>
      <w:r>
        <w:rPr>
          <w:rFonts w:ascii="Calibri" w:hAnsi="Calibri" w:cs="Calibri"/>
        </w:rPr>
        <w:t xml:space="preserve"> Existing approved asset placement/presentation and renderer media projection.</w:t>
      </w:r>
    </w:p>
    <w:p>
      <w:pPr>
        <w:pStyle w:val="Normal"/>
        <w:numPr>
          <w:ilvl w:val="0"/>
          <w:numId w:val="1"/>
        </w:numPr>
        <w:widowControl/>
      </w:pPr>
      <w:r>
        <w:rPr>
          <w:rFonts w:ascii="Calibri" w:hAnsi="Calibri" w:cs="Calibri"/>
          <w:b/>
          <w:bCs/>
        </w:rPr>
        <w:t>Depends on:</w:t>
      </w:r>
      <w:r>
        <w:rPr>
          <w:rFonts w:ascii="Calibri" w:hAnsi="Calibri" w:cs="Calibri"/>
        </w:rPr>
        <w:t xml:space="preserve"> P10B-02, P10B-03.</w:t>
      </w:r>
    </w:p>
    <w:p>
      <w:pPr>
        <w:pStyle w:val="Normal"/>
        <w:numPr>
          <w:ilvl w:val="0"/>
          <w:numId w:val="1"/>
        </w:numPr>
        <w:widowControl/>
      </w:pPr>
      <w:r>
        <w:rPr>
          <w:rFonts w:ascii="Calibri" w:hAnsi="Calibri" w:cs="Calibri"/>
          <w:b/>
          <w:bCs/>
        </w:rPr>
        <w:t>Done when:</w:t>
      </w:r>
      <w:r>
        <w:rPr>
          <w:rFonts w:ascii="Calibri" w:hAnsi="Calibri" w:cs="Calibri"/>
        </w:rPr>
        <w:t xml:space="preserve"> Editorial and canonical product media render intentional desktop/mobile treatment, registered fallback/omission, and exact provenance/role/revision preservation.</w:t>
      </w:r>
    </w:p>
    <w:p>
      <w:pPr>
        <w:pStyle w:val="Normal"/>
        <w:numPr>
          <w:ilvl w:val="0"/>
          <w:numId w:val="1"/>
        </w:numPr>
        <w:widowControl/>
      </w:pPr>
      <w:r>
        <w:rPr>
          <w:rFonts w:ascii="Calibri" w:hAnsi="Calibri" w:cs="Calibri"/>
          <w:b/>
          <w:bCs/>
        </w:rPr>
        <w:t>Fail closed:</w:t>
      </w:r>
      <w:r>
        <w:rPr>
          <w:rFonts w:ascii="Calibri" w:hAnsi="Calibri" w:cs="Calibri"/>
        </w:rPr>
        <w:t xml:space="preserve"> Wrong-owner, wrong-role, stale, unapproved, unsafe, incompatible, and product-media-replacement attempts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Contract/unit, asset/media integration, responsive browser, fallback,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Modifying canonical product media or unrestricted image generation.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Contract </w:t>
      </w:r>
      <w:r>
        <w:rPr>
          <w:rFonts w:ascii="Consolas" w:hAnsi="Consolas" w:cs="Consolas"/>
          <w:sz w:val="19"/>
          <w:szCs w:val="19"/>
        </w:rPr>
        <w:t>1.0.0</w:t>
      </w:r>
      <w:r>
        <w:rPr>
          <w:rFonts w:ascii="Calibri" w:hAnsi="Calibri" w:cs="Calibri"/>
        </w:rPr>
        <w:t xml:space="preserve"> embeds exact lineage and bounded treatment in the existing approved presentation, consumes Design DNA and registered anatomy, projects protected same-product media, preserves authority through lifecycle/compiler boundaries, and renders semantic four-breakpoint evidence. Production CDN transforms and retained commercial visual acceptance remain deferred. See </w:t>
      </w:r>
      <w:hyperlink r:id="rIdHyperlink9" w:history="1">
        <w:r>
          <w:rPr>
            <w:rFonts w:ascii="Calibri" w:hAnsi="Calibri" w:cs="Calibri"/>
            <w:color w:val="2E74B5"/>
            <w:u w:val="single"/>
          </w:rPr>
          <w:t>P10B_04_RESPONSIVE_IMAGE_ART_DIRECTION.md</w:t>
        </w:r>
      </w:hyperlink>
      <w:r>
        <w:rPr>
          <w:rFonts w:ascii="Calibri" w:hAnsi="Calibri" w:cs="Calibri"/>
        </w:rPr>
        <w:t>.</w:t>
      </w:r>
    </w:p>
    <w:p>
      <w:pPr>
        <w:pStyle w:val="Heading3"/>
        <w:keepNext/>
        <w:widowControl/>
      </w:pPr>
      <w:r>
        <w:rPr>
          <w:rFonts w:ascii="Calibri" w:hAnsi="Calibri" w:cs="Calibri"/>
        </w:rPr>
        <w:t>P10B-05 — Veskify site-map and page-family authority</w:t>
      </w:r>
    </w:p>
    <w:p>
      <w:pPr>
        <w:pStyle w:val="Normal"/>
        <w:numPr>
          <w:ilvl w:val="0"/>
          <w:numId w:val="1"/>
        </w:numPr>
        <w:widowControl/>
      </w:pPr>
      <w:r>
        <w:rPr>
          <w:rFonts w:ascii="Calibri" w:hAnsi="Calibri" w:cs="Calibri"/>
          <w:b/>
          <w:bCs/>
        </w:rPr>
        <w:t>Outcome:</w:t>
      </w:r>
      <w:r>
        <w:rPr>
          <w:rFonts w:ascii="Calibri" w:hAnsi="Calibri" w:cs="Calibri"/>
        </w:rPr>
        <w:t xml:space="preserve"> Create and validate complete storefront page sets, navigation, routes, and registered page families through PageBlueprint and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PageBlueprint/profile, navigation, route, and canonical snapshot contracts.</w:t>
      </w:r>
    </w:p>
    <w:p>
      <w:pPr>
        <w:pStyle w:val="Normal"/>
        <w:numPr>
          <w:ilvl w:val="0"/>
          <w:numId w:val="1"/>
        </w:numPr>
        <w:widowControl/>
      </w:pPr>
      <w:r>
        <w:rPr>
          <w:rFonts w:ascii="Calibri" w:hAnsi="Calibri" w:cs="Calibri"/>
          <w:b/>
          <w:bCs/>
        </w:rPr>
        <w:t>Depends on:</w:t>
      </w:r>
      <w:r>
        <w:rPr>
          <w:rFonts w:ascii="Calibri" w:hAnsi="Calibri" w:cs="Calibri"/>
        </w:rPr>
        <w:t xml:space="preserve"> P10B-01.</w:t>
      </w:r>
    </w:p>
    <w:p>
      <w:pPr>
        <w:pStyle w:val="Normal"/>
        <w:numPr>
          <w:ilvl w:val="0"/>
          <w:numId w:val="1"/>
        </w:numPr>
        <w:widowControl/>
      </w:pPr>
      <w:r>
        <w:rPr>
          <w:rFonts w:ascii="Calibri" w:hAnsi="Calibri" w:cs="Calibri"/>
          <w:b/>
          <w:bCs/>
        </w:rPr>
        <w:t>Done when:</w:t>
      </w:r>
      <w:r>
        <w:rPr>
          <w:rFonts w:ascii="Calibri" w:hAnsi="Calibri" w:cs="Calibri"/>
        </w:rPr>
        <w:t xml:space="preserve"> Shared frame, home, collection/category, PDP, content/support, campaign, search, cart/checkout, empty/error/404 families generate as one navigable canonical page set with unique routes, locale coverage, required contexts, and save/reload/publish preservation.</w:t>
      </w:r>
    </w:p>
    <w:p>
      <w:pPr>
        <w:pStyle w:val="Normal"/>
        <w:numPr>
          <w:ilvl w:val="0"/>
          <w:numId w:val="1"/>
        </w:numPr>
        <w:widowControl/>
      </w:pPr>
      <w:r>
        <w:rPr>
          <w:rFonts w:ascii="Calibri" w:hAnsi="Calibri" w:cs="Calibri"/>
          <w:b/>
          <w:bCs/>
        </w:rPr>
        <w:t>Fail closed:</w:t>
      </w:r>
      <w:r>
        <w:rPr>
          <w:rFonts w:ascii="Calibri" w:hAnsi="Calibri" w:cs="Calibri"/>
        </w:rPr>
        <w:t xml:space="preserve"> Unknown families, duplicate/unsafe routes, orphan navigation, missing commerce context, unsupported locale combinations, and unapproved policy/service claims are rejected before mutation.</w:t>
      </w:r>
    </w:p>
    <w:p>
      <w:pPr>
        <w:pStyle w:val="Normal"/>
        <w:numPr>
          <w:ilvl w:val="0"/>
          <w:numId w:val="1"/>
        </w:numPr>
        <w:widowControl/>
      </w:pPr>
      <w:r>
        <w:rPr>
          <w:rFonts w:ascii="Calibri" w:hAnsi="Calibri" w:cs="Calibri"/>
          <w:b/>
          <w:bCs/>
        </w:rPr>
        <w:t>Evidence:</w:t>
      </w:r>
      <w:r>
        <w:rPr>
          <w:rFonts w:ascii="Calibri" w:hAnsi="Calibri" w:cs="Calibri"/>
        </w:rPr>
        <w:t xml:space="preserve"> Contract/unit, PageBlueprint materialization, generation/proposal/compiler/snapshot, navigation/route, lifecycle, and no-partial-write tests.</w:t>
      </w:r>
    </w:p>
    <w:p>
      <w:pPr>
        <w:pStyle w:val="Normal"/>
        <w:numPr>
          <w:ilvl w:val="0"/>
          <w:numId w:val="1"/>
        </w:numPr>
        <w:widowControl/>
      </w:pPr>
      <w:r>
        <w:rPr>
          <w:rFonts w:ascii="Calibri" w:hAnsi="Calibri" w:cs="Calibri"/>
          <w:b/>
          <w:bCs/>
        </w:rPr>
        <w:t>Non-goal:</w:t>
      </w:r>
      <w:r>
        <w:rPr>
          <w:rFonts w:ascii="Calibri" w:hAnsi="Calibri" w:cs="Calibri"/>
        </w:rPr>
        <w:t xml:space="preserve"> Another page graph, snapshot, recipe engine, or unrestricted CMS.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See </w:t>
      </w:r>
      <w:hyperlink r:id="rIdHyperlink10" w:history="1">
        <w:r>
          <w:rPr>
            <w:rFonts w:ascii="Calibri" w:hAnsi="Calibri" w:cs="Calibri"/>
            <w:color w:val="2E74B5"/>
            <w:u w:val="single"/>
          </w:rPr>
          <w:t>P10B_05_SITE_MAP_AND_PAGE_FAMILY_AUTHORITY.md</w:t>
        </w:r>
      </w:hyperlink>
      <w:r>
        <w:rPr>
          <w:rFonts w:ascii="Calibri" w:hAnsi="Calibri" w:cs="Calibri"/>
        </w:rPr>
        <w:t>.</w:t>
      </w:r>
    </w:p>
    <w:p>
      <w:pPr>
        <w:pStyle w:val="Heading3"/>
        <w:keepNext/>
        <w:widowControl/>
      </w:pPr>
      <w:r>
        <w:rPr>
          <w:rFonts w:ascii="Calibri" w:hAnsi="Calibri" w:cs="Calibri"/>
        </w:rPr>
        <w:t>P10B-06 — Commercial shared-frame families</w:t>
      </w:r>
    </w:p>
    <w:p>
      <w:pPr>
        <w:pStyle w:val="Normal"/>
        <w:numPr>
          <w:ilvl w:val="0"/>
          <w:numId w:val="1"/>
        </w:numPr>
        <w:widowControl/>
      </w:pPr>
      <w:r>
        <w:rPr>
          <w:rFonts w:ascii="Calibri" w:hAnsi="Calibri" w:cs="Calibri"/>
          <w:b/>
          <w:bCs/>
        </w:rPr>
        <w:t>Outcome:</w:t>
      </w:r>
      <w:r>
        <w:rPr>
          <w:rFonts w:ascii="Calibri" w:hAnsi="Calibri" w:cs="Calibri"/>
        </w:rPr>
        <w:t xml:space="preserve"> Deliver materially distinct coordinated shared-frame systems with cross-page identity.</w:t>
      </w:r>
    </w:p>
    <w:p>
      <w:pPr>
        <w:pStyle w:val="Normal"/>
        <w:numPr>
          <w:ilvl w:val="0"/>
          <w:numId w:val="1"/>
        </w:numPr>
        <w:widowControl/>
      </w:pPr>
      <w:r>
        <w:rPr>
          <w:rFonts w:ascii="Calibri" w:hAnsi="Calibri" w:cs="Calibri"/>
          <w:b/>
          <w:bCs/>
        </w:rPr>
        <w:t>Authority:</w:t>
      </w:r>
      <w:r>
        <w:rPr>
          <w:rFonts w:ascii="Calibri" w:hAnsi="Calibri" w:cs="Calibri"/>
        </w:rPr>
        <w:t xml:space="preserve"> Existing shared-frame/navigation PageBlueprint slots and registered families.</w:t>
      </w:r>
    </w:p>
    <w:p>
      <w:pPr>
        <w:pStyle w:val="Normal"/>
        <w:numPr>
          <w:ilvl w:val="0"/>
          <w:numId w:val="1"/>
        </w:numPr>
        <w:widowControl/>
      </w:pPr>
      <w:r>
        <w:rPr>
          <w:rFonts w:ascii="Calibri" w:hAnsi="Calibri" w:cs="Calibri"/>
          <w:b/>
          <w:bCs/>
        </w:rPr>
        <w:t>Depends on:</w:t>
      </w:r>
      <w:r>
        <w:rPr>
          <w:rFonts w:ascii="Calibri" w:hAnsi="Calibri" w:cs="Calibri"/>
        </w:rPr>
        <w:t xml:space="preserve"> P10B-02, P10B-03, P10B-05; consume P10B-04 where media applies.</w:t>
      </w:r>
    </w:p>
    <w:p>
      <w:pPr>
        <w:pStyle w:val="Normal"/>
        <w:numPr>
          <w:ilvl w:val="0"/>
          <w:numId w:val="1"/>
        </w:numPr>
        <w:widowControl/>
      </w:pPr>
      <w:r>
        <w:rPr>
          <w:rFonts w:ascii="Calibri" w:hAnsi="Calibri" w:cs="Calibri"/>
          <w:b/>
          <w:bCs/>
        </w:rPr>
        <w:t>Done when:</w:t>
      </w:r>
      <w:r>
        <w:rPr>
          <w:rFonts w:ascii="Calibri" w:hAnsi="Calibri" w:cs="Calibri"/>
        </w:rPr>
        <w:t xml:space="preserve"> At least four complete frame systems, three mobile navigation modes, and four footer compositions coordinate announcement/search/cart/locale treatment and preserve one identity on every page in EN/FI and four widths.</w:t>
      </w:r>
    </w:p>
    <w:p>
      <w:pPr>
        <w:pStyle w:val="Normal"/>
        <w:numPr>
          <w:ilvl w:val="0"/>
          <w:numId w:val="1"/>
        </w:numPr>
        <w:widowControl/>
      </w:pPr>
      <w:r>
        <w:rPr>
          <w:rFonts w:ascii="Calibri" w:hAnsi="Calibri" w:cs="Calibri"/>
          <w:b/>
          <w:bCs/>
        </w:rPr>
        <w:t>Fail closed:</w:t>
      </w:r>
      <w:r>
        <w:rPr>
          <w:rFonts w:ascii="Calibri" w:hAnsi="Calibri" w:cs="Calibri"/>
        </w:rPr>
        <w:t xml:space="preserve"> Incompatible header/footer/mobile combinations, duplicate navigation authority, broken landmarks, and inaccessible focus/keyboard behavior are rejected.</w:t>
      </w:r>
    </w:p>
    <w:p>
      <w:pPr>
        <w:pStyle w:val="Normal"/>
        <w:numPr>
          <w:ilvl w:val="0"/>
          <w:numId w:val="1"/>
        </w:numPr>
        <w:widowControl/>
      </w:pPr>
      <w:r>
        <w:rPr>
          <w:rFonts w:ascii="Calibri" w:hAnsi="Calibri" w:cs="Calibri"/>
          <w:b/>
          <w:bCs/>
        </w:rPr>
        <w:t>Evidence:</w:t>
      </w:r>
      <w:r>
        <w:rPr>
          <w:rFonts w:ascii="Calibri" w:hAnsi="Calibri" w:cs="Calibri"/>
        </w:rPr>
        <w:t xml:space="preserve"> Full capability chain, navigation regression, responsive/a11y browser evidence, and retained human review.</w:t>
      </w:r>
    </w:p>
    <w:p>
      <w:pPr>
        <w:pStyle w:val="Normal"/>
        <w:numPr>
          <w:ilvl w:val="0"/>
          <w:numId w:val="1"/>
        </w:numPr>
        <w:widowControl/>
      </w:pPr>
      <w:r>
        <w:rPr>
          <w:rFonts w:ascii="Calibri" w:hAnsi="Calibri" w:cs="Calibri"/>
          <w:b/>
          <w:bCs/>
        </w:rPr>
        <w:t>Non-goal:</w:t>
      </w:r>
      <w:r>
        <w:rPr>
          <w:rFonts w:ascii="Calibri" w:hAnsi="Calibri" w:cs="Calibri"/>
        </w:rPr>
        <w:t xml:space="preserve"> P10C merchant frame-editing controls.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Four exact root-frame profiles, three mobile modes, and four footer compositions preserve canonical navigation and frame identity through snapshot, save/reload, Puck root, preview, publication compilation, EN/FI, and 375/768/1024/1440 px evidence. See </w:t>
      </w:r>
      <w:hyperlink r:id="rIdHyperlink11" w:history="1">
        <w:r>
          <w:rPr>
            <w:rFonts w:ascii="Calibri" w:hAnsi="Calibri" w:cs="Calibri"/>
            <w:color w:val="2E74B5"/>
            <w:u w:val="single"/>
          </w:rPr>
          <w:t>P10B_06_COMMERCIAL_SHARED_FRAME_FAMILIES.md</w:t>
        </w:r>
      </w:hyperlink>
      <w:r>
        <w:rPr>
          <w:rFonts w:ascii="Calibri" w:hAnsi="Calibri" w:cs="Calibri"/>
        </w:rPr>
        <w:t>.</w:t>
      </w:r>
    </w:p>
    <w:p>
      <w:pPr>
        <w:pStyle w:val="Heading3"/>
        <w:keepNext/>
        <w:widowControl/>
      </w:pPr>
      <w:r>
        <w:rPr>
          <w:rFonts w:ascii="Calibri" w:hAnsi="Calibri" w:cs="Calibri"/>
        </w:rPr>
        <w:t>P10B-07 — Hero, editorial, campaign and proof families</w:t>
      </w:r>
    </w:p>
    <w:p>
      <w:pPr>
        <w:pStyle w:val="Normal"/>
        <w:numPr>
          <w:ilvl w:val="0"/>
          <w:numId w:val="1"/>
        </w:numPr>
        <w:widowControl/>
      </w:pPr>
      <w:r>
        <w:rPr>
          <w:rFonts w:ascii="Calibri" w:hAnsi="Calibri" w:cs="Calibri"/>
          <w:b/>
          <w:bCs/>
        </w:rPr>
        <w:t>Outcome:</w:t>
      </w:r>
      <w:r>
        <w:rPr>
          <w:rFonts w:ascii="Calibri" w:hAnsi="Calibri" w:cs="Calibri"/>
        </w:rPr>
        <w:t xml:space="preserve"> Deliver meaningful first-impression, story, campaign, service, and proof composition.</w:t>
      </w:r>
    </w:p>
    <w:p>
      <w:pPr>
        <w:pStyle w:val="Normal"/>
        <w:numPr>
          <w:ilvl w:val="0"/>
          <w:numId w:val="1"/>
        </w:numPr>
        <w:widowControl/>
      </w:pPr>
      <w:r>
        <w:rPr>
          <w:rFonts w:ascii="Calibri" w:hAnsi="Calibri" w:cs="Calibri"/>
          <w:b/>
          <w:bCs/>
        </w:rPr>
        <w:t>Authority:</w:t>
      </w:r>
      <w:r>
        <w:rPr>
          <w:rFonts w:ascii="Calibri" w:hAnsi="Calibri" w:cs="Calibri"/>
        </w:rPr>
        <w:t xml:space="preserve"> Existing registered commercial families, PageBlueprint slots, narrative roles, and approved asset/copy evidence.</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P10B-05.</w:t>
      </w:r>
    </w:p>
    <w:p>
      <w:pPr>
        <w:pStyle w:val="Normal"/>
        <w:numPr>
          <w:ilvl w:val="0"/>
          <w:numId w:val="1"/>
        </w:numPr>
        <w:widowControl/>
      </w:pPr>
      <w:r>
        <w:rPr>
          <w:rFonts w:ascii="Calibri" w:hAnsi="Calibri" w:cs="Calibri"/>
          <w:b/>
          <w:bCs/>
        </w:rPr>
        <w:t>Done when:</w:t>
      </w:r>
      <w:r>
        <w:rPr>
          <w:rFonts w:ascii="Calibri" w:hAnsi="Calibri" w:cs="Calibri"/>
        </w:rPr>
        <w:t xml:space="preserve"> At least six hero anatomies plus brand story, process, image/text, quote, lookbook, campaign, service/trust, and evidence-backed proof families are canonically reachable and visibly distinct.</w:t>
      </w:r>
    </w:p>
    <w:p>
      <w:pPr>
        <w:pStyle w:val="Normal"/>
        <w:numPr>
          <w:ilvl w:val="0"/>
          <w:numId w:val="1"/>
        </w:numPr>
        <w:widowControl/>
      </w:pPr>
      <w:r>
        <w:rPr>
          <w:rFonts w:ascii="Calibri" w:hAnsi="Calibri" w:cs="Calibri"/>
          <w:b/>
          <w:bCs/>
        </w:rPr>
        <w:t>Fail closed:</w:t>
      </w:r>
      <w:r>
        <w:rPr>
          <w:rFonts w:ascii="Calibri" w:hAnsi="Calibri" w:cs="Calibri"/>
        </w:rPr>
        <w:t xml:space="preserve"> Invented claims, unapproved proof/assets, missing required media, invalid adjacency/cardinality, and incompatible family/profile combinations are rejected or omitted only through registered rules.</w:t>
      </w:r>
    </w:p>
    <w:p>
      <w:pPr>
        <w:pStyle w:val="Normal"/>
        <w:numPr>
          <w:ilvl w:val="0"/>
          <w:numId w:val="1"/>
        </w:numPr>
        <w:widowControl/>
      </w:pPr>
      <w:r>
        <w:rPr>
          <w:rFonts w:ascii="Calibri" w:hAnsi="Calibri" w:cs="Calibri"/>
          <w:b/>
          <w:bCs/>
        </w:rPr>
        <w:t>Evidence:</w:t>
      </w:r>
      <w:r>
        <w:rPr>
          <w:rFonts w:ascii="Calibri" w:hAnsi="Calibri" w:cs="Calibri"/>
        </w:rPr>
        <w:t xml:space="preserve"> Registry/profile, proposal/compiler/snapshot/render, provenance, responsive/a11y, omission,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Generic filler or free-form generated sections.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Six meaningful hero anatomies, five editorial/story anatomies, five campaign/promotion anatomies and three evidence-grounded proof/service anatomies are registered, PageBlueprint-selectable, deterministically generated, snapshot/publish preserved and rendered through one shared implementation. Focused deterministic coverage and a zero-provider Chromium scenario retain evidence at 375, 768, 1024 and 1440 px. See </w:t>
      </w:r>
      <w:hyperlink r:id="rIdHyperlink12" w:history="1">
        <w:r>
          <w:rPr>
            <w:rFonts w:ascii="Calibri" w:hAnsi="Calibri" w:cs="Calibri"/>
            <w:color w:val="2E74B5"/>
            <w:u w:val="single"/>
          </w:rPr>
          <w:t>P10B_07_HERO_EDITORIAL_CAMPAIGN_PROOF_FAMILIES.md</w:t>
        </w:r>
      </w:hyperlink>
      <w:r>
        <w:rPr>
          <w:rFonts w:ascii="Calibri" w:hAnsi="Calibri" w:cs="Calibri"/>
        </w:rPr>
        <w:t>.</w:t>
      </w:r>
    </w:p>
    <w:p>
      <w:pPr>
        <w:pStyle w:val="Heading3"/>
        <w:keepNext/>
        <w:widowControl/>
      </w:pPr>
      <w:r>
        <w:rPr>
          <w:rFonts w:ascii="Calibri" w:hAnsi="Calibri" w:cs="Calibri"/>
        </w:rPr>
        <w:t>P10B-08 — Canonical product-card and merchandising family</w:t>
      </w:r>
    </w:p>
    <w:p>
      <w:pPr>
        <w:pStyle w:val="Normal"/>
        <w:widowControl/>
      </w:pPr>
      <w:r>
        <w:rPr>
          <w:rFonts w:ascii="Calibri" w:hAnsi="Calibri" w:cs="Calibri"/>
          <w:b/>
          <w:bCs/>
        </w:rPr>
        <w:t>Status:</w:t>
      </w:r>
      <w:r>
        <w:rPr>
          <w:rFonts w:ascii="Calibri" w:hAnsi="Calibri" w:cs="Calibri"/>
        </w:rPr>
        <w:t xml:space="preserve"> Baseline. One fingerprinted authority and renderer now serve homepage merchandising, collection/results, related products, and legacy compatibility. Five meaningful anatomies preserve canonical facts and P10B-04 media lineage through plan, proposal, snapshot, save/reload, publish, and responsive browser evidence. See </w:t>
      </w:r>
      <w:hyperlink r:id="rIdHyperlink13" w:history="1">
        <w:r>
          <w:rPr>
            <w:rFonts w:ascii="Calibri" w:hAnsi="Calibri" w:cs="Calibri"/>
            <w:color w:val="2E74B5"/>
            <w:u w:val="single"/>
          </w:rPr>
          <w:t>P10B_08_CANONICAL_PRODUCT_CARD_AND_MERCHANDISING.md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Establish one protected reusable commercial product-card authority.</w:t>
      </w:r>
    </w:p>
    <w:p>
      <w:pPr>
        <w:pStyle w:val="Normal"/>
        <w:numPr>
          <w:ilvl w:val="0"/>
          <w:numId w:val="1"/>
        </w:numPr>
        <w:widowControl/>
      </w:pPr>
      <w:r>
        <w:rPr>
          <w:rFonts w:ascii="Calibri" w:hAnsi="Calibri" w:cs="Calibri"/>
          <w:b/>
          <w:bCs/>
        </w:rPr>
        <w:t>Authority:</w:t>
      </w:r>
      <w:r>
        <w:rPr>
          <w:rFonts w:ascii="Calibri" w:hAnsi="Calibri" w:cs="Calibri"/>
        </w:rPr>
        <w:t xml:space="preserve"> Existing canonical product-card presentation and commerce bindings.</w:t>
      </w:r>
    </w:p>
    <w:p>
      <w:pPr>
        <w:pStyle w:val="Normal"/>
        <w:numPr>
          <w:ilvl w:val="0"/>
          <w:numId w:val="1"/>
        </w:numPr>
        <w:widowControl/>
      </w:pPr>
      <w:r>
        <w:rPr>
          <w:rFonts w:ascii="Calibri" w:hAnsi="Calibri" w:cs="Calibri"/>
          <w:b/>
          <w:bCs/>
        </w:rPr>
        <w:t>Depends on:</w:t>
      </w:r>
      <w:r>
        <w:rPr>
          <w:rFonts w:ascii="Calibri" w:hAnsi="Calibri" w:cs="Calibri"/>
        </w:rPr>
        <w:t xml:space="preserve"> P10B-02 through P10B-04.</w:t>
      </w:r>
    </w:p>
    <w:p>
      <w:pPr>
        <w:pStyle w:val="Normal"/>
        <w:numPr>
          <w:ilvl w:val="0"/>
          <w:numId w:val="1"/>
        </w:numPr>
        <w:widowControl/>
      </w:pPr>
      <w:r>
        <w:rPr>
          <w:rFonts w:ascii="Calibri" w:hAnsi="Calibri" w:cs="Calibri"/>
          <w:b/>
          <w:bCs/>
        </w:rPr>
        <w:t>Done when:</w:t>
      </w:r>
      <w:r>
        <w:rPr>
          <w:rFonts w:ascii="Calibri" w:hAnsi="Calibri" w:cs="Calibri"/>
        </w:rPr>
        <w:t xml:space="preserve"> At least five meaningful editorial, compact, dense, image-led, and comparison/information-led anatomies preserve exact product facts across home, collection/search, related products, responsive modes, snapshots, and published output.</w:t>
      </w:r>
    </w:p>
    <w:p>
      <w:pPr>
        <w:pStyle w:val="Normal"/>
        <w:numPr>
          <w:ilvl w:val="0"/>
          <w:numId w:val="1"/>
        </w:numPr>
        <w:widowControl/>
      </w:pPr>
      <w:r>
        <w:rPr>
          <w:rFonts w:ascii="Calibri" w:hAnsi="Calibri" w:cs="Calibri"/>
          <w:b/>
          <w:bCs/>
        </w:rPr>
        <w:t>Fail closed:</w:t>
      </w:r>
      <w:r>
        <w:rPr>
          <w:rFonts w:ascii="Calibri" w:hAnsi="Calibri" w:cs="Calibri"/>
        </w:rPr>
        <w:t xml:space="preserve"> Duplicate card authorities, wrong-product media, invented badges/price/ availability, incompatible actions, and protected-commerce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Binding/product-media/commerce regressions, capability chain, state/responsive matrix,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product model, catalogue write path, or copied commerce truth.</w:t>
      </w:r>
    </w:p>
    <w:p>
      <w:pPr>
        <w:pStyle w:val="Heading3"/>
        <w:keepNext/>
        <w:widowControl/>
      </w:pPr>
      <w:r>
        <w:rPr>
          <w:rFonts w:ascii="Calibri" w:hAnsi="Calibri" w:cs="Calibri"/>
        </w:rPr>
        <w:t>P10B-09 — Commercial homepage profile library</w:t>
      </w:r>
    </w:p>
    <w:p>
      <w:pPr>
        <w:pStyle w:val="Normal"/>
        <w:widowControl/>
      </w:pPr>
      <w:r>
        <w:rPr>
          <w:rFonts w:ascii="Calibri" w:hAnsi="Calibri" w:cs="Calibri"/>
          <w:b/>
          <w:bCs/>
        </w:rPr>
        <w:t>Status:</w:t>
      </w:r>
      <w:r>
        <w:rPr>
          <w:rFonts w:ascii="Calibri" w:hAnsi="Calibri" w:cs="Calibri"/>
        </w:rPr>
        <w:t xml:space="preserve"> Baseline. Six versioned, structurally fingerprinted homepage PageBlueprint profiles compose current shared-frame, commercial storytelling, canonical product-card, approved-media, and Design DNA authority. Evidence/cardinality guards fail closed; deterministic lifecycle and 24 retained four-width browser images pass. See </w:t>
      </w:r>
      <w:hyperlink r:id="rIdHyperlink14" w:history="1">
        <w:r>
          <w:rPr>
            <w:rFonts w:ascii="Calibri" w:hAnsi="Calibri" w:cs="Calibri"/>
            <w:color w:val="2E74B5"/>
            <w:u w:val="single"/>
          </w:rPr>
          <w:t>P10B_09_COMMERCIAL_HOMEPAGE_PROFILE_LIBRARY.md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multiple materially different homepage profiles and narrative flows.</w:t>
      </w:r>
    </w:p>
    <w:p>
      <w:pPr>
        <w:pStyle w:val="Normal"/>
        <w:numPr>
          <w:ilvl w:val="0"/>
          <w:numId w:val="1"/>
        </w:numPr>
        <w:widowControl/>
      </w:pPr>
      <w:r>
        <w:rPr>
          <w:rFonts w:ascii="Calibri" w:hAnsi="Calibri" w:cs="Calibri"/>
          <w:b/>
          <w:bCs/>
        </w:rPr>
        <w:t>Authority:</w:t>
      </w:r>
      <w:r>
        <w:rPr>
          <w:rFonts w:ascii="Calibri" w:hAnsi="Calibri" w:cs="Calibri"/>
        </w:rPr>
        <w:t xml:space="preserve"> Existing executable homepage PageBlueprint profiles and narrative constraints.</w:t>
      </w:r>
    </w:p>
    <w:p>
      <w:pPr>
        <w:pStyle w:val="Normal"/>
        <w:numPr>
          <w:ilvl w:val="0"/>
          <w:numId w:val="1"/>
        </w:numPr>
        <w:widowControl/>
      </w:pPr>
      <w:r>
        <w:rPr>
          <w:rFonts w:ascii="Calibri" w:hAnsi="Calibri" w:cs="Calibri"/>
          <w:b/>
          <w:bCs/>
        </w:rPr>
        <w:t>Depends on:</w:t>
      </w:r>
      <w:r>
        <w:rPr>
          <w:rFonts w:ascii="Calibri" w:hAnsi="Calibri" w:cs="Calibri"/>
        </w:rPr>
        <w:t xml:space="preserve"> P10B-05 through P10B-08.</w:t>
      </w:r>
    </w:p>
    <w:p>
      <w:pPr>
        <w:pStyle w:val="Normal"/>
        <w:numPr>
          <w:ilvl w:val="0"/>
          <w:numId w:val="1"/>
        </w:numPr>
        <w:widowControl/>
      </w:pPr>
      <w:r>
        <w:rPr>
          <w:rFonts w:ascii="Calibri" w:hAnsi="Calibri" w:cs="Calibri"/>
          <w:b/>
          <w:bCs/>
        </w:rPr>
        <w:t>Done when:</w:t>
      </w:r>
      <w:r>
        <w:rPr>
          <w:rFonts w:ascii="Calibri" w:hAnsi="Calibri" w:cs="Calibri"/>
        </w:rPr>
        <w:t xml:space="preserve"> At least six profiles differ in hierarchy, narrative, merchandising, cardinality, and responsive transformation and pass generation, materialization, proposal, compiler, snapshot, renderer, and credible-asset review.</w:t>
      </w:r>
    </w:p>
    <w:p>
      <w:pPr>
        <w:pStyle w:val="Normal"/>
        <w:numPr>
          <w:ilvl w:val="0"/>
          <w:numId w:val="1"/>
        </w:numPr>
        <w:widowControl/>
      </w:pPr>
      <w:r>
        <w:rPr>
          <w:rFonts w:ascii="Calibri" w:hAnsi="Calibri" w:cs="Calibri"/>
          <w:b/>
          <w:bCs/>
        </w:rPr>
        <w:t>Fail closed:</w:t>
      </w:r>
      <w:r>
        <w:rPr>
          <w:rFonts w:ascii="Calibri" w:hAnsi="Calibri" w:cs="Calibri"/>
        </w:rPr>
        <w:t xml:space="preserve"> Colour-only duplicates, unsupported ordering, excessive repetition, missing required authority, and unregistered sections are rejected.</w:t>
      </w:r>
    </w:p>
    <w:p>
      <w:pPr>
        <w:pStyle w:val="Normal"/>
        <w:numPr>
          <w:ilvl w:val="0"/>
          <w:numId w:val="1"/>
        </w:numPr>
        <w:widowControl/>
      </w:pPr>
      <w:r>
        <w:rPr>
          <w:rFonts w:ascii="Calibri" w:hAnsi="Calibri" w:cs="Calibri"/>
          <w:b/>
          <w:bCs/>
        </w:rPr>
        <w:t>Evidence:</w:t>
      </w:r>
      <w:r>
        <w:rPr>
          <w:rFonts w:ascii="Calibri" w:hAnsi="Calibri" w:cs="Calibri"/>
        </w:rPr>
        <w:t xml:space="preserve"> Profile/schema, pairwise structure, capability chain, four-width browser, and retained human evidence.</w:t>
      </w:r>
    </w:p>
    <w:p>
      <w:pPr>
        <w:pStyle w:val="Normal"/>
        <w:numPr>
          <w:ilvl w:val="0"/>
          <w:numId w:val="1"/>
        </w:numPr>
        <w:widowControl/>
      </w:pPr>
      <w:r>
        <w:rPr>
          <w:rFonts w:ascii="Calibri" w:hAnsi="Calibri" w:cs="Calibri"/>
          <w:b/>
          <w:bCs/>
        </w:rPr>
        <w:t>Non-goal:</w:t>
      </w:r>
      <w:r>
        <w:rPr>
          <w:rFonts w:ascii="Calibri" w:hAnsi="Calibri" w:cs="Calibri"/>
        </w:rPr>
        <w:t xml:space="preserve"> Six manually copied templates.</w:t>
      </w:r>
    </w:p>
    <w:p>
      <w:pPr>
        <w:pStyle w:val="Heading3"/>
        <w:keepNext/>
        <w:widowControl/>
      </w:pPr>
      <w:r>
        <w:rPr>
          <w:rFonts w:ascii="Calibri" w:hAnsi="Calibri" w:cs="Calibri"/>
        </w:rPr>
        <w:t>P10B-10 — Commercial collection and search profiles</w:t>
      </w:r>
    </w:p>
    <w:p>
      <w:pPr>
        <w:pStyle w:val="Normal"/>
        <w:widowControl/>
      </w:pPr>
      <w:r>
        <w:rPr>
          <w:rFonts w:ascii="Calibri" w:hAnsi="Calibri" w:cs="Calibri"/>
          <w:b/>
          <w:bCs/>
        </w:rPr>
        <w:t>Status:</w:t>
      </w:r>
      <w:r>
        <w:rPr>
          <w:rFonts w:ascii="Calibri" w:hAnsi="Calibri" w:cs="Calibri"/>
        </w:rPr>
        <w:t xml:space="preserve"> Baseline. Four fingerprinted executable PageBlueprint profiles now select the existing P10B-06 shared frame, P10B-03 </w:t>
      </w:r>
      <w:r>
        <w:rPr>
          <w:rFonts w:ascii="Consolas" w:hAnsi="Consolas" w:cs="Consolas"/>
          <w:sz w:val="19"/>
          <w:szCs w:val="19"/>
        </w:rPr>
        <w:t>dynamicCollectionCommerce</w:t>
      </w:r>
      <w:r>
        <w:rPr>
          <w:rFonts w:ascii="Calibri" w:hAnsi="Calibri" w:cs="Calibri"/>
        </w:rPr>
        <w:t xml:space="preserve"> anatomy, P10B-08 canonical card anatomy, and P10B-04 approved media treatment. Exact canonical catalogue bindings preserve product membership/order, facts, product media, filters/sort state, and child-collection order. Campaign media is approved collection/editorial media, not a product-media replacement. A transient revision-checked zero-result context keeps the query without fabricating products. Deterministic lifecycle and 16-view Chromium evidence pass with zero provider calls. See </w:t>
      </w:r>
      <w:hyperlink r:id="rIdHyperlink15" w:history="1">
        <w:r>
          <w:rPr>
            <w:rFonts w:ascii="Calibri" w:hAnsi="Calibri" w:cs="Calibri"/>
            <w:color w:val="2E74B5"/>
            <w:u w:val="single"/>
          </w:rPr>
          <w:t>P10B_10_COMMERCIAL_COLLECTION_SEARCH_PROFILES.md</w:t>
        </w:r>
      </w:hyperlink>
      <w:r>
        <w:rPr>
          <w:rFonts w:ascii="Calibri" w:hAnsi="Calibri" w:cs="Calibri"/>
        </w:rPr>
        <w:t>.</w:t>
      </w:r>
    </w:p>
    <w:p>
      <w:pPr>
        <w:pStyle w:val="Normal"/>
        <w:numPr>
          <w:ilvl w:val="0"/>
          <w:numId w:val="1"/>
        </w:numPr>
        <w:widowControl/>
      </w:pPr>
      <w:r>
        <w:rPr>
          <w:rFonts w:ascii="Calibri" w:hAnsi="Calibri" w:cs="Calibri"/>
          <w:b/>
          <w:bCs/>
        </w:rPr>
        <w:t>Outcome:</w:t>
      </w:r>
      <w:r>
        <w:rPr>
          <w:rFonts w:ascii="Calibri" w:hAnsi="Calibri" w:cs="Calibri"/>
        </w:rPr>
        <w:t xml:space="preserve"> Deliver editorial discovery, catalogue comparison, campaign-led, and dense/search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and </w:t>
      </w:r>
      <w:r>
        <w:rPr>
          <w:rFonts w:ascii="Consolas" w:hAnsi="Consolas" w:cs="Consolas"/>
          <w:sz w:val="19"/>
          <w:szCs w:val="19"/>
        </w:rPr>
        <w:t>dynamicCollectionCommerce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P10B-04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canonical collection membership/order, typed filter/sort intents, child collections, product cards, results/no-results, responsive behavior,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Membership/order/price/media mutation, incompatible card/filter combinations, missing bindings, and finishing-only duplicate profiles are rejected.</w:t>
      </w:r>
    </w:p>
    <w:p>
      <w:pPr>
        <w:pStyle w:val="Normal"/>
        <w:numPr>
          <w:ilvl w:val="0"/>
          <w:numId w:val="1"/>
        </w:numPr>
        <w:widowControl/>
      </w:pPr>
      <w:r>
        <w:rPr>
          <w:rFonts w:ascii="Calibri" w:hAnsi="Calibri" w:cs="Calibri"/>
          <w:b/>
          <w:bCs/>
        </w:rPr>
        <w:t>Evidence:</w:t>
      </w:r>
      <w:r>
        <w:rPr>
          <w:rFonts w:ascii="Calibri" w:hAnsi="Calibri" w:cs="Calibri"/>
        </w:rPr>
        <w:t xml:space="preserve"> Materialization, commerce/intents, capability chain, responsive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A second collection/search engine.</w:t>
      </w:r>
    </w:p>
    <w:p>
      <w:pPr>
        <w:pStyle w:val="Heading3"/>
        <w:keepNext/>
        <w:widowControl/>
      </w:pPr>
      <w:r>
        <w:rPr>
          <w:rFonts w:ascii="Calibri" w:hAnsi="Calibri" w:cs="Calibri"/>
        </w:rPr>
        <w:t>P10B-11 — Commercial PDP profile library</w:t>
      </w:r>
    </w:p>
    <w:p>
      <w:pPr>
        <w:pStyle w:val="Normal"/>
        <w:numPr>
          <w:ilvl w:val="0"/>
          <w:numId w:val="1"/>
        </w:numPr>
        <w:widowControl/>
      </w:pPr>
      <w:r>
        <w:rPr>
          <w:rFonts w:ascii="Calibri" w:hAnsi="Calibri" w:cs="Calibri"/>
          <w:b/>
          <w:bCs/>
        </w:rPr>
        <w:t>Outcome:</w:t>
      </w:r>
      <w:r>
        <w:rPr>
          <w:rFonts w:ascii="Calibri" w:hAnsi="Calibri" w:cs="Calibri"/>
        </w:rPr>
        <w:t xml:space="preserve"> Deliver distinct standard, high-consideration, gallery-led, and variant-led purchase experiences.</w:t>
      </w:r>
    </w:p>
    <w:p>
      <w:pPr>
        <w:pStyle w:val="Normal"/>
        <w:numPr>
          <w:ilvl w:val="0"/>
          <w:numId w:val="1"/>
        </w:numPr>
        <w:widowControl/>
      </w:pPr>
      <w:r>
        <w:rPr>
          <w:rFonts w:ascii="Calibri" w:hAnsi="Calibri" w:cs="Calibri"/>
          <w:b/>
          <w:bCs/>
        </w:rPr>
        <w:t>Authority:</w:t>
      </w:r>
      <w:r>
        <w:rPr>
          <w:rFonts w:ascii="Calibri" w:hAnsi="Calibri" w:cs="Calibri"/>
        </w:rPr>
        <w:t xml:space="preserve"> Existing PageBlueprint profiles, </w:t>
      </w:r>
      <w:r>
        <w:rPr>
          <w:rFonts w:ascii="Consolas" w:hAnsi="Consolas" w:cs="Consolas"/>
          <w:sz w:val="19"/>
          <w:szCs w:val="19"/>
        </w:rPr>
        <w:t>dynamicProductDetail</w:t>
      </w:r>
      <w:r>
        <w:rPr>
          <w:rFonts w:ascii="Calibri" w:hAnsi="Calibri" w:cs="Calibri"/>
        </w:rPr>
        <w:t>, and P6 generic option resolution.</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P10B-06 and P10B-08.</w:t>
      </w:r>
    </w:p>
    <w:p>
      <w:pPr>
        <w:pStyle w:val="Normal"/>
        <w:numPr>
          <w:ilvl w:val="0"/>
          <w:numId w:val="1"/>
        </w:numPr>
        <w:widowControl/>
      </w:pPr>
      <w:r>
        <w:rPr>
          <w:rFonts w:ascii="Calibri" w:hAnsi="Calibri" w:cs="Calibri"/>
          <w:b/>
          <w:bCs/>
        </w:rPr>
        <w:t>Done when:</w:t>
      </w:r>
      <w:r>
        <w:rPr>
          <w:rFonts w:ascii="Calibri" w:hAnsi="Calibri" w:cs="Calibri"/>
        </w:rPr>
        <w:t xml:space="preserve"> At least four profiles preserve all simple/configurable option groups, dependencies, incomplete/unavailable states, resolved price/availability/media, related products, responsive modes, snapshot, and published rendering.</w:t>
      </w:r>
    </w:p>
    <w:p>
      <w:pPr>
        <w:pStyle w:val="Normal"/>
        <w:numPr>
          <w:ilvl w:val="0"/>
          <w:numId w:val="1"/>
        </w:numPr>
        <w:widowControl/>
      </w:pPr>
      <w:r>
        <w:rPr>
          <w:rFonts w:ascii="Calibri" w:hAnsi="Calibri" w:cs="Calibri"/>
          <w:b/>
          <w:bCs/>
        </w:rPr>
        <w:t>Fail closed:</w:t>
      </w:r>
      <w:r>
        <w:rPr>
          <w:rFonts w:ascii="Calibri" w:hAnsi="Calibri" w:cs="Calibri"/>
        </w:rPr>
        <w:t xml:space="preserve"> Product-type forks, dropped options, missing bindings, shallow duplicates, and protected commerce/media mutation are rejected.</w:t>
      </w:r>
    </w:p>
    <w:p>
      <w:pPr>
        <w:pStyle w:val="Normal"/>
        <w:numPr>
          <w:ilvl w:val="0"/>
          <w:numId w:val="1"/>
        </w:numPr>
        <w:widowControl/>
      </w:pPr>
      <w:r>
        <w:rPr>
          <w:rFonts w:ascii="Calibri" w:hAnsi="Calibri" w:cs="Calibri"/>
          <w:b/>
          <w:bCs/>
        </w:rPr>
        <w:t>Evidence:</w:t>
      </w:r>
      <w:r>
        <w:rPr>
          <w:rFonts w:ascii="Calibri" w:hAnsi="Calibri" w:cs="Calibri"/>
        </w:rPr>
        <w:t xml:space="preserve"> Dynamic PDP/option/media/commerce regression, capability chain, four-width browser, and retained visual review.</w:t>
      </w:r>
    </w:p>
    <w:p>
      <w:pPr>
        <w:pStyle w:val="Normal"/>
        <w:numPr>
          <w:ilvl w:val="0"/>
          <w:numId w:val="1"/>
        </w:numPr>
        <w:widowControl/>
      </w:pPr>
      <w:r>
        <w:rPr>
          <w:rFonts w:ascii="Calibri" w:hAnsi="Calibri" w:cs="Calibri"/>
          <w:b/>
          <w:bCs/>
        </w:rPr>
        <w:t>Non-goal:</w:t>
      </w:r>
      <w:r>
        <w:rPr>
          <w:rFonts w:ascii="Calibri" w:hAnsi="Calibri" w:cs="Calibri"/>
        </w:rPr>
        <w:t xml:space="preserve"> Product-specific component architecture.</w:t>
      </w:r>
    </w:p>
    <w:p>
      <w:pPr>
        <w:pStyle w:val="Heading3"/>
        <w:keepNext/>
        <w:widowControl/>
      </w:pPr>
      <w:r>
        <w:rPr>
          <w:rFonts w:ascii="Calibri" w:hAnsi="Calibri" w:cs="Calibri"/>
        </w:rPr>
        <w:t>P10B-12 — Content and support page families</w:t>
      </w:r>
    </w:p>
    <w:p>
      <w:pPr>
        <w:pStyle w:val="Normal"/>
        <w:numPr>
          <w:ilvl w:val="0"/>
          <w:numId w:val="1"/>
        </w:numPr>
        <w:widowControl/>
      </w:pPr>
      <w:r>
        <w:rPr>
          <w:rFonts w:ascii="Calibri" w:hAnsi="Calibri" w:cs="Calibri"/>
          <w:b/>
          <w:bCs/>
        </w:rPr>
        <w:t>Outcome:</w:t>
      </w:r>
      <w:r>
        <w:rPr>
          <w:rFonts w:ascii="Calibri" w:hAnsi="Calibri" w:cs="Calibri"/>
        </w:rPr>
        <w:t xml:space="preserve"> Generate About/brand story, Contact/locations, FAQ, shipping/returns, policy, campaign/editorial, and reusable generic content pages from current approved facts.</w:t>
      </w:r>
    </w:p>
    <w:p>
      <w:pPr>
        <w:pStyle w:val="Normal"/>
        <w:numPr>
          <w:ilvl w:val="0"/>
          <w:numId w:val="1"/>
        </w:numPr>
        <w:widowControl/>
      </w:pPr>
      <w:r>
        <w:rPr>
          <w:rFonts w:ascii="Calibri" w:hAnsi="Calibri" w:cs="Calibri"/>
          <w:b/>
          <w:bCs/>
        </w:rPr>
        <w:t>Authority:</w:t>
      </w:r>
      <w:r>
        <w:rPr>
          <w:rFonts w:ascii="Calibri" w:hAnsi="Calibri" w:cs="Calibri"/>
        </w:rPr>
        <w:t xml:space="preserve"> Existing P10B-05 PageBlueprint/page-family, content/evidence, localization, navigation, and </w:t>
      </w:r>
      <w:r>
        <w:rPr>
          <w:rFonts w:ascii="Consolas" w:hAnsi="Consolas" w:cs="Consolas"/>
          <w:sz w:val="19"/>
          <w:szCs w:val="19"/>
        </w:rPr>
        <w:t>StorefrontSnapshot</w:t>
      </w:r>
      <w:r>
        <w:rPr>
          <w:rFonts w:ascii="Calibri" w:hAnsi="Calibri" w:cs="Calibri"/>
        </w:rPr>
        <w:t xml:space="preserve"> contracts.</w:t>
      </w:r>
    </w:p>
    <w:p>
      <w:pPr>
        <w:pStyle w:val="Normal"/>
        <w:numPr>
          <w:ilvl w:val="0"/>
          <w:numId w:val="1"/>
        </w:numPr>
        <w:widowControl/>
      </w:pPr>
      <w:r>
        <w:rPr>
          <w:rFonts w:ascii="Calibri" w:hAnsi="Calibri" w:cs="Calibri"/>
          <w:b/>
          <w:bCs/>
        </w:rPr>
        <w:t>Depends on:</w:t>
      </w:r>
      <w:r>
        <w:rPr>
          <w:rFonts w:ascii="Calibri" w:hAnsi="Calibri" w:cs="Calibri"/>
        </w:rPr>
        <w:t xml:space="preserve"> P10B-03 through P10B-07.</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Fifteen structurally distinct registered profiles resolve exact current approved brief evidence into strict localized fact documents. P10B-05 preserves page-set, route, locale, and transitive navigation authority; P10B-06 frames and P10B-07 editorial/campaign renderers are reused. Snapshot save/reload and deterministic publication preserve the exact document. See </w:t>
      </w:r>
      <w:hyperlink r:id="rIdHyperlink16" w:history="1">
        <w:r>
          <w:rPr>
            <w:rFonts w:ascii="Calibri" w:hAnsi="Calibri" w:cs="Calibri"/>
            <w:color w:val="2E74B5"/>
            <w:u w:val="single"/>
          </w:rPr>
          <w:t>P10B_12_CONTENT_AND_SUPPORT_PAGE_FAMILIES.md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Caller bodies cannot authorize facts. Missing, stale, revoked, superseded, unapproved, malformed, mismatched, or wrong-family evidence fails; required unsupported facts fail while optional content omits only through registered P10B-05 policy.</w:t>
      </w:r>
    </w:p>
    <w:p>
      <w:pPr>
        <w:pStyle w:val="Normal"/>
        <w:numPr>
          <w:ilvl w:val="0"/>
          <w:numId w:val="1"/>
        </w:numPr>
        <w:widowControl/>
      </w:pPr>
      <w:r>
        <w:rPr>
          <w:rFonts w:ascii="Calibri" w:hAnsi="Calibri" w:cs="Calibri"/>
          <w:b/>
          <w:bCs/>
        </w:rPr>
        <w:t>Evidence:</w:t>
      </w:r>
      <w:r>
        <w:rPr>
          <w:rFonts w:ascii="Calibri" w:hAnsi="Calibri" w:cs="Calibri"/>
        </w:rPr>
        <w:t xml:space="preserve"> Contract/profile, source fact/provenance, generation/lifecycle, locale/navigation, protected-commerce, compiler, and 61 zero-provider Chromium checks at 375/768/1024/1440 px.</w:t>
      </w:r>
    </w:p>
    <w:p>
      <w:pPr>
        <w:pStyle w:val="Normal"/>
        <w:numPr>
          <w:ilvl w:val="0"/>
          <w:numId w:val="1"/>
        </w:numPr>
        <w:widowControl/>
      </w:pPr>
      <w:r>
        <w:rPr>
          <w:rFonts w:ascii="Calibri" w:hAnsi="Calibri" w:cs="Calibri"/>
          <w:b/>
          <w:bCs/>
        </w:rPr>
        <w:t>Non-goal:</w:t>
      </w:r>
      <w:r>
        <w:rPr>
          <w:rFonts w:ascii="Calibri" w:hAnsi="Calibri" w:cs="Calibri"/>
        </w:rPr>
        <w:t xml:space="preserve"> Unrestricted CMS, legal-content generation, a second page graph, or a provider path.</w:t>
      </w:r>
    </w:p>
    <w:p>
      <w:pPr>
        <w:pStyle w:val="Heading3"/>
        <w:keepNext/>
        <w:widowControl/>
      </w:pPr>
      <w:r>
        <w:rPr>
          <w:rFonts w:ascii="Calibri" w:hAnsi="Calibri" w:cs="Calibri"/>
        </w:rPr>
        <w:t>P10B-13 — Commerce utility presentation pages — Baseline</w:t>
      </w:r>
    </w:p>
    <w:p>
      <w:pPr>
        <w:pStyle w:val="Normal"/>
        <w:numPr>
          <w:ilvl w:val="0"/>
          <w:numId w:val="1"/>
        </w:numPr>
        <w:widowControl/>
      </w:pPr>
      <w:r>
        <w:rPr>
          <w:rFonts w:ascii="Calibri" w:hAnsi="Calibri" w:cs="Calibri"/>
          <w:b/>
          <w:bCs/>
        </w:rPr>
        <w:t>Outcome:</w:t>
      </w:r>
      <w:r>
        <w:rPr>
          <w:rFonts w:ascii="Calibri" w:hAnsi="Calibri" w:cs="Calibri"/>
        </w:rPr>
        <w:t xml:space="preserve"> Deliver governed search/no-results, cart, checkout, empty, error, and 404 presentation.</w:t>
      </w:r>
    </w:p>
    <w:p>
      <w:pPr>
        <w:pStyle w:val="Normal"/>
        <w:numPr>
          <w:ilvl w:val="0"/>
          <w:numId w:val="1"/>
        </w:numPr>
        <w:widowControl/>
      </w:pPr>
      <w:r>
        <w:rPr>
          <w:rFonts w:ascii="Calibri" w:hAnsi="Calibri" w:cs="Calibri"/>
          <w:b/>
          <w:bCs/>
        </w:rPr>
        <w:t>Authority:</w:t>
      </w:r>
      <w:r>
        <w:rPr>
          <w:rFonts w:ascii="Calibri" w:hAnsi="Calibri" w:cs="Calibri"/>
        </w:rPr>
        <w:t xml:space="preserve"> Existing page/profile, shared frame, canonical commerce projection, and operational adapter seams.</w:t>
      </w:r>
    </w:p>
    <w:p>
      <w:pPr>
        <w:pStyle w:val="Normal"/>
        <w:numPr>
          <w:ilvl w:val="0"/>
          <w:numId w:val="1"/>
        </w:numPr>
        <w:widowControl/>
      </w:pPr>
      <w:r>
        <w:rPr>
          <w:rFonts w:ascii="Calibri" w:hAnsi="Calibri" w:cs="Calibri"/>
          <w:b/>
          <w:bCs/>
        </w:rPr>
        <w:t>Depends on:</w:t>
      </w:r>
      <w:r>
        <w:rPr>
          <w:rFonts w:ascii="Calibri" w:hAnsi="Calibri" w:cs="Calibri"/>
        </w:rPr>
        <w:t xml:space="preserve"> P10B-03, P10B-05, P10B-06, P10B-08.</w:t>
      </w:r>
    </w:p>
    <w:p>
      <w:pPr>
        <w:pStyle w:val="Normal"/>
        <w:numPr>
          <w:ilvl w:val="0"/>
          <w:numId w:val="1"/>
        </w:numPr>
        <w:widowControl/>
      </w:pPr>
      <w:r>
        <w:rPr>
          <w:rFonts w:ascii="Calibri" w:hAnsi="Calibri" w:cs="Calibri"/>
          <w:b/>
          <w:bCs/>
        </w:rPr>
        <w:t>Delivered:</w:t>
      </w:r>
      <w:r>
        <w:rPr>
          <w:rFonts w:ascii="Calibri" w:hAnsi="Calibri" w:cs="Calibri"/>
        </w:rPr>
        <w:t xml:space="preserve"> Six deterministic PageBlueprint profiles materialize one </w:t>
      </w:r>
      <w:r>
        <w:rPr>
          <w:rFonts w:ascii="Consolas" w:hAnsi="Consolas" w:cs="Consolas"/>
          <w:sz w:val="19"/>
          <w:szCs w:val="19"/>
        </w:rPr>
        <w:t>commerceUtility</w:t>
      </w:r>
      <w:r>
        <w:rPr>
          <w:rFonts w:ascii="Calibri" w:hAnsi="Calibri" w:cs="Calibri"/>
        </w:rPr>
        <w:t xml:space="preserve"> component through the P10B-05 family page; registered loading state renders on its pending route instead of replacing the 404 singleton. Read-only runtime state supplies canonical cart facts, checkout continuation, P10B-10 query/filter context, and bounded recovery actions while the snapshot preserves presentation only. Shared-frame/Design DNA, save/reload, publication, four- width browser evidence, and no-provider behavior are covered under </w:t>
      </w:r>
      <w:hyperlink r:id="rIdHyperlink17" w:history="1">
        <w:r>
          <w:rPr>
            <w:rFonts w:ascii="Calibri" w:hAnsi="Calibri" w:cs="Calibri"/>
            <w:color w:val="2E74B5"/>
            <w:u w:val="single"/>
          </w:rPr>
          <w:t>P10B_13_COMMERCE_UTILITY_PRESENTATION_PAGES.md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Local commerce operations/writes, invented totals or availability, unsupported actions, and executable payment/checkout behavior outside Vesko adapters are rejected.</w:t>
      </w:r>
    </w:p>
    <w:p>
      <w:pPr>
        <w:pStyle w:val="Normal"/>
        <w:numPr>
          <w:ilvl w:val="0"/>
          <w:numId w:val="1"/>
        </w:numPr>
        <w:widowControl/>
      </w:pPr>
      <w:r>
        <w:rPr>
          <w:rFonts w:ascii="Calibri" w:hAnsi="Calibri" w:cs="Calibri"/>
          <w:b/>
          <w:bCs/>
        </w:rPr>
        <w:t>Evidence:</w:t>
      </w:r>
      <w:r>
        <w:rPr>
          <w:rFonts w:ascii="Calibri" w:hAnsi="Calibri" w:cs="Calibri"/>
        </w:rPr>
        <w:t xml:space="preserve"> Contract/integration, adapter-boundary, state matrix, responsive/a11y browser, and retained visual evidence.</w:t>
      </w:r>
    </w:p>
    <w:p>
      <w:pPr>
        <w:pStyle w:val="Normal"/>
        <w:numPr>
          <w:ilvl w:val="0"/>
          <w:numId w:val="1"/>
        </w:numPr>
        <w:widowControl/>
      </w:pPr>
      <w:r>
        <w:rPr>
          <w:rFonts w:ascii="Calibri" w:hAnsi="Calibri" w:cs="Calibri"/>
          <w:b/>
          <w:bCs/>
        </w:rPr>
        <w:t>Non-goal:</w:t>
      </w:r>
      <w:r>
        <w:rPr>
          <w:rFonts w:ascii="Calibri" w:hAnsi="Calibri" w:cs="Calibri"/>
        </w:rPr>
        <w:t xml:space="preserve"> Owning cart, checkout, payment, order, tax, shipping, or returns operations.</w:t>
      </w:r>
    </w:p>
    <w:p>
      <w:pPr>
        <w:pStyle w:val="Heading3"/>
        <w:keepNext/>
        <w:widowControl/>
      </w:pPr>
      <w:r>
        <w:rPr>
          <w:rFonts w:ascii="Calibri" w:hAnsi="Calibri" w:cs="Calibri"/>
        </w:rPr>
        <w:t>P10B-14 — Premium Editorial complete-storefront vertical slice — Baseline</w:t>
      </w:r>
    </w:p>
    <w:p>
      <w:pPr>
        <w:pStyle w:val="Normal"/>
        <w:numPr>
          <w:ilvl w:val="0"/>
          <w:numId w:val="1"/>
        </w:numPr>
        <w:widowControl/>
      </w:pPr>
      <w:r>
        <w:rPr>
          <w:rFonts w:ascii="Calibri" w:hAnsi="Calibri" w:cs="Calibri"/>
          <w:b/>
          <w:bCs/>
        </w:rPr>
        <w:t>Outcome:</w:t>
      </w:r>
      <w:r>
        <w:rPr>
          <w:rFonts w:ascii="Calibri" w:hAnsi="Calibri" w:cs="Calibri"/>
        </w:rPr>
        <w:t xml:space="preserve"> Prove one commercially credible complete multi-page storefront early.</w:t>
      </w:r>
    </w:p>
    <w:p>
      <w:pPr>
        <w:pStyle w:val="Normal"/>
        <w:numPr>
          <w:ilvl w:val="0"/>
          <w:numId w:val="1"/>
        </w:numPr>
        <w:widowControl/>
      </w:pPr>
      <w:r>
        <w:rPr>
          <w:rFonts w:ascii="Calibri" w:hAnsi="Calibri" w:cs="Calibri"/>
          <w:b/>
          <w:bCs/>
        </w:rPr>
        <w:t>Authority:</w:t>
      </w:r>
      <w:r>
        <w:rPr>
          <w:rFonts w:ascii="Calibri" w:hAnsi="Calibri" w:cs="Calibri"/>
        </w:rPr>
        <w:t xml:space="preserve"> Existing canonical generation/proposal/snapshot/preview/publication chain using the implemented P10B authorities.</w:t>
      </w:r>
    </w:p>
    <w:p>
      <w:pPr>
        <w:pStyle w:val="Normal"/>
        <w:numPr>
          <w:ilvl w:val="0"/>
          <w:numId w:val="1"/>
        </w:numPr>
        <w:widowControl/>
      </w:pPr>
      <w:r>
        <w:rPr>
          <w:rFonts w:ascii="Calibri" w:hAnsi="Calibri" w:cs="Calibri"/>
          <w:b/>
          <w:bCs/>
        </w:rPr>
        <w:t>Depends on:</w:t>
      </w:r>
      <w:r>
        <w:rPr>
          <w:rFonts w:ascii="Calibri" w:hAnsi="Calibri" w:cs="Calibri"/>
        </w:rPr>
        <w:t xml:space="preserve"> Minimum accepted P10B-02 through P10B-13 capability.</w:t>
      </w:r>
    </w:p>
    <w:p>
      <w:pPr>
        <w:pStyle w:val="Normal"/>
        <w:numPr>
          <w:ilvl w:val="0"/>
          <w:numId w:val="1"/>
        </w:numPr>
        <w:widowControl/>
      </w:pPr>
      <w:r>
        <w:rPr>
          <w:rFonts w:ascii="Calibri" w:hAnsi="Calibri" w:cs="Calibri"/>
          <w:b/>
          <w:bCs/>
        </w:rPr>
        <w:t>Delivered:</w:t>
      </w:r>
      <w:r>
        <w:rPr>
          <w:rFonts w:ascii="Calibri" w:hAnsi="Calibri" w:cs="Calibri"/>
        </w:rPr>
        <w:t xml:space="preserve"> One approved Lumo brief, read-only two-product commerce projection and approved assets reach a 17-route canonical snapshot through the site-map, commercial PageBlueprint, whole-storefront proposal, save/reload and deterministic publication path. One Design DNA and </w:t>
      </w:r>
      <w:r>
        <w:rPr>
          <w:rFonts w:ascii="Consolas" w:hAnsi="Consolas" w:cs="Consolas"/>
          <w:sz w:val="19"/>
          <w:szCs w:val="19"/>
        </w:rPr>
        <w:t>centered-minimal</w:t>
      </w:r>
      <w:r>
        <w:rPr>
          <w:rFonts w:ascii="Calibri" w:hAnsi="Calibri" w:cs="Calibri"/>
        </w:rPr>
        <w:t xml:space="preserve"> frame span all pages; simple/configurable PDP, factual content, utility states, 15 four-width/representative screenshots and the passing 160-scenario human record are retained in </w:t>
      </w:r>
      <w:hyperlink r:id="rIdHyperlink18" w:history="1">
        <w:r>
          <w:rPr>
            <w:rFonts w:ascii="Calibri" w:hAnsi="Calibri" w:cs="Calibri"/>
            <w:color w:val="2E74B5"/>
            <w:u w:val="single"/>
          </w:rPr>
          <w:t>P10B_14_PREMIUM_EDITORIAL_COMPLETE_STOREFRONT_VERTICAL_SLICE.md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Missing/disconnected/generic required pages, manual reconstruction, stale authority, or schema-only visual evidence fails the slice.</w:t>
      </w:r>
    </w:p>
    <w:p>
      <w:pPr>
        <w:pStyle w:val="Normal"/>
        <w:numPr>
          <w:ilvl w:val="0"/>
          <w:numId w:val="1"/>
        </w:numPr>
        <w:widowControl/>
      </w:pPr>
      <w:r>
        <w:rPr>
          <w:rFonts w:ascii="Calibri" w:hAnsi="Calibri" w:cs="Calibri"/>
          <w:b/>
          <w:bCs/>
        </w:rPr>
        <w:t>Evidence:</w:t>
      </w:r>
      <w:r>
        <w:rPr>
          <w:rFonts w:ascii="Calibri" w:hAnsi="Calibri" w:cs="Calibri"/>
        </w:rPr>
        <w:t xml:space="preserve"> Complete capability chain, correlated browser/screenshots, protected parity,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P10B closure or broad direction/diversity proof.</w:t>
      </w:r>
    </w:p>
    <w:p>
      <w:pPr>
        <w:pStyle w:val="Heading3"/>
        <w:keepNext/>
        <w:widowControl/>
      </w:pPr>
      <w:r>
        <w:rPr>
          <w:rFonts w:ascii="Calibri" w:hAnsi="Calibri" w:cs="Calibri"/>
        </w:rPr>
        <w:t>P10B-15 — Bounded storefront synthesis and narrative engine — Baseline</w:t>
      </w:r>
    </w:p>
    <w:p>
      <w:pPr>
        <w:pStyle w:val="Normal"/>
        <w:numPr>
          <w:ilvl w:val="0"/>
          <w:numId w:val="1"/>
        </w:numPr>
        <w:widowControl/>
      </w:pPr>
      <w:r>
        <w:rPr>
          <w:rFonts w:ascii="Calibri" w:hAnsi="Calibri" w:cs="Calibri"/>
          <w:b/>
          <w:bCs/>
        </w:rPr>
        <w:t>Outcome:</w:t>
      </w:r>
      <w:r>
        <w:rPr>
          <w:rFonts w:ascii="Calibri" w:hAnsi="Calibri" w:cs="Calibri"/>
        </w:rPr>
        <w:t xml:space="preserve"> Generate complete coherent storefronts from compatible Design DNA, page set, profiles, families/variants, parameters, assets, and narrative roles.</w:t>
      </w:r>
    </w:p>
    <w:p>
      <w:pPr>
        <w:pStyle w:val="Normal"/>
        <w:numPr>
          <w:ilvl w:val="0"/>
          <w:numId w:val="1"/>
        </w:numPr>
        <w:widowControl/>
      </w:pPr>
      <w:r>
        <w:rPr>
          <w:rFonts w:ascii="Calibri" w:hAnsi="Calibri" w:cs="Calibri"/>
          <w:b/>
          <w:bCs/>
        </w:rPr>
        <w:t>Authority:</w:t>
      </w:r>
      <w:r>
        <w:rPr>
          <w:rFonts w:ascii="Calibri" w:hAnsi="Calibri" w:cs="Calibri"/>
        </w:rPr>
        <w:t xml:space="preserve"> Existing governed planning/proposal compiler plus the registered P10B authorities; output remains one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P10B-14 and sufficient real family/profile capability.</w:t>
      </w:r>
    </w:p>
    <w:p>
      <w:pPr>
        <w:pStyle w:val="Normal"/>
        <w:numPr>
          <w:ilvl w:val="0"/>
          <w:numId w:val="1"/>
        </w:numPr>
        <w:widowControl/>
      </w:pPr>
      <w:r>
        <w:rPr>
          <w:rFonts w:ascii="Calibri" w:hAnsi="Calibri" w:cs="Calibri"/>
          <w:b/>
          <w:bCs/>
        </w:rPr>
        <w:t>Delivered:</w:t>
      </w:r>
      <w:r>
        <w:rPr>
          <w:rFonts w:ascii="Calibri" w:hAnsi="Calibri" w:cs="Calibri"/>
        </w:rPr>
        <w:t xml:space="preserve"> One versioned deterministic synthesis contract binds exact merchant, evidence, commerce, asset, Design DNA, site-map, frame, PageBlueprint/profile, component/anatomy, narrative, density, art-direction, responsive, planner, registry and recipe authority. The same approved fixture produces editorial-heavy, commerce/discovery-heavy and restrained/minimal complete 17-route stores through the existing whole-storefront proposal, snapshot, save/reload, renderer and immutable publication chain. Details are retained in </w:t>
      </w:r>
      <w:hyperlink r:id="rIdHyperlink19" w:history="1">
        <w:r>
          <w:rPr>
            <w:rFonts w:ascii="Calibri" w:hAnsi="Calibri" w:cs="Calibri"/>
            <w:color w:val="2E74B5"/>
            <w:u w:val="single"/>
          </w:rPr>
          <w:t>P10B_15_BOUNDED_STOREFRONT_SYNTHESIS_AND_NARRATIVE_ENGINE.md</w:t>
        </w:r>
      </w:hyperlink>
      <w:r>
        <w:rPr>
          <w:rFonts w:ascii="Calibri" w:hAnsi="Calibri" w:cs="Calibri"/>
        </w:rPr>
        <w:t>.</w:t>
      </w:r>
    </w:p>
    <w:p>
      <w:pPr>
        <w:pStyle w:val="Normal"/>
        <w:numPr>
          <w:ilvl w:val="0"/>
          <w:numId w:val="1"/>
        </w:numPr>
        <w:widowControl/>
      </w:pPr>
      <w:r>
        <w:rPr>
          <w:rFonts w:ascii="Calibri" w:hAnsi="Calibri" w:cs="Calibri"/>
          <w:b/>
          <w:bCs/>
        </w:rPr>
        <w:t>Fail closed:</w:t>
      </w:r>
      <w:r>
        <w:rPr>
          <w:rFonts w:ascii="Calibri" w:hAnsi="Calibri" w:cs="Calibri"/>
        </w:rPr>
        <w:t xml:space="preserve"> Missing, stale, ambiguous, incompatible, unregistered, repetitive, or protected-state-divergent combinations produce no partial proposal/snapshot.</w:t>
      </w:r>
    </w:p>
    <w:p>
      <w:pPr>
        <w:pStyle w:val="Normal"/>
        <w:numPr>
          <w:ilvl w:val="0"/>
          <w:numId w:val="1"/>
        </w:numPr>
        <w:widowControl/>
      </w:pPr>
      <w:r>
        <w:rPr>
          <w:rFonts w:ascii="Calibri" w:hAnsi="Calibri" w:cs="Calibri"/>
          <w:b/>
          <w:bCs/>
        </w:rPr>
        <w:t>Evidence:</w:t>
      </w:r>
      <w:r>
        <w:rPr>
          <w:rFonts w:ascii="Calibri" w:hAnsi="Calibri" w:cs="Calibri"/>
        </w:rPr>
        <w:t xml:space="preserve"> Required 25-case deterministic matrix; P10B-14 regression; three distinct complete outcomes; exact save/reload and deterministic publication; dedicated 375/768/1024/1440 browser evidence; and three passing 160-scenario retained human commercial reviews (480 scenarios).</w:t>
      </w:r>
    </w:p>
    <w:p>
      <w:pPr>
        <w:pStyle w:val="Normal"/>
        <w:numPr>
          <w:ilvl w:val="0"/>
          <w:numId w:val="1"/>
        </w:numPr>
        <w:widowControl/>
      </w:pPr>
      <w:r>
        <w:rPr>
          <w:rFonts w:ascii="Calibri" w:hAnsi="Calibri" w:cs="Calibri"/>
          <w:b/>
          <w:bCs/>
        </w:rPr>
        <w:t>Non-goal:</w:t>
      </w:r>
      <w:r>
        <w:rPr>
          <w:rFonts w:ascii="Calibri" w:hAnsi="Calibri" w:cs="Calibri"/>
        </w:rPr>
        <w:t xml:space="preserve"> Arbitrary trees/styles, a second synthesis representation, or P10B-16 duplicate/near-duplicate and direction-scale authority.</w:t>
      </w:r>
    </w:p>
    <w:p>
      <w:pPr>
        <w:pStyle w:val="Heading3"/>
        <w:keepNext/>
        <w:widowControl/>
      </w:pPr>
      <w:r>
        <w:rPr>
          <w:rFonts w:ascii="Calibri" w:hAnsi="Calibri" w:cs="Calibri"/>
        </w:rPr>
        <w:t>P10B-16 — Coordinated directions and diversity control — Baseline</w:t>
      </w:r>
    </w:p>
    <w:p>
      <w:pPr>
        <w:pStyle w:val="Normal"/>
        <w:numPr>
          <w:ilvl w:val="0"/>
          <w:numId w:val="1"/>
        </w:numPr>
        <w:widowControl/>
      </w:pPr>
      <w:r>
        <w:rPr>
          <w:rFonts w:ascii="Calibri" w:hAnsi="Calibri" w:cs="Calibri"/>
          <w:b/>
          <w:bCs/>
        </w:rPr>
        <w:t>Outcome:</w:t>
      </w:r>
      <w:r>
        <w:rPr>
          <w:rFonts w:ascii="Calibri" w:hAnsi="Calibri" w:cs="Calibri"/>
        </w:rPr>
        <w:t xml:space="preserve"> Make Premium Editorial, Modern Technical, and Minimal Commerce coordinated constraint packages and prevent duplicates/near duplicates.</w:t>
      </w:r>
    </w:p>
    <w:p>
      <w:pPr>
        <w:pStyle w:val="Normal"/>
        <w:numPr>
          <w:ilvl w:val="0"/>
          <w:numId w:val="1"/>
        </w:numPr>
        <w:widowControl/>
      </w:pPr>
      <w:r>
        <w:rPr>
          <w:rFonts w:ascii="Calibri" w:hAnsi="Calibri" w:cs="Calibri"/>
          <w:b/>
          <w:bCs/>
        </w:rPr>
        <w:t>Authority:</w:t>
      </w:r>
      <w:r>
        <w:rPr>
          <w:rFonts w:ascii="Calibri" w:hAnsi="Calibri" w:cs="Calibri"/>
        </w:rPr>
        <w:t xml:space="preserve"> Versioned Premium Editorial, Modern Technical and Minimal Commerce narrowing packages over P10B-15 plus deterministic direction/diversity fingerprint authority.</w:t>
      </w:r>
    </w:p>
    <w:p>
      <w:pPr>
        <w:pStyle w:val="Normal"/>
        <w:numPr>
          <w:ilvl w:val="0"/>
          <w:numId w:val="1"/>
        </w:numPr>
        <w:widowControl/>
      </w:pPr>
      <w:r>
        <w:rPr>
          <w:rFonts w:ascii="Calibri" w:hAnsi="Calibri" w:cs="Calibri"/>
          <w:b/>
          <w:bCs/>
        </w:rPr>
        <w:t>Depends on:</w:t>
      </w:r>
      <w:r>
        <w:rPr>
          <w:rFonts w:ascii="Calibri" w:hAnsi="Calibri" w:cs="Calibri"/>
        </w:rPr>
        <w:t xml:space="preserve"> P10B-15.</w:t>
      </w:r>
    </w:p>
    <w:p>
      <w:pPr>
        <w:pStyle w:val="Normal"/>
        <w:numPr>
          <w:ilvl w:val="0"/>
          <w:numId w:val="1"/>
        </w:numPr>
        <w:widowControl/>
      </w:pPr>
      <w:r>
        <w:rPr>
          <w:rFonts w:ascii="Calibri" w:hAnsi="Calibri" w:cs="Calibri"/>
          <w:b/>
          <w:bCs/>
        </w:rPr>
        <w:t>Done:</w:t>
      </w:r>
      <w:r>
        <w:rPr>
          <w:rFonts w:ascii="Calibri" w:hAnsi="Calibri" w:cs="Calibri"/>
        </w:rPr>
        <w:t xml:space="preserve"> Three canonical packages validate current Design DNA/profile/frame/anatomy/page/evidence references and drive the canonical proposal/snapshot lifecycle. Fingerprints cover Design DNA, page set/profiles, frame, anatomies/variants, bounded parameters, image posture, density/responsive posture and narrative composition; comparison classifies exact, palette-only, shallow, near and material outcomes; repetition control fails closed when novelty is exhausted.</w:t>
      </w:r>
    </w:p>
    <w:p>
      <w:pPr>
        <w:pStyle w:val="Normal"/>
        <w:numPr>
          <w:ilvl w:val="0"/>
          <w:numId w:val="1"/>
        </w:numPr>
        <w:widowControl/>
      </w:pPr>
      <w:r>
        <w:rPr>
          <w:rFonts w:ascii="Calibri" w:hAnsi="Calibri" w:cs="Calibri"/>
          <w:b/>
          <w:bCs/>
        </w:rPr>
        <w:t>Fail closed:</w:t>
      </w:r>
      <w:r>
        <w:rPr>
          <w:rFonts w:ascii="Calibri" w:hAnsi="Calibri" w:cs="Calibri"/>
        </w:rPr>
        <w:t xml:space="preserve"> Fixed-template/token/page direction authority, incompatible references, colour-only differences, and fingerprints that omit material structure are rejected.</w:t>
      </w:r>
    </w:p>
    <w:p>
      <w:pPr>
        <w:pStyle w:val="Normal"/>
        <w:numPr>
          <w:ilvl w:val="0"/>
          <w:numId w:val="1"/>
        </w:numPr>
        <w:widowControl/>
      </w:pPr>
      <w:r>
        <w:rPr>
          <w:rFonts w:ascii="Calibri" w:hAnsi="Calibri" w:cs="Calibri"/>
          <w:b/>
          <w:bCs/>
        </w:rPr>
        <w:t>Evidence:</w:t>
      </w:r>
      <w:r>
        <w:rPr>
          <w:rFonts w:ascii="Calibri" w:hAnsi="Calibri" w:cs="Calibri"/>
        </w:rPr>
        <w:t xml:space="preserve"> 31 focused unit/integration cases; nine representative complete outcomes; exact save/reload and compiled publication; protected commerce/evidence/media parity; dedicated 375/768/1024/1440 browser coverage; three retained human commercial reviews and one exact evidence manifest. See </w:t>
      </w:r>
      <w:hyperlink r:id="rIdHyperlink20" w:history="1">
        <w:r>
          <w:rPr>
            <w:rFonts w:ascii="Calibri" w:hAnsi="Calibri" w:cs="Calibri"/>
            <w:color w:val="2E74B5"/>
            <w:u w:val="single"/>
          </w:rPr>
          <w:t>P10B_16_COORDINATED_DIRECTIONS_AND_DIVERSITY_CONTROL.md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Thousands of manually authored templates.</w:t>
      </w:r>
    </w:p>
    <w:p>
      <w:pPr>
        <w:pStyle w:val="Heading3"/>
        <w:keepNext/>
        <w:widowControl/>
      </w:pPr>
      <w:r>
        <w:rPr>
          <w:rFonts w:ascii="Calibri" w:hAnsi="Calibri" w:cs="Calibri"/>
        </w:rPr>
        <w:t>P10B-16P-01 — Dynamic commerce route archetype authority — Baseline</w:t>
      </w:r>
    </w:p>
    <w:p>
      <w:pPr>
        <w:pStyle w:val="Normal"/>
        <w:numPr>
          <w:ilvl w:val="0"/>
          <w:numId w:val="1"/>
        </w:numPr>
        <w:widowControl/>
      </w:pPr>
      <w:r>
        <w:rPr>
          <w:rFonts w:ascii="Calibri" w:hAnsi="Calibri" w:cs="Calibri"/>
          <w:b/>
          <w:bCs/>
        </w:rPr>
        <w:t>Outcome:</w:t>
      </w:r>
      <w:r>
        <w:rPr>
          <w:rFonts w:ascii="Calibri" w:hAnsi="Calibri" w:cs="Calibri"/>
        </w:rPr>
        <w:t xml:space="preserve"> Separate genuinely static editable pages, maintained collection/search and PDP design archetypes, and concrete commerce route inventory without removing public routes.</w:t>
      </w:r>
    </w:p>
    <w:p>
      <w:pPr>
        <w:pStyle w:val="Normal"/>
        <w:numPr>
          <w:ilvl w:val="0"/>
          <w:numId w:val="1"/>
        </w:numPr>
        <w:widowControl/>
      </w:pPr>
      <w:r>
        <w:rPr>
          <w:rFonts w:ascii="Calibri" w:hAnsi="Calibri" w:cs="Calibri"/>
          <w:b/>
          <w:bCs/>
        </w:rPr>
        <w:t>Authority:</w:t>
      </w:r>
      <w:r>
        <w:rPr>
          <w:rFonts w:ascii="Calibri" w:hAnsi="Calibri" w:cs="Calibri"/>
        </w:rPr>
        <w:t xml:space="preserve"> One versioned/fingerprinted </w:t>
      </w:r>
      <w:r>
        <w:rPr>
          <w:rFonts w:ascii="Consolas" w:hAnsi="Consolas" w:cs="Consolas"/>
          <w:sz w:val="19"/>
          <w:szCs w:val="19"/>
        </w:rPr>
        <w:t>dynamicCommercePresentation</w:t>
      </w:r>
      <w:r>
        <w:rPr>
          <w:rFonts w:ascii="Calibri" w:hAnsi="Calibri" w:cs="Calibri"/>
        </w:rPr>
        <w:t xml:space="preserve"> member inside canonical </w:t>
      </w:r>
      <w:r>
        <w:rPr>
          <w:rFonts w:ascii="Consolas" w:hAnsi="Consolas" w:cs="Consolas"/>
          <w:sz w:val="19"/>
          <w:szCs w:val="19"/>
        </w:rPr>
        <w:t>StorefrontSnapshot</w:t>
      </w:r>
      <w:r>
        <w:rPr>
          <w:rFonts w:ascii="Calibri" w:hAnsi="Calibri" w:cs="Calibri"/>
        </w:rPr>
        <w:t>; existing PageBlueprint profiles, dynamic commerce components, read-only catalogue projection, renderer, persistence, history, compiler, and publication remain singular.</w:t>
      </w:r>
    </w:p>
    <w:p>
      <w:pPr>
        <w:pStyle w:val="Normal"/>
        <w:numPr>
          <w:ilvl w:val="0"/>
          <w:numId w:val="1"/>
        </w:numPr>
        <w:widowControl/>
      </w:pPr>
      <w:r>
        <w:rPr>
          <w:rFonts w:ascii="Calibri" w:hAnsi="Calibri" w:cs="Calibri"/>
          <w:b/>
          <w:bCs/>
        </w:rPr>
        <w:t>Depends on:</w:t>
      </w:r>
      <w:r>
        <w:rPr>
          <w:rFonts w:ascii="Calibri" w:hAnsi="Calibri" w:cs="Calibri"/>
        </w:rPr>
        <w:t xml:space="preserve"> P10B-16 and the implemented P10B-05, P10B-10, and P10B-11 authorities.</w:t>
      </w:r>
    </w:p>
    <w:p>
      <w:pPr>
        <w:pStyle w:val="Normal"/>
        <w:numPr>
          <w:ilvl w:val="0"/>
          <w:numId w:val="1"/>
        </w:numPr>
        <w:widowControl/>
      </w:pPr>
      <w:r>
        <w:rPr>
          <w:rFonts w:ascii="Calibri" w:hAnsi="Calibri" w:cs="Calibri"/>
          <w:b/>
          <w:bCs/>
        </w:rPr>
        <w:t>Delivered:</w:t>
      </w:r>
      <w:r>
        <w:rPr>
          <w:rFonts w:ascii="Calibri" w:hAnsi="Calibri" w:cs="Calibri"/>
        </w:rPr>
        <w:t xml:space="preserve"> A compact route inventory, four collection/search archetypes, four maintained PDP profiles plus generic fallback, exact collection and product-type mappings, bounded matching rules, transient editor/runtime projection, deterministic legacy convergence, and complete snapshot/lifecycle/publication preservation. Exact primary and related-product bindings survive convergence. A server-owned, storefront-scoped proposal transition binds legacy and reviewed canonical projections for deterministic acceptance replay. Storefront Studio lists archetypes rather than one page per commerce URL; representative context is not persisted. See </w:t>
      </w:r>
      <w:hyperlink r:id="rIdHyperlink21" w:history="1">
        <w:r>
          <w:rPr>
            <w:rFonts w:ascii="Calibri" w:hAnsi="Calibri" w:cs="Calibri"/>
            <w:color w:val="2E74B5"/>
            <w:u w:val="single"/>
          </w:rPr>
          <w:t>P10B_16P_01_DYNAMIC_COMMERCE_ROUTE_ARCHETYPES.md</w:t>
        </w:r>
      </w:hyperlink>
      <w:r>
        <w:rPr>
          <w:rFonts w:ascii="Calibri" w:hAnsi="Calibri" w:cs="Calibri"/>
        </w:rPr>
        <w:t>.</w:t>
      </w:r>
    </w:p>
    <w:p>
      <w:pPr>
        <w:pStyle w:val="Normal"/>
        <w:numPr>
          <w:ilvl w:val="0"/>
          <w:numId w:val="1"/>
        </w:numPr>
        <w:widowControl/>
      </w:pPr>
      <w:r>
        <w:rPr>
          <w:rFonts w:ascii="Calibri" w:hAnsi="Calibri" w:cs="Calibri"/>
          <w:b/>
          <w:bCs/>
        </w:rPr>
        <w:t>Search boundary:</w:t>
      </w:r>
      <w:r>
        <w:rPr>
          <w:rFonts w:ascii="Calibri" w:hAnsi="Calibri" w:cs="Calibri"/>
        </w:rPr>
        <w:t xml:space="preserve"> </w:t>
      </w:r>
      <w:r>
        <w:rPr>
          <w:rFonts w:ascii="Consolas" w:hAnsi="Consolas" w:cs="Consolas"/>
          <w:sz w:val="19"/>
          <w:szCs w:val="19"/>
        </w:rPr>
        <w:t>/search</w:t>
      </w:r>
      <w:r>
        <w:rPr>
          <w:rFonts w:ascii="Calibri" w:hAnsi="Calibri" w:cs="Calibri"/>
        </w:rPr>
        <w:t xml:space="preserve"> inventory and its archetype are registered. P10B-16P-06 now supplies exact transient query/results through the standalone canonical catalogue adapter; missing, invalid, stale, or unresolved runtime context still fails closed and never substitutes a collection. Vesko-backed search remains P11 integration work.</w:t>
      </w:r>
    </w:p>
    <w:p>
      <w:pPr>
        <w:pStyle w:val="Normal"/>
        <w:numPr>
          <w:ilvl w:val="0"/>
          <w:numId w:val="1"/>
        </w:numPr>
        <w:widowControl/>
      </w:pPr>
      <w:r>
        <w:rPr>
          <w:rFonts w:ascii="Calibri" w:hAnsi="Calibri" w:cs="Calibri"/>
          <w:b/>
          <w:bCs/>
        </w:rPr>
        <w:t>Fail closed:</w:t>
      </w:r>
      <w:r>
        <w:rPr>
          <w:rFonts w:ascii="Calibri" w:hAnsi="Calibri" w:cs="Calibri"/>
        </w:rPr>
        <w:t xml:space="preserve"> Protected commerce inside design state; duplicate/unresolved/stale routes, mappings, profiles, frames, or fingerprints; incompatible legacy per-route presentation; unsupported or provider-originated proposal migration; page/section-scoped structural transition; and partial persistence/compilation are rejected.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cardinality/mapping/migration, integration, persistence/history, compiler/publication, editor, exact preview/published route, and responsive browser evidence; zero provider calls.</w:t>
      </w:r>
    </w:p>
    <w:p>
      <w:pPr>
        <w:pStyle w:val="Normal"/>
        <w:numPr>
          <w:ilvl w:val="0"/>
          <w:numId w:val="1"/>
        </w:numPr>
        <w:widowControl/>
      </w:pPr>
      <w:r>
        <w:rPr>
          <w:rFonts w:ascii="Calibri" w:hAnsi="Calibri" w:cs="Calibri"/>
          <w:b/>
          <w:bCs/>
        </w:rPr>
        <w:t>Non-goal:</w:t>
      </w:r>
      <w:r>
        <w:rPr>
          <w:rFonts w:ascii="Calibri" w:hAnsi="Calibri" w:cs="Calibri"/>
        </w:rPr>
        <w:t xml:space="preserve"> Provider prompt/design-plan work, the final Studio generation journey, individual product/collection overrides, P10B-17/P10B-18, P10C general editing, or operational commerce.</w:t>
      </w:r>
    </w:p>
    <w:p>
      <w:pPr>
        <w:pStyle w:val="Heading3"/>
        <w:keepNext/>
        <w:widowControl/>
      </w:pPr>
      <w:r>
        <w:rPr>
          <w:rFonts w:ascii="Calibri" w:hAnsi="Calibri" w:cs="Calibri"/>
        </w:rPr>
        <w:t>P10B-16P-02 — Prompted design-plan contract</w:t>
      </w:r>
    </w:p>
    <w:p>
      <w:pPr>
        <w:pStyle w:val="Normal"/>
        <w:numPr>
          <w:ilvl w:val="0"/>
          <w:numId w:val="1"/>
        </w:numPr>
        <w:widowControl/>
      </w:pPr>
      <w:r>
        <w:rPr>
          <w:rFonts w:ascii="Calibri" w:hAnsi="Calibri" w:cs="Calibri"/>
          <w:b/>
          <w:bCs/>
        </w:rPr>
        <w:t>Outcome:</w:t>
      </w:r>
      <w:r>
        <w:rPr>
          <w:rFonts w:ascii="Calibri" w:hAnsi="Calibri" w:cs="Calibri"/>
        </w:rPr>
        <w:t xml:space="preserve"> Establish a strict transient prompted intent, then deterministically compile it against refreshed bounded synthesis, direction, archetype, and route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Part A and Part B are Baseline.</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Both Part A and Part B pass; provider intent references only advertised current capability, and deterministic refreshed-authority compilation preserves the canonical lifecycle while rejecting unknown, stale, malformed, broadening, provider-owned or partial results.</w:t>
      </w:r>
    </w:p>
    <w:p>
      <w:pPr>
        <w:pStyle w:val="Normal"/>
        <w:numPr>
          <w:ilvl w:val="0"/>
          <w:numId w:val="1"/>
        </w:numPr>
        <w:widowControl/>
      </w:pPr>
      <w:r>
        <w:rPr>
          <w:rFonts w:ascii="Calibri" w:hAnsi="Calibri" w:cs="Calibri"/>
          <w:b/>
          <w:bCs/>
        </w:rPr>
        <w:t>Non-goal:</w:t>
      </w:r>
      <w:r>
        <w:rPr>
          <w:rFonts w:ascii="Calibri" w:hAnsi="Calibri" w:cs="Calibri"/>
        </w:rPr>
        <w:t xml:space="preserve"> The final normal Storefront Studio generation journey or live V2 acceptance.</w:t>
      </w:r>
    </w:p>
    <w:p>
      <w:pPr>
        <w:pStyle w:val="Heading3"/>
        <w:keepNext/>
        <w:widowControl/>
      </w:pPr>
      <w:r>
        <w:rPr>
          <w:rFonts w:ascii="Calibri" w:hAnsi="Calibri" w:cs="Calibri"/>
        </w:rPr>
        <w:t>P10B-16P-02A — Prompted Storefront Design Intent V2 — Baseline</w:t>
      </w:r>
    </w:p>
    <w:p>
      <w:pPr>
        <w:pStyle w:val="Normal"/>
        <w:numPr>
          <w:ilvl w:val="0"/>
          <w:numId w:val="1"/>
        </w:numPr>
        <w:widowControl/>
      </w:pPr>
      <w:r>
        <w:rPr>
          <w:rFonts w:ascii="Calibri" w:hAnsi="Calibri" w:cs="Calibri"/>
          <w:b/>
          <w:bCs/>
        </w:rPr>
        <w:t>Outcome:</w:t>
      </w:r>
      <w:r>
        <w:rPr>
          <w:rFonts w:ascii="Calibri" w:hAnsi="Calibri" w:cs="Calibri"/>
        </w:rPr>
        <w:t xml:space="preserve"> Expose a compact provider-safe view of current capability and accept one strict, preference-rich, non-executable V2 intent tied to exact prompt/request/authority fingerprints.</w:t>
      </w:r>
    </w:p>
    <w:p>
      <w:pPr>
        <w:pStyle w:val="Normal"/>
        <w:numPr>
          <w:ilvl w:val="0"/>
          <w:numId w:val="1"/>
        </w:numPr>
        <w:widowControl/>
      </w:pPr>
      <w:r>
        <w:rPr>
          <w:rFonts w:ascii="Calibri" w:hAnsi="Calibri" w:cs="Calibri"/>
          <w:b/>
          <w:bCs/>
        </w:rPr>
        <w:t>Authority:</w:t>
      </w:r>
      <w:r>
        <w:rPr>
          <w:rFonts w:ascii="Calibri" w:hAnsi="Calibri" w:cs="Calibri"/>
        </w:rPr>
        <w:t xml:space="preserve"> Read-only capability projection, versioned request and intent schemas, exact reference validation, deterministic normalization/fingerprints, and server-only OpenAI adapter.</w:t>
      </w:r>
    </w:p>
    <w:p>
      <w:pPr>
        <w:pStyle w:val="Normal"/>
        <w:numPr>
          <w:ilvl w:val="0"/>
          <w:numId w:val="1"/>
        </w:numPr>
        <w:widowControl/>
      </w:pPr>
      <w:r>
        <w:rPr>
          <w:rFonts w:ascii="Calibri" w:hAnsi="Calibri" w:cs="Calibri"/>
          <w:b/>
          <w:bCs/>
        </w:rPr>
        <w:t>Depends on:</w:t>
      </w:r>
      <w:r>
        <w:rPr>
          <w:rFonts w:ascii="Calibri" w:hAnsi="Calibri" w:cs="Calibri"/>
        </w:rPr>
        <w:t xml:space="preserve"> P10B-16P-01.</w:t>
      </w:r>
    </w:p>
    <w:p>
      <w:pPr>
        <w:pStyle w:val="Normal"/>
        <w:numPr>
          <w:ilvl w:val="0"/>
          <w:numId w:val="1"/>
        </w:numPr>
        <w:widowControl/>
      </w:pPr>
      <w:r>
        <w:rPr>
          <w:rFonts w:ascii="Calibri" w:hAnsi="Calibri" w:cs="Calibri"/>
          <w:b/>
          <w:bCs/>
        </w:rPr>
        <w:t>Done when:</w:t>
      </w:r>
      <w:r>
        <w:rPr>
          <w:rFonts w:ascii="Calibri" w:hAnsi="Calibri" w:cs="Calibri"/>
        </w:rPr>
        <w:t xml:space="preserve"> Hard, ranked soft, optional and avoidance preferences cover Design DNA, frame, home, dynamic commerce archetypes, content/utility, components, responsive and art direction; every reference is advertised and correctly dimensioned; strict extra/unknown/unavailable/stale values fail safely; mocked transport proves </w:t>
      </w:r>
      <w:r>
        <w:rPr>
          <w:rFonts w:ascii="Consolas" w:hAnsi="Consolas" w:cs="Consolas"/>
          <w:sz w:val="19"/>
          <w:szCs w:val="19"/>
        </w:rPr>
        <w:t>store: false</w:t>
      </w:r>
      <w:r>
        <w:rPr>
          <w:rFonts w:ascii="Calibri" w:hAnsi="Calibri" w:cs="Calibri"/>
        </w:rPr>
        <w:t>, bounded timeout, zero retries, no repair/fallback, and sanitized evidence.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architecture and mocked-transport integration; zero provider and Vesko calls. No live V2 provider evidence is claimed.</w:t>
      </w:r>
    </w:p>
    <w:p>
      <w:pPr>
        <w:pStyle w:val="Normal"/>
        <w:numPr>
          <w:ilvl w:val="0"/>
          <w:numId w:val="1"/>
        </w:numPr>
        <w:widowControl/>
      </w:pPr>
      <w:r>
        <w:rPr>
          <w:rFonts w:ascii="Calibri" w:hAnsi="Calibri" w:cs="Calibri"/>
          <w:b/>
          <w:bCs/>
        </w:rPr>
        <w:t>Non-goal:</w:t>
      </w:r>
      <w:r>
        <w:rPr>
          <w:rFonts w:ascii="Calibri" w:hAnsi="Calibri" w:cs="Calibri"/>
        </w:rPr>
        <w:t xml:space="preserve"> P10B-15 execution, complete candidate materialization, deterministic intent compilation, proposal/snapshot creation, Studio wiring, search adapter, or live provider call.</w:t>
      </w:r>
    </w:p>
    <w:p>
      <w:pPr>
        <w:pStyle w:val="Normal"/>
        <w:numPr>
          <w:ilvl w:val="0"/>
          <w:numId w:val="1"/>
        </w:numPr>
        <w:widowControl/>
      </w:pPr>
      <w:r>
        <w:rPr>
          <w:rFonts w:ascii="Calibri" w:hAnsi="Calibri" w:cs="Calibri"/>
          <w:b/>
          <w:bCs/>
        </w:rPr>
        <w:t>Record:</w:t>
      </w:r>
      <w:r>
        <w:rPr>
          <w:rFonts w:ascii="Calibri" w:hAnsi="Calibri" w:cs="Calibri"/>
        </w:rPr>
        <w:t xml:space="preserve"> </w:t>
      </w:r>
      <w:hyperlink r:id="rIdHyperlink22" w:history="1">
        <w:r>
          <w:rPr>
            <w:rFonts w:ascii="Calibri" w:hAnsi="Calibri" w:cs="Calibri"/>
            <w:color w:val="2E74B5"/>
            <w:u w:val="single"/>
          </w:rPr>
          <w:t>P10B_16P_02_PROMPTED_STOREFRONT_DESIGN_PLAN_V2.md</w:t>
        </w:r>
      </w:hyperlink>
      <w:r>
        <w:rPr>
          <w:rFonts w:ascii="Calibri" w:hAnsi="Calibri" w:cs="Calibri"/>
        </w:rPr>
        <w:t>.</w:t>
      </w:r>
    </w:p>
    <w:p>
      <w:pPr>
        <w:pStyle w:val="Heading3"/>
        <w:keepNext/>
        <w:widowControl/>
      </w:pPr>
      <w:r>
        <w:rPr>
          <w:rFonts w:ascii="Calibri" w:hAnsi="Calibri" w:cs="Calibri"/>
        </w:rPr>
        <w:t>P10B-16P-02B — Deterministic design-intent compiler — Baseline</w:t>
      </w:r>
    </w:p>
    <w:p>
      <w:pPr>
        <w:pStyle w:val="Normal"/>
        <w:numPr>
          <w:ilvl w:val="0"/>
          <w:numId w:val="1"/>
        </w:numPr>
        <w:widowControl/>
      </w:pPr>
      <w:r>
        <w:rPr>
          <w:rFonts w:ascii="Calibri" w:hAnsi="Calibri" w:cs="Calibri"/>
          <w:b/>
          <w:bCs/>
        </w:rPr>
        <w:t>Outcome:</w:t>
      </w:r>
      <w:r>
        <w:rPr>
          <w:rFonts w:ascii="Calibri" w:hAnsi="Calibri" w:cs="Calibri"/>
        </w:rPr>
        <w:t xml:space="preserve"> Refresh current authority and deterministically compile validated V2 preferences into exact registered compatible selections and the canonical P10B-15/P10B-16 proposal path.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P10B-16P-02A.</w:t>
      </w:r>
    </w:p>
    <w:p>
      <w:pPr>
        <w:pStyle w:val="Normal"/>
        <w:numPr>
          <w:ilvl w:val="0"/>
          <w:numId w:val="1"/>
        </w:numPr>
        <w:widowControl/>
      </w:pPr>
      <w:r>
        <w:rPr>
          <w:rFonts w:ascii="Calibri" w:hAnsi="Calibri" w:cs="Calibri"/>
          <w:b/>
          <w:bCs/>
        </w:rPr>
        <w:t>Done:</w:t>
      </w:r>
      <w:r>
        <w:rPr>
          <w:rFonts w:ascii="Calibri" w:hAnsi="Calibri" w:cs="Calibri"/>
        </w:rPr>
        <w:t xml:space="preserve"> Exact authority is refreshed before compilation; a bounded metadata-only solver applies hard/ranked-soft/optional/avoidance semantics and a material-intent gate; the strict transient decision records exact Design DNA, frame, PageBlueprint, dynamic-commerce, component/variant/ bounded-parameter, narrative, responsive/art and evidence/asset resolution with diagnostics and deterministic fingerprints; one successful decision extends canonical synthesis and creates one isolated proposal while failures leave snapshot/history/proposal state unchanged.</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across exact synthesis, PageBlueprint/profile materialization, dynamic archetypes/product-type mappings, proposal lifecycle, protected commerce and no-partial rejection; zero provider and Vesko calls.</w:t>
      </w:r>
    </w:p>
    <w:p>
      <w:pPr>
        <w:pStyle w:val="Normal"/>
        <w:numPr>
          <w:ilvl w:val="0"/>
          <w:numId w:val="1"/>
        </w:numPr>
        <w:widowControl/>
      </w:pPr>
      <w:r>
        <w:rPr>
          <w:rFonts w:ascii="Calibri" w:hAnsi="Calibri" w:cs="Calibri"/>
          <w:b/>
          <w:bCs/>
        </w:rPr>
        <w:t>Non-goal:</w:t>
      </w:r>
      <w:r>
        <w:rPr>
          <w:rFonts w:ascii="Calibri" w:hAnsi="Calibri" w:cs="Calibri"/>
        </w:rPr>
        <w:t xml:space="preserve"> Provider-owned layout, normal Studio UX, live acceptance, or search execution.</w:t>
      </w:r>
    </w:p>
    <w:p>
      <w:pPr>
        <w:pStyle w:val="Heading3"/>
        <w:keepNext/>
        <w:widowControl/>
      </w:pPr>
      <w:r>
        <w:rPr>
          <w:rFonts w:ascii="Calibri" w:hAnsi="Calibri" w:cs="Calibri"/>
        </w:rPr>
        <w:t>P10B-16P-03 — Storefront Studio generation journey</w:t>
      </w:r>
    </w:p>
    <w:p>
      <w:pPr>
        <w:pStyle w:val="Normal"/>
        <w:numPr>
          <w:ilvl w:val="0"/>
          <w:numId w:val="1"/>
        </w:numPr>
        <w:widowControl/>
      </w:pPr>
      <w:r>
        <w:rPr>
          <w:rFonts w:ascii="Calibri" w:hAnsi="Calibri" w:cs="Calibri"/>
          <w:b/>
          <w:bCs/>
        </w:rPr>
        <w:t>Outcome:</w:t>
      </w:r>
      <w:r>
        <w:rPr>
          <w:rFonts w:ascii="Calibri" w:hAnsi="Calibri" w:cs="Calibri"/>
        </w:rPr>
        <w:t xml:space="preserve"> Complete the normal merchant-language prompt-to-review generation journey through the existing proposal and canonical snapshot lifecycle.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12 August 2026 with mocked providers and zero real-provider or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P10B-16P-02B.</w:t>
      </w:r>
    </w:p>
    <w:p>
      <w:pPr>
        <w:pStyle w:val="Normal"/>
        <w:numPr>
          <w:ilvl w:val="0"/>
          <w:numId w:val="1"/>
        </w:numPr>
        <w:widowControl/>
      </w:pPr>
      <w:r>
        <w:rPr>
          <w:rFonts w:ascii="Calibri" w:hAnsi="Calibri" w:cs="Calibri"/>
          <w:b/>
          <w:bCs/>
        </w:rPr>
        <w:t>Done:</w:t>
      </w:r>
      <w:r>
        <w:rPr>
          <w:rFonts w:ascii="Calibri" w:hAnsi="Calibri" w:cs="Calibri"/>
        </w:rPr>
        <w:t xml:space="preserve"> Normal Storefront Studio opens an idempotently seeded raw Karvonen project with no request on load; an explicit Generate action sends the exact prompt and compact current identity to one server route; standalone/mock server-owned current authority invokes one mocked Design Intent V2 provider attempt and P10B-16P-02B once; one registered </w:t>
      </w:r>
      <w:r>
        <w:rPr>
          <w:rFonts w:ascii="Consolas" w:hAnsi="Consolas" w:cs="Consolas"/>
          <w:sz w:val="19"/>
          <w:szCs w:val="19"/>
        </w:rPr>
        <w:t>APPLY_CANONICAL_WHOLE_STOREFRONT_GENERATION</w:t>
      </w:r>
      <w:r>
        <w:rPr>
          <w:rFonts w:ascii="Calibri" w:hAnsi="Calibri" w:cs="Calibri"/>
        </w:rPr>
        <w:t xml:space="preserve"> operation with the target-bound </w:t>
      </w:r>
      <w:r>
        <w:rPr>
          <w:rFonts w:ascii="Consolas" w:hAnsi="Consolas" w:cs="Consolas"/>
          <w:sz w:val="19"/>
          <w:szCs w:val="19"/>
        </w:rPr>
        <w:t>compilePromptedStorefrontDesignIntentV2@2.0.0</w:t>
      </w:r>
      <w:r>
        <w:rPr>
          <w:rFonts w:ascii="Calibri" w:hAnsi="Calibri" w:cs="Calibri"/>
        </w:rPr>
        <w:t xml:space="preserve"> permission cross-binds the exact P02B source-proposal fingerprint and compiler lineage; one isolated proposal supports homepage, representative dynamic collection/PDP, content and utility review with current approved evidence references; Reject and Generate another preserve the draft; Accept commits one atomic unsaved change; Undo/Redo, Save/reload and normal dynamic-route Preview preserve the exact result. Current content/support evidence is independently resolved from trusted server authority and checked against retained snapshot provenance; snapshots never authorize themselves. Integrated requests without injected authenticated tenant/project and evidence authority fail closed before provider selection. Failures and stale/late responses cause no draft/history mutation and no retry or fallback. Search execution remains explicitly unavailable.</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integration, dedicated mocked browser/E2E at 375/768/1024/1440 and focused lifecycle/persistence/preview regressions. No real-provider or human commercial-quality claim.</w:t>
      </w:r>
    </w:p>
    <w:p>
      <w:pPr>
        <w:pStyle w:val="Normal"/>
        <w:numPr>
          <w:ilvl w:val="0"/>
          <w:numId w:val="1"/>
        </w:numPr>
        <w:widowControl/>
      </w:pPr>
      <w:r>
        <w:rPr>
          <w:rFonts w:ascii="Calibri" w:hAnsi="Calibri" w:cs="Calibri"/>
          <w:b/>
          <w:bCs/>
        </w:rPr>
        <w:t>Non-goal:</w:t>
      </w:r>
      <w:r>
        <w:rPr>
          <w:rFonts w:ascii="Calibri" w:hAnsi="Calibri" w:cs="Calibri"/>
        </w:rPr>
        <w:t xml:space="preserve"> Live V2 provider evidence, P10B-16L disposition, executable search, P10C general manual/scoped editing, publication, or commercial-quality closure.</w:t>
      </w:r>
    </w:p>
    <w:p>
      <w:pPr>
        <w:pStyle w:val="Heading3"/>
        <w:keepNext/>
        <w:widowControl/>
      </w:pPr>
      <w:r>
        <w:rPr>
          <w:rFonts w:ascii="Calibri" w:hAnsi="Calibri" w:cs="Calibri"/>
        </w:rPr>
        <w:t>P10B-16P-04 — Live V2 acceptance and bridge disposition</w:t>
      </w:r>
    </w:p>
    <w:p>
      <w:pPr>
        <w:pStyle w:val="Normal"/>
        <w:numPr>
          <w:ilvl w:val="0"/>
          <w:numId w:val="1"/>
        </w:numPr>
        <w:widowControl/>
      </w:pPr>
      <w:r>
        <w:rPr>
          <w:rFonts w:ascii="Calibri" w:hAnsi="Calibri" w:cs="Calibri"/>
          <w:b/>
          <w:bCs/>
        </w:rPr>
        <w:t>Outcome:</w:t>
      </w:r>
      <w:r>
        <w:rPr>
          <w:rFonts w:ascii="Calibri" w:hAnsi="Calibri" w:cs="Calibri"/>
        </w:rPr>
        <w:t xml:space="preserve"> Prove the prompt-driven Design Intent V2 path with separately authorized real provider evidence and explicitly disposition the P10B-16L compatibility bridge.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Completed 15 August 2026; see </w:t>
      </w:r>
      <w:hyperlink r:id="rIdHyperlink5" w:history="1">
        <w:r>
          <w:rPr>
            <w:rFonts w:ascii="Calibri" w:hAnsi="Calibri" w:cs="Calibri"/>
            <w:color w:val="2E74B5"/>
            <w:u w:val="single"/>
          </w:rPr>
          <w:t>P10B_16P_04_REAL_STUDIO_DESIGN_INTENT_ACCEPTANCE.md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P10B-16P-03.</w:t>
      </w:r>
    </w:p>
    <w:p>
      <w:pPr>
        <w:pStyle w:val="Normal"/>
        <w:numPr>
          <w:ilvl w:val="0"/>
          <w:numId w:val="1"/>
        </w:numPr>
        <w:widowControl/>
      </w:pPr>
      <w:r>
        <w:rPr>
          <w:rFonts w:ascii="Calibri" w:hAnsi="Calibri" w:cs="Calibri"/>
          <w:b/>
          <w:bCs/>
        </w:rPr>
        <w:t>Done:</w:t>
      </w:r>
      <w:r>
        <w:rPr>
          <w:rFonts w:ascii="Calibri" w:hAnsi="Calibri" w:cs="Calibri"/>
        </w:rPr>
        <w:t xml:space="preserve"> A trusted server-owned, production-disabled Aurum acceptance composition loaded current project, draft, evidence, assets, catalogue, and capability authority before explicit provider selection. The cumulative P10B-16P-04 ledger records 16 authorized calls with zero retries or fallback; the final Premium Editorial, Modern Technical, and Minimal Commerce calls each returned strict semantic intent, compiled deterministically, and materialized exactly one isolated proposal through normal Storefront Studio. Prompt A and Prompt B were rejected without draft or history mutation. Prompt C passed Accept, exact Undo/Redo, Save, reload, and normal Preview with no publication. The three results were materially distinct, retained human visual acceptance, and preserved protected commerce and canonical product media. At the P10B-16P-04 acceptance point, search presentation remained registered while execution failed closed. P10B-16P-06 later supplied the current canonical transient query/results execution; that later capability does not alter the P10B-16P-04 call ledger, provider evidence, or acceptance result. P10B-16L is </w:t>
      </w:r>
      <w:r>
        <w:rPr>
          <w:rFonts w:ascii="Calibri" w:hAnsi="Calibri" w:cs="Calibri"/>
          <w:b/>
          <w:bCs/>
        </w:rPr>
        <w:t>Deprecated compatibility-only</w:t>
      </w:r>
      <w:r>
        <w:rPr>
          <w:rFonts w:ascii="Calibri" w:hAnsi="Calibri" w:cs="Calibri"/>
        </w:rPr>
        <w:t>; its active runtime is removed under P10B-16P-05A while historical evidence and required neutral migration/safety fixtures remain.</w:t>
      </w:r>
    </w:p>
    <w:p>
      <w:pPr>
        <w:pStyle w:val="Normal"/>
        <w:numPr>
          <w:ilvl w:val="0"/>
          <w:numId w:val="1"/>
        </w:numPr>
        <w:widowControl/>
      </w:pPr>
      <w:r>
        <w:rPr>
          <w:rFonts w:ascii="Calibri" w:hAnsi="Calibri" w:cs="Calibri"/>
          <w:b/>
          <w:bCs/>
        </w:rPr>
        <w:t>Evidence:</w:t>
      </w:r>
      <w:r>
        <w:rPr>
          <w:rFonts w:ascii="Calibri" w:hAnsi="Calibri" w:cs="Calibri"/>
        </w:rPr>
        <w:t xml:space="preserve"> Real-provider, contract/schema, deterministic unit, integration, browser/E2E, and retained human visual review correlated through safe provider/model, authority, semantic intent, compiled-decision, structural, candidate-snapshot, lifecycle, usage, and latency fingerprints. Raw prompts, provider responses, credentials, and authorization headers were not retained.</w:t>
      </w:r>
    </w:p>
    <w:p>
      <w:pPr>
        <w:pStyle w:val="Normal"/>
        <w:numPr>
          <w:ilvl w:val="0"/>
          <w:numId w:val="1"/>
        </w:numPr>
        <w:widowControl/>
      </w:pPr>
      <w:r>
        <w:rPr>
          <w:rFonts w:ascii="Calibri" w:hAnsi="Calibri" w:cs="Calibri"/>
          <w:b/>
          <w:bCs/>
        </w:rPr>
        <w:t>Non-goal:</w:t>
      </w:r>
      <w:r>
        <w:rPr>
          <w:rFonts w:ascii="Calibri" w:hAnsi="Calibri" w:cs="Calibri"/>
        </w:rPr>
        <w:t xml:space="preserve"> Production authentication, Vesko staging, executable search, publication, P10B-17/P10B-18 closure, automatic provider calls, or treating preset selection as V2 evidence.</w:t>
      </w:r>
    </w:p>
    <w:p>
      <w:pPr>
        <w:pStyle w:val="Heading3"/>
        <w:keepNext/>
        <w:widowControl/>
      </w:pPr>
      <w:r>
        <w:rPr>
          <w:rFonts w:ascii="Calibri" w:hAnsi="Calibri" w:cs="Calibri"/>
        </w:rPr>
        <w:t>P10B-16P-05A — Active production-path and compiler rationalisation</w:t>
      </w:r>
    </w:p>
    <w:p>
      <w:pPr>
        <w:pStyle w:val="Normal"/>
        <w:numPr>
          <w:ilvl w:val="0"/>
          <w:numId w:val="1"/>
        </w:numPr>
        <w:widowControl/>
      </w:pPr>
      <w:r>
        <w:rPr>
          <w:rFonts w:ascii="Calibri" w:hAnsi="Calibri" w:cs="Calibri"/>
          <w:b/>
          <w:bCs/>
        </w:rPr>
        <w:t>Outcome:</w:t>
      </w:r>
      <w:r>
        <w:rPr>
          <w:rFonts w:ascii="Calibri" w:hAnsi="Calibri" w:cs="Calibri"/>
        </w:rPr>
        <w:t xml:space="preserve"> Make the normal semantic initial-generation path and the sole prompted compiler/materialization ownership chain obvious while preserving P10B-16P-04 behavior.</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Vesko, or publication calls.</w:t>
      </w:r>
    </w:p>
    <w:p>
      <w:pPr>
        <w:pStyle w:val="Normal"/>
        <w:numPr>
          <w:ilvl w:val="0"/>
          <w:numId w:val="1"/>
        </w:numPr>
        <w:widowControl/>
      </w:pPr>
      <w:r>
        <w:rPr>
          <w:rFonts w:ascii="Calibri" w:hAnsi="Calibri" w:cs="Calibri"/>
          <w:b/>
          <w:bCs/>
        </w:rPr>
        <w:t>Depends on:</w:t>
      </w:r>
      <w:r>
        <w:rPr>
          <w:rFonts w:ascii="Calibri" w:hAnsi="Calibri" w:cs="Calibri"/>
        </w:rPr>
        <w:t xml:space="preserve"> P10B-16P-04.</w:t>
      </w:r>
    </w:p>
    <w:p>
      <w:pPr>
        <w:pStyle w:val="Normal"/>
        <w:numPr>
          <w:ilvl w:val="0"/>
          <w:numId w:val="1"/>
        </w:numPr>
        <w:widowControl/>
      </w:pPr>
      <w:r>
        <w:rPr>
          <w:rFonts w:ascii="Calibri" w:hAnsi="Calibri" w:cs="Calibri"/>
          <w:b/>
          <w:bCs/>
        </w:rPr>
        <w:t>Done:</w:t>
      </w:r>
      <w:r>
        <w:rPr>
          <w:rFonts w:ascii="Calibri" w:hAnsi="Calibri" w:cs="Calibri"/>
        </w:rPr>
        <w:t xml:space="preserve"> Normal Storefront Studio uses one operation-tagged proposal route, canonical prompted handler, trusted current-authority composition, semantic provider selector, compatibility resolver, exact compiled decision, coordinator, and sole executor/materialization boundary. A missing or ambiguous operation fails closed; registered follow-up remains separately tagged. P03/P04 inject into the same canonical handler only in production-disabled compositions, and normal composition imports no P9/Lumo, P10B-16L, or acceptance/demo authority. The active P10B-16L executable-intent routes/providers/runtime and obsolete P9/Lumo live-generation entry path are removed or isolated; proven migration/publication fixtures and historical evidence stay available. Public compiler exports no longer expose superseded traversal/materialization paths.</w:t>
      </w:r>
    </w:p>
    <w:p>
      <w:pPr>
        <w:pStyle w:val="Normal"/>
        <w:numPr>
          <w:ilvl w:val="0"/>
          <w:numId w:val="1"/>
        </w:numPr>
        <w:widowControl/>
      </w:pPr>
      <w:r>
        <w:rPr>
          <w:rFonts w:ascii="Calibri" w:hAnsi="Calibri" w:cs="Calibri"/>
          <w:b/>
          <w:bCs/>
        </w:rPr>
        <w:t>Evidence:</w:t>
      </w:r>
      <w:r>
        <w:rPr>
          <w:rFonts w:ascii="Calibri" w:hAnsi="Calibri" w:cs="Calibri"/>
        </w:rPr>
        <w:t xml:space="preserve"> Architecture/dependency checks, provider/security and semantic compiler/executor tests, deterministic Prompt A/B/C replay, Prompt C lifecycle, dynamic-route migration, publication separation, and protected commerce/media regressions. The P10B-16P-04 acceptance composition remains production-disabled through P10B-18C.</w:t>
      </w:r>
    </w:p>
    <w:p>
      <w:pPr>
        <w:pStyle w:val="Normal"/>
        <w:numPr>
          <w:ilvl w:val="0"/>
          <w:numId w:val="1"/>
        </w:numPr>
        <w:widowControl/>
      </w:pPr>
      <w:r>
        <w:rPr>
          <w:rFonts w:ascii="Calibri" w:hAnsi="Calibri" w:cs="Calibri"/>
          <w:b/>
          <w:bCs/>
        </w:rPr>
        <w:t>Non-goal:</w:t>
      </w:r>
      <w:r>
        <w:rPr>
          <w:rFonts w:ascii="Calibri" w:hAnsi="Calibri" w:cs="Calibri"/>
        </w:rPr>
        <w:t xml:space="preserve"> Search execution, visual redesign, new provider behavior, P10B-17/P10B-18, final historical cleanup, publication, or Vesko integration.</w:t>
      </w:r>
    </w:p>
    <w:p>
      <w:pPr>
        <w:pStyle w:val="Heading3"/>
        <w:keepNext/>
        <w:widowControl/>
      </w:pPr>
      <w:r>
        <w:rPr>
          <w:rFonts w:ascii="Calibri" w:hAnsi="Calibri" w:cs="Calibri"/>
        </w:rPr>
        <w:t>P10B-16P-06 — Canonical search query/results adapter</w:t>
      </w:r>
    </w:p>
    <w:p>
      <w:pPr>
        <w:pStyle w:val="Normal"/>
        <w:numPr>
          <w:ilvl w:val="0"/>
          <w:numId w:val="1"/>
        </w:numPr>
        <w:widowControl/>
      </w:pPr>
      <w:r>
        <w:rPr>
          <w:rFonts w:ascii="Calibri" w:hAnsi="Calibri" w:cs="Calibri"/>
          <w:b/>
          <w:bCs/>
        </w:rPr>
        <w:t>Outcome:</w:t>
      </w:r>
      <w:r>
        <w:rPr>
          <w:rFonts w:ascii="Calibri" w:hAnsi="Calibri" w:cs="Calibri"/>
        </w:rPr>
        <w:t xml:space="preserve"> Execute the one persisted </w:t>
      </w:r>
      <w:r>
        <w:rPr>
          <w:rFonts w:ascii="Consolas" w:hAnsi="Consolas" w:cs="Consolas"/>
          <w:sz w:val="19"/>
          <w:szCs w:val="19"/>
        </w:rPr>
        <w:t>/search</w:t>
      </w:r>
      <w:r>
        <w:rPr>
          <w:rFonts w:ascii="Calibri" w:hAnsi="Calibri" w:cs="Calibri"/>
        </w:rPr>
        <w:t xml:space="preserve"> route and selected registered search archetype from validated transient query, filter, sort, page, result-ID, and result-count state derived from current canonical commerce.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15 August 2026 with zero provider and Vesko calls.</w:t>
      </w:r>
    </w:p>
    <w:p>
      <w:pPr>
        <w:pStyle w:val="Normal"/>
        <w:numPr>
          <w:ilvl w:val="0"/>
          <w:numId w:val="1"/>
        </w:numPr>
        <w:widowControl/>
      </w:pPr>
      <w:r>
        <w:rPr>
          <w:rFonts w:ascii="Calibri" w:hAnsi="Calibri" w:cs="Calibri"/>
          <w:b/>
          <w:bCs/>
        </w:rPr>
        <w:t>Depends on:</w:t>
      </w:r>
      <w:r>
        <w:rPr>
          <w:rFonts w:ascii="Calibri" w:hAnsi="Calibri" w:cs="Calibri"/>
        </w:rPr>
        <w:t xml:space="preserve"> P10B-16P-05A and existing P10B-16P-01, P10B-10, P10B-13, frame, product-card, persistence, and publication authorities.</w:t>
      </w:r>
    </w:p>
    <w:p>
      <w:pPr>
        <w:pStyle w:val="Normal"/>
        <w:numPr>
          <w:ilvl w:val="0"/>
          <w:numId w:val="1"/>
        </w:numPr>
        <w:widowControl/>
      </w:pPr>
      <w:r>
        <w:rPr>
          <w:rFonts w:ascii="Calibri" w:hAnsi="Calibri" w:cs="Calibri"/>
          <w:b/>
          <w:bCs/>
        </w:rPr>
        <w:t>Done:</w:t>
      </w:r>
      <w:r>
        <w:rPr>
          <w:rFonts w:ascii="Calibri" w:hAnsi="Calibri" w:cs="Calibri"/>
        </w:rPr>
        <w:t xml:space="preserve"> A versioned provider-neutral read-only search contract and standalone </w:t>
      </w:r>
      <w:r>
        <w:rPr>
          <w:rFonts w:ascii="Consolas" w:hAnsi="Consolas" w:cs="Consolas"/>
          <w:sz w:val="19"/>
          <w:szCs w:val="19"/>
        </w:rPr>
        <w:t>CatalogueDisplayModel</w:t>
      </w:r>
      <w:r>
        <w:rPr>
          <w:rFonts w:ascii="Calibri" w:hAnsi="Calibri" w:cs="Calibri"/>
        </w:rPr>
        <w:t xml:space="preserve"> adapter validate and normalize EN/FI input, rank exact SKU and localized title matches deterministically, apply only supported filters/sort/pagination with bounded work, and return unique current public product-route IDs. Draft, proposal, saved/history, and published </w:t>
      </w:r>
      <w:r>
        <w:rPr>
          <w:rFonts w:ascii="Consolas" w:hAnsi="Consolas" w:cs="Consolas"/>
          <w:sz w:val="19"/>
          <w:szCs w:val="19"/>
        </w:rPr>
        <w:t>/search</w:t>
      </w:r>
      <w:r>
        <w:rPr>
          <w:rFonts w:ascii="Calibri" w:hAnsi="Calibri" w:cs="Calibri"/>
        </w:rPr>
        <w:t xml:space="preserve"> routes resolve that transient result page through the existing selected </w:t>
      </w:r>
      <w:r>
        <w:rPr>
          <w:rFonts w:ascii="Consolas" w:hAnsi="Consolas" w:cs="Consolas"/>
          <w:sz w:val="19"/>
          <w:szCs w:val="19"/>
        </w:rPr>
        <w:t>dynamicCollectionCommerce</w:t>
      </w:r>
      <w:r>
        <w:rPr>
          <w:rFonts w:ascii="Calibri" w:hAnsi="Calibri" w:cs="Calibri"/>
        </w:rPr>
        <w:t xml:space="preserve"> archetype, shared frame, product-card renderer, and governed orientation/no-results states. Exact product links resolve through current dynamic PDP authority.</w:t>
      </w:r>
    </w:p>
    <w:p>
      <w:pPr>
        <w:pStyle w:val="Normal"/>
        <w:numPr>
          <w:ilvl w:val="0"/>
          <w:numId w:val="1"/>
        </w:numPr>
        <w:widowControl/>
      </w:pPr>
      <w:r>
        <w:rPr>
          <w:rFonts w:ascii="Calibri" w:hAnsi="Calibri" w:cs="Calibri"/>
          <w:b/>
          <w:bCs/>
        </w:rPr>
        <w:t>Authority boundary:</w:t>
      </w:r>
      <w:r>
        <w:rPr>
          <w:rFonts w:ascii="Calibri" w:hAnsi="Calibri" w:cs="Calibri"/>
        </w:rPr>
        <w:t xml:space="preserve"> </w:t>
      </w:r>
      <w:r>
        <w:rPr>
          <w:rFonts w:ascii="Consolas" w:hAnsi="Consolas" w:cs="Consolas"/>
          <w:sz w:val="19"/>
          <w:szCs w:val="19"/>
        </w:rPr>
        <w:t>StorefrontSnapshot</w:t>
      </w:r>
      <w:r>
        <w:rPr>
          <w:rFonts w:ascii="Calibri" w:hAnsi="Calibri" w:cs="Calibri"/>
        </w:rPr>
        <w:t xml:space="preserve"> persists only one </w:t>
      </w:r>
      <w:r>
        <w:rPr>
          <w:rFonts w:ascii="Consolas" w:hAnsi="Consolas" w:cs="Consolas"/>
          <w:sz w:val="19"/>
          <w:szCs w:val="19"/>
        </w:rPr>
        <w:t>/search</w:t>
      </w:r>
      <w:r>
        <w:rPr>
          <w:rFonts w:ascii="Calibri" w:hAnsi="Calibri" w:cs="Calibri"/>
        </w:rPr>
        <w:t xml:space="preserve"> route identity and selected presentation archetype. Query text, filters, sort, page, result IDs, and result count remain runtime-only; they never enter </w:t>
      </w:r>
      <w:r>
        <w:rPr>
          <w:rFonts w:ascii="Consolas" w:hAnsi="Consolas" w:cs="Consolas"/>
          <w:sz w:val="19"/>
          <w:szCs w:val="19"/>
        </w:rPr>
        <w:t>PageModel</w:t>
      </w:r>
      <w:r>
        <w:rPr>
          <w:rFonts w:ascii="Calibri" w:hAnsi="Calibri" w:cs="Calibri"/>
        </w:rPr>
        <w:t>, snapshot/history, compiler decisions, publication artifacts as editable design state, provider evidence, or fingerprints.</w:t>
      </w:r>
    </w:p>
    <w:p>
      <w:pPr>
        <w:pStyle w:val="Normal"/>
        <w:numPr>
          <w:ilvl w:val="0"/>
          <w:numId w:val="1"/>
        </w:numPr>
        <w:widowControl/>
      </w:pPr>
      <w:r>
        <w:rPr>
          <w:rFonts w:ascii="Calibri" w:hAnsi="Calibri" w:cs="Calibri"/>
          <w:b/>
          <w:bCs/>
        </w:rPr>
        <w:t>Evidence:</w:t>
      </w:r>
      <w:r>
        <w:rPr>
          <w:rFonts w:ascii="Calibri" w:hAnsi="Calibri" w:cs="Calibri"/>
        </w:rPr>
        <w:t xml:space="preserve"> Contract/schema, deterministic unit and integration, bounded 1,000-product work, EN/FI normalization/ranking, dynamic renderer/routes, proposal/save/history/publication non-persistence, browser/E2E, and protected commerce/media regressions.</w:t>
      </w:r>
    </w:p>
    <w:p>
      <w:pPr>
        <w:pStyle w:val="Normal"/>
        <w:numPr>
          <w:ilvl w:val="0"/>
          <w:numId w:val="1"/>
        </w:numPr>
        <w:widowControl/>
      </w:pPr>
      <w:r>
        <w:rPr>
          <w:rFonts w:ascii="Calibri" w:hAnsi="Calibri" w:cs="Calibri"/>
          <w:b/>
          <w:bCs/>
        </w:rPr>
        <w:t>Non-goal:</w:t>
      </w:r>
      <w:r>
        <w:rPr>
          <w:rFonts w:ascii="Calibri" w:hAnsi="Calibri" w:cs="Calibri"/>
        </w:rPr>
        <w:t xml:space="preserve"> Vesko search integration, OpenAI or other provider calls, semantic/vector/fuzzy search, typo correction, recommendations, personalization, analytics, commerce writes, a second search/page graph, or a duplicate collection/product-card renderer.</w:t>
      </w:r>
    </w:p>
    <w:p>
      <w:pPr>
        <w:pStyle w:val="Heading3"/>
        <w:keepNext/>
        <w:widowControl/>
      </w:pPr>
      <w:r>
        <w:rPr>
          <w:rFonts w:ascii="Calibri" w:hAnsi="Calibri" w:cs="Calibri"/>
        </w:rPr>
        <w:t>P10B-16P-05B — Major repository and historical-authority cleanup</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P10B-16P-05A and accepted P10B-18C.</w:t>
      </w:r>
    </w:p>
    <w:p>
      <w:pPr>
        <w:pStyle w:val="Normal"/>
        <w:numPr>
          <w:ilvl w:val="0"/>
          <w:numId w:val="1"/>
        </w:numPr>
        <w:widowControl/>
      </w:pPr>
      <w:r>
        <w:rPr>
          <w:rFonts w:ascii="Calibri" w:hAnsi="Calibri" w:cs="Calibri"/>
          <w:b/>
          <w:bCs/>
        </w:rPr>
        <w:t>Outcome:</w:t>
      </w:r>
      <w:r>
        <w:rPr>
          <w:rFonts w:ascii="Calibri" w:hAnsi="Calibri" w:cs="Calibri"/>
        </w:rPr>
        <w:t xml:space="preserve"> Consumer-proven removal/consolidation of one-time acceptance infrastructure while retaining the active generation path, P03 lifecycle, one lean P04 mock/live P10B-18D seam, governed P9 follow-up, stable migration/publication identities and durable 126/72 quality gates.</w:t>
      </w:r>
    </w:p>
    <w:p>
      <w:pPr>
        <w:pStyle w:val="Normal"/>
        <w:numPr>
          <w:ilvl w:val="0"/>
          <w:numId w:val="1"/>
        </w:numPr>
        <w:widowControl/>
      </w:pPr>
      <w:r>
        <w:rPr>
          <w:rFonts w:ascii="Calibri" w:hAnsi="Calibri" w:cs="Calibri"/>
          <w:b/>
          <w:bCs/>
        </w:rPr>
        <w:t>Security:</w:t>
      </w:r>
      <w:r>
        <w:rPr>
          <w:rFonts w:ascii="Calibri" w:hAnsi="Calibri" w:cs="Calibri"/>
        </w:rPr>
        <w:t xml:space="preserve"> P04 acceptance is unavailable in production; tokens remain server/test-process authority; mock and live transports remain explicit and cannot silently substitute.</w:t>
      </w:r>
    </w:p>
    <w:p>
      <w:pPr>
        <w:pStyle w:val="Normal"/>
        <w:numPr>
          <w:ilvl w:val="0"/>
          <w:numId w:val="1"/>
        </w:numPr>
        <w:widowControl/>
      </w:pPr>
      <w:r>
        <w:rPr>
          <w:rFonts w:ascii="Calibri" w:hAnsi="Calibri" w:cs="Calibri"/>
          <w:b/>
          <w:bCs/>
        </w:rPr>
        <w:t>Non-goal:</w:t>
      </w:r>
      <w:r>
        <w:rPr>
          <w:rFonts w:ascii="Calibri" w:hAnsi="Calibri" w:cs="Calibri"/>
        </w:rPr>
        <w:t xml:space="preserve"> Storefront output, generation semantics, P10B-18D execution, P10B-19 implementation, commerce/media changes or migration breakage.</w:t>
      </w:r>
    </w:p>
    <w:p>
      <w:pPr>
        <w:pStyle w:val="Normal"/>
        <w:widowControl/>
      </w:pPr>
      <w:r>
        <w:rPr>
          <w:rFonts w:ascii="Calibri" w:hAnsi="Calibri" w:cs="Calibri"/>
        </w:rPr>
        <w:t>P10B-18C and P10B-16P-05B are Baseline. P10B-18D is a Baseline diagnostic with live commercial quality rejected. P10B-18 and P10B remain Partial. P10B-19 PRE is Baseline. P10B-19A-01 through P10B-19A-07 and P10B-19A-08A through P10B-19A-08C are Baseline; parent P10B-19A-08 is Baseline / closed. P10B-19A-09A and P10B-19A-09B are Baseline; parent P10B-19A-09 and P10B-19A remain Partial. P10B-19A-09C is the exact next implementation task; P10B-19A-10 remains Planned after A-09C; P10B-19B through P10B-19J remain Planned.</w:t>
      </w:r>
    </w:p>
    <w:p>
      <w:pPr>
        <w:pStyle w:val="Heading3"/>
        <w:keepNext/>
        <w:widowControl/>
      </w:pPr>
      <w:r>
        <w:rPr>
          <w:rFonts w:ascii="Calibri" w:hAnsi="Calibri" w:cs="Calibri"/>
        </w:rPr>
        <w:t>P10B-17 — Responsive, accessibility and performance closure</w:t>
      </w:r>
    </w:p>
    <w:p>
      <w:pPr>
        <w:pStyle w:val="Normal"/>
        <w:numPr>
          <w:ilvl w:val="0"/>
          <w:numId w:val="1"/>
        </w:numPr>
        <w:widowControl/>
      </w:pPr>
      <w:r>
        <w:rPr>
          <w:rFonts w:ascii="Calibri" w:hAnsi="Calibri" w:cs="Calibri"/>
          <w:b/>
          <w:bCs/>
        </w:rPr>
        <w:t>Outcome:</w:t>
      </w:r>
      <w:r>
        <w:rPr>
          <w:rFonts w:ascii="Calibri" w:hAnsi="Calibri" w:cs="Calibri"/>
        </w:rPr>
        <w:t xml:space="preserve"> Preserve deliberate commercial hierarchy and usability across target widths, locales, accessibility, and bounded performance budgets.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Completed 16 August 2026 with zero provider or Vesko calls.</w:t>
      </w:r>
    </w:p>
    <w:p>
      <w:pPr>
        <w:pStyle w:val="Normal"/>
        <w:numPr>
          <w:ilvl w:val="0"/>
          <w:numId w:val="1"/>
        </w:numPr>
        <w:widowControl/>
      </w:pPr>
      <w:r>
        <w:rPr>
          <w:rFonts w:ascii="Calibri" w:hAnsi="Calibri" w:cs="Calibri"/>
          <w:b/>
          <w:bCs/>
        </w:rPr>
        <w:t>Authority:</w:t>
      </w:r>
      <w:r>
        <w:rPr>
          <w:rFonts w:ascii="Calibri" w:hAnsi="Calibri" w:cs="Calibri"/>
        </w:rPr>
        <w:t xml:space="preserve"> Existing responsive/a11y contracts, registered transformations, renderers, and evidence protocol.</w:t>
      </w:r>
    </w:p>
    <w:p>
      <w:pPr>
        <w:pStyle w:val="Normal"/>
        <w:numPr>
          <w:ilvl w:val="0"/>
          <w:numId w:val="1"/>
        </w:numPr>
        <w:widowControl/>
      </w:pPr>
      <w:r>
        <w:rPr>
          <w:rFonts w:ascii="Calibri" w:hAnsi="Calibri" w:cs="Calibri"/>
          <w:b/>
          <w:bCs/>
        </w:rPr>
        <w:t>Depends on:</w:t>
      </w:r>
      <w:r>
        <w:rPr>
          <w:rFonts w:ascii="Calibri" w:hAnsi="Calibri" w:cs="Calibri"/>
        </w:rPr>
        <w:t xml:space="preserve"> P10B-16P-06 and implemented commercial families/profiles/directions.</w:t>
      </w:r>
    </w:p>
    <w:p>
      <w:pPr>
        <w:pStyle w:val="Normal"/>
        <w:numPr>
          <w:ilvl w:val="0"/>
          <w:numId w:val="1"/>
        </w:numPr>
        <w:widowControl/>
      </w:pPr>
      <w:r>
        <w:rPr>
          <w:rFonts w:ascii="Calibri" w:hAnsi="Calibri" w:cs="Calibri"/>
          <w:b/>
          <w:bCs/>
        </w:rPr>
        <w:t>Done:</w:t>
      </w:r>
      <w:r>
        <w:rPr>
          <w:rFonts w:ascii="Calibri" w:hAnsi="Calibri" w:cs="Calibri"/>
        </w:rPr>
        <w:t xml:space="preserve"> Retained Premium Editorial, Modern Technical, Minimal Commerce, neutral, and commerce- integrity authority executes through the existing renderers at 375/768/1024/1440 and EN/FI. Registered navigation, disclosure, stack/reflow, media, merchandising, purchase-flow, content, utility, search, and footer transformations preserve content, protected commerce, and canonical product media. Keyboard/focus, landmark/heading/form/control semantics, announcements, contrast, touch targets, reduced motion, and locale expansion pass the bounded acceptance matrix.</w:t>
      </w:r>
    </w:p>
    <w:p>
      <w:pPr>
        <w:pStyle w:val="Normal"/>
        <w:numPr>
          <w:ilvl w:val="0"/>
          <w:numId w:val="1"/>
        </w:numPr>
        <w:widowControl/>
      </w:pPr>
      <w:r>
        <w:rPr>
          <w:rFonts w:ascii="Calibri" w:hAnsi="Calibri" w:cs="Calibri"/>
          <w:b/>
          <w:bCs/>
        </w:rPr>
        <w:t>Fail closed:</w:t>
      </w:r>
      <w:r>
        <w:rPr>
          <w:rFonts w:ascii="Calibri" w:hAnsi="Calibri" w:cs="Calibri"/>
        </w:rPr>
        <w:t xml:space="preserve"> Clipping, overlap, inaccessible controls, lost content/commerce, desktop-only approval, or undispositioned budget failure blocks completion.</w:t>
      </w:r>
    </w:p>
    <w:p>
      <w:pPr>
        <w:pStyle w:val="Normal"/>
        <w:numPr>
          <w:ilvl w:val="0"/>
          <w:numId w:val="1"/>
        </w:numPr>
        <w:widowControl/>
      </w:pPr>
      <w:r>
        <w:rPr>
          <w:rFonts w:ascii="Calibri" w:hAnsi="Calibri" w:cs="Calibri"/>
          <w:b/>
          <w:bCs/>
        </w:rPr>
        <w:t>Evidence:</w:t>
      </w:r>
      <w:r>
        <w:rPr>
          <w:rFonts w:ascii="Calibri" w:hAnsi="Calibri" w:cs="Calibri"/>
        </w:rPr>
        <w:t xml:space="preserve"> Automated geometry, accessibility, performance, build-budget, lifecycle-renderer, and browser matrices plus retained representative four-width human visual review correlated to current authority and protected commerce/media fingerprints.</w:t>
      </w:r>
    </w:p>
    <w:p>
      <w:pPr>
        <w:pStyle w:val="Normal"/>
        <w:numPr>
          <w:ilvl w:val="0"/>
          <w:numId w:val="1"/>
        </w:numPr>
        <w:widowControl/>
      </w:pPr>
      <w:r>
        <w:rPr>
          <w:rFonts w:ascii="Calibri" w:hAnsi="Calibri" w:cs="Calibri"/>
          <w:b/>
          <w:bCs/>
        </w:rPr>
        <w:t>Non-goal:</w:t>
      </w:r>
      <w:r>
        <w:rPr>
          <w:rFonts w:ascii="Calibri" w:hAnsi="Calibri" w:cs="Calibri"/>
        </w:rPr>
        <w:t xml:space="preserve"> P10B-18B source-authority improvement, P10B-18C designer-grade commercial quality or 100+ scale, Vesko integration/staging, production authentication/performance/readiness, or visual approval from isolated component screenshots.</w:t>
      </w:r>
    </w:p>
    <w:p>
      <w:pPr>
        <w:pStyle w:val="Heading3"/>
        <w:keepNext/>
        <w:widowControl/>
      </w:pPr>
      <w:r>
        <w:rPr>
          <w:rFonts w:ascii="Calibri" w:hAnsi="Calibri" w:cs="Calibri"/>
        </w:rPr>
        <w:t>P10B-18 — Commercial quality and scale gate</w:t>
      </w:r>
    </w:p>
    <w:p>
      <w:pPr>
        <w:pStyle w:val="Normal"/>
        <w:numPr>
          <w:ilvl w:val="0"/>
          <w:numId w:val="1"/>
        </w:numPr>
        <w:widowControl/>
      </w:pPr>
      <w:r>
        <w:rPr>
          <w:rFonts w:ascii="Calibri" w:hAnsi="Calibri" w:cs="Calibri"/>
          <w:b/>
          <w:bCs/>
        </w:rPr>
        <w:t>Outcome:</w:t>
      </w:r>
      <w:r>
        <w:rPr>
          <w:rFonts w:ascii="Calibri" w:hAnsi="Calibri" w:cs="Calibri"/>
        </w:rPr>
        <w:t xml:space="preserve"> Prove repeated generation of publishable, premium, materially different complete storefronts.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Partial</w:t>
      </w:r>
      <w:r>
        <w:rPr>
          <w:rFonts w:ascii="Calibri" w:hAnsi="Calibri" w:cs="Calibri"/>
        </w:rPr>
        <w:t>. P10B-18A, P10B-18B-01, P10B-18B-06, P10B-18B-02, P10B-18B-03, P10B-18B-04, P10B-18B-05, parent P10B-18B and P10B-18C are Baseline; P10B-18D is a rejected-quality diagnostic Baseline.</w:t>
      </w:r>
    </w:p>
    <w:p>
      <w:pPr>
        <w:pStyle w:val="Normal"/>
        <w:numPr>
          <w:ilvl w:val="0"/>
          <w:numId w:val="1"/>
        </w:numPr>
        <w:widowControl/>
      </w:pPr>
      <w:r>
        <w:rPr>
          <w:rFonts w:ascii="Calibri" w:hAnsi="Calibri" w:cs="Calibri"/>
          <w:b/>
          <w:bCs/>
        </w:rPr>
        <w:t>Authority:</w:t>
      </w:r>
      <w:r>
        <w:rPr>
          <w:rFonts w:ascii="Calibri" w:hAnsi="Calibri" w:cs="Calibri"/>
        </w:rPr>
        <w:t xml:space="preserve"> Existing golden-store/human-review evidence plus the P10B synthesis and fingerprint authorities.</w:t>
      </w:r>
    </w:p>
    <w:p>
      <w:pPr>
        <w:pStyle w:val="Normal"/>
        <w:numPr>
          <w:ilvl w:val="0"/>
          <w:numId w:val="1"/>
        </w:numPr>
        <w:widowControl/>
      </w:pPr>
      <w:r>
        <w:rPr>
          <w:rFonts w:ascii="Calibri" w:hAnsi="Calibri" w:cs="Calibri"/>
          <w:b/>
          <w:bCs/>
        </w:rPr>
        <w:t>Depends on:</w:t>
      </w:r>
      <w:r>
        <w:rPr>
          <w:rFonts w:ascii="Calibri" w:hAnsi="Calibri" w:cs="Calibri"/>
        </w:rPr>
        <w:t xml:space="preserve"> P10B-17 and every prior P10B task.</w:t>
      </w:r>
    </w:p>
    <w:p>
      <w:pPr>
        <w:pStyle w:val="Normal"/>
        <w:numPr>
          <w:ilvl w:val="0"/>
          <w:numId w:val="1"/>
        </w:numPr>
        <w:widowControl/>
      </w:pPr>
      <w:r>
        <w:rPr>
          <w:rFonts w:ascii="Calibri" w:hAnsi="Calibri" w:cs="Calibri"/>
          <w:b/>
          <w:bCs/>
        </w:rPr>
        <w:t>Done when:</w:t>
      </w:r>
      <w:r>
        <w:rPr>
          <w:rFonts w:ascii="Calibri" w:hAnsi="Calibri" w:cs="Calibri"/>
        </w:rPr>
        <w:t xml:space="preserve"> At least 100 deterministic complete configurations across representative catalogue/evidence/asset/locale/page-set/direction contexts pass snapshot validity, protected parity, exact-duplicate, near-duplicate, and structural-distribution gates; a fingerprint- stratified subset passes retained four-width human commercial review.</w:t>
      </w:r>
    </w:p>
    <w:p>
      <w:pPr>
        <w:pStyle w:val="Normal"/>
        <w:numPr>
          <w:ilvl w:val="0"/>
          <w:numId w:val="1"/>
        </w:numPr>
        <w:widowControl/>
      </w:pPr>
      <w:r>
        <w:rPr>
          <w:rFonts w:ascii="Calibri" w:hAnsi="Calibri" w:cs="Calibri"/>
          <w:b/>
          <w:bCs/>
        </w:rPr>
        <w:t>Fail closed:</w:t>
      </w:r>
      <w:r>
        <w:rPr>
          <w:rFonts w:ascii="Calibri" w:hAnsi="Calibri" w:cs="Calibri"/>
        </w:rPr>
        <w:t xml:space="preserve"> One polished store, automated checks alone, placeholder assets, registry counts, screenshots without exact authority, or colour-only diversity cannot close P10B.</w:t>
      </w:r>
    </w:p>
    <w:p>
      <w:pPr>
        <w:pStyle w:val="Normal"/>
        <w:numPr>
          <w:ilvl w:val="0"/>
          <w:numId w:val="1"/>
        </w:numPr>
        <w:widowControl/>
      </w:pPr>
      <w:r>
        <w:rPr>
          <w:rFonts w:ascii="Calibri" w:hAnsi="Calibri" w:cs="Calibri"/>
          <w:b/>
          <w:bCs/>
        </w:rPr>
        <w:t>Evidence:</w:t>
      </w:r>
      <w:r>
        <w:rPr>
          <w:rFonts w:ascii="Calibri" w:hAnsi="Calibri" w:cs="Calibri"/>
        </w:rPr>
        <w:t xml:space="preserve"> Scale-generation ledger, fingerprint/diversity analysis, complete capability-chain correlations, retained screenshots, and explicit human acceptance.</w:t>
      </w:r>
    </w:p>
    <w:p>
      <w:pPr>
        <w:pStyle w:val="Normal"/>
        <w:numPr>
          <w:ilvl w:val="0"/>
          <w:numId w:val="1"/>
        </w:numPr>
        <w:widowControl/>
      </w:pPr>
      <w:r>
        <w:rPr>
          <w:rFonts w:ascii="Calibri" w:hAnsi="Calibri" w:cs="Calibri"/>
          <w:b/>
          <w:bCs/>
        </w:rPr>
        <w:t>Non-goal:</w:t>
      </w:r>
      <w:r>
        <w:rPr>
          <w:rFonts w:ascii="Calibri" w:hAnsi="Calibri" w:cs="Calibri"/>
        </w:rPr>
        <w:t xml:space="preserve"> P10C merchant editing, Vesko staging, or production-readiness claims.</w:t>
      </w:r>
    </w:p>
    <w:p>
      <w:pPr>
        <w:pStyle w:val="Heading3"/>
        <w:keepNext/>
        <w:widowControl/>
      </w:pPr>
      <w:r>
        <w:rPr>
          <w:rFonts w:ascii="Calibri" w:hAnsi="Calibri" w:cs="Calibri"/>
        </w:rPr>
        <w:t>P10B-18A — Commercial authority audit and quality-ceiling diagnosis</w:t>
      </w:r>
    </w:p>
    <w:p>
      <w:pPr>
        <w:pStyle w:val="Normal"/>
        <w:numPr>
          <w:ilvl w:val="0"/>
          <w:numId w:val="1"/>
        </w:numPr>
        <w:widowControl/>
      </w:pPr>
      <w:r>
        <w:rPr>
          <w:rFonts w:ascii="Calibri" w:hAnsi="Calibri" w:cs="Calibri"/>
          <w:b/>
          <w:bCs/>
        </w:rPr>
        <w:t>Outcome:</w:t>
      </w:r>
      <w:r>
        <w:rPr>
          <w:rFonts w:ascii="Calibri" w:hAnsi="Calibri" w:cs="Calibri"/>
        </w:rPr>
        <w:t xml:space="preserve"> Establish the exact commercial ceiling of current registered source authority and assign each observed defect to fixture/source evidence, compatibility, materializer/renderer consumption or missing evaluation authority before any redesign.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16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P10B-17 and current registered synthesis, profile, renderer, asset and commerce authority.</w:t>
      </w:r>
    </w:p>
    <w:p>
      <w:pPr>
        <w:pStyle w:val="Normal"/>
        <w:numPr>
          <w:ilvl w:val="0"/>
          <w:numId w:val="1"/>
        </w:numPr>
        <w:widowControl/>
      </w:pPr>
      <w:r>
        <w:rPr>
          <w:rFonts w:ascii="Calibri" w:hAnsi="Calibri" w:cs="Calibri"/>
          <w:b/>
          <w:bCs/>
        </w:rPr>
        <w:t>Done:</w:t>
      </w:r>
      <w:r>
        <w:rPr>
          <w:rFonts w:ascii="Calibri" w:hAnsi="Calibri" w:cs="Calibri"/>
        </w:rPr>
        <w:t xml:space="preserve"> A deterministic 72-case matrix, 18-store/108-capture retained human review and exact authority/fingerprint evidence diagnose the current ceiling, preserve canonical commerce/media, and freeze six conditional P10B-18B packages with zero OpenAI/provider, Vesko or publication traffic.</w:t>
      </w:r>
    </w:p>
    <w:p>
      <w:pPr>
        <w:pStyle w:val="Normal"/>
        <w:numPr>
          <w:ilvl w:val="0"/>
          <w:numId w:val="1"/>
        </w:numPr>
        <w:widowControl/>
      </w:pPr>
      <w:r>
        <w:rPr>
          <w:rFonts w:ascii="Calibri" w:hAnsi="Calibri" w:cs="Calibri"/>
          <w:b/>
          <w:bCs/>
        </w:rPr>
        <w:t>Evidence:</w:t>
      </w:r>
      <w:r>
        <w:rPr>
          <w:rFonts w:ascii="Calibri" w:hAnsi="Calibri" w:cs="Calibri"/>
        </w:rPr>
        <w:t xml:space="preserve"> Current authority inventory and reachability, compatibility funnels, fixed-backbone semantic-influence proof, exact collapse witnesses, strongest/typical/weak store review, frozen issue denominators, protected-state parity and accepted checkpoint crosswalk.</w:t>
      </w:r>
    </w:p>
    <w:p>
      <w:pPr>
        <w:pStyle w:val="Normal"/>
        <w:numPr>
          <w:ilvl w:val="0"/>
          <w:numId w:val="1"/>
        </w:numPr>
        <w:widowControl/>
      </w:pPr>
      <w:r>
        <w:rPr>
          <w:rFonts w:ascii="Calibri" w:hAnsi="Calibri" w:cs="Calibri"/>
          <w:b/>
          <w:bCs/>
        </w:rPr>
        <w:t>Non-goal:</w:t>
      </w:r>
      <w:r>
        <w:rPr>
          <w:rFonts w:ascii="Calibri" w:hAnsi="Calibri" w:cs="Calibri"/>
        </w:rPr>
        <w:t xml:space="preserve"> Implementing P10B-18B, proving those packages improve quality, satisfying P10B-18C, or closing parent P10B-18/P10B.</w:t>
      </w:r>
    </w:p>
    <w:p>
      <w:pPr>
        <w:pStyle w:val="Heading3"/>
        <w:keepNext/>
        <w:widowControl/>
      </w:pPr>
      <w:r>
        <w:rPr>
          <w:rFonts w:ascii="Calibri" w:hAnsi="Calibri" w:cs="Calibri"/>
        </w:rPr>
        <w:t>P10B-18B — Commercial source-authority quality upgrade</w:t>
      </w:r>
    </w:p>
    <w:p>
      <w:pPr>
        <w:pStyle w:val="Normal"/>
        <w:numPr>
          <w:ilvl w:val="0"/>
          <w:numId w:val="1"/>
        </w:numPr>
        <w:widowControl/>
      </w:pPr>
      <w:r>
        <w:rPr>
          <w:rFonts w:ascii="Calibri" w:hAnsi="Calibri" w:cs="Calibri"/>
          <w:b/>
          <w:bCs/>
        </w:rPr>
        <w:t>Outcome:</w:t>
      </w:r>
      <w:r>
        <w:rPr>
          <w:rFonts w:ascii="Calibri" w:hAnsi="Calibri" w:cs="Calibri"/>
        </w:rPr>
        <w:t xml:space="preserve"> Implement the accepted coherent improvements to current Design DNA, compatibility, profiles, component consumers, asset-role selection and evaluation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 complete. P10B-18B-01, P10B-18B-06, P10B-18B-02, P10B-18B-03, P10B-18B-04 and P10B-18B-05 are Baseline.</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its frozen package order/ownership.</w:t>
      </w:r>
    </w:p>
    <w:p>
      <w:pPr>
        <w:pStyle w:val="Normal"/>
        <w:numPr>
          <w:ilvl w:val="0"/>
          <w:numId w:val="1"/>
        </w:numPr>
        <w:widowControl/>
      </w:pPr>
      <w:r>
        <w:rPr>
          <w:rFonts w:ascii="Calibri" w:hAnsi="Calibri" w:cs="Calibri"/>
          <w:b/>
          <w:bCs/>
        </w:rPr>
        <w:t>Done when:</w:t>
      </w:r>
      <w:r>
        <w:rPr>
          <w:rFonts w:ascii="Calibri" w:hAnsi="Calibri" w:cs="Calibri"/>
        </w:rPr>
        <w:t xml:space="preserve"> Every implemented package has focused positive/fail-closed evidence and the integrated authority produces improved multi-surface output against the frozen P10B-18A baseline without protected commerce/media drift.</w:t>
      </w:r>
    </w:p>
    <w:p>
      <w:pPr>
        <w:pStyle w:val="Normal"/>
        <w:numPr>
          <w:ilvl w:val="0"/>
          <w:numId w:val="1"/>
        </w:numPr>
        <w:widowControl/>
      </w:pPr>
      <w:r>
        <w:rPr>
          <w:rFonts w:ascii="Calibri" w:hAnsi="Calibri" w:cs="Calibri"/>
          <w:b/>
          <w:bCs/>
        </w:rPr>
        <w:t>Required evidence:</w:t>
      </w:r>
      <w:r>
        <w:rPr>
          <w:rFonts w:ascii="Calibri" w:hAnsi="Calibri" w:cs="Calibri"/>
        </w:rPr>
        <w:t xml:space="preserve"> Contract/deterministic/integration evidence as applicable plus exact multi-width browser captures and retained human comparison for the changed authority.</w:t>
      </w:r>
    </w:p>
    <w:p>
      <w:pPr>
        <w:pStyle w:val="Normal"/>
        <w:numPr>
          <w:ilvl w:val="0"/>
          <w:numId w:val="1"/>
        </w:numPr>
        <w:widowControl/>
      </w:pPr>
      <w:r>
        <w:rPr>
          <w:rFonts w:ascii="Calibri" w:hAnsi="Calibri" w:cs="Calibri"/>
          <w:b/>
          <w:bCs/>
        </w:rPr>
        <w:t>Non-goal:</w:t>
      </w:r>
      <w:r>
        <w:rPr>
          <w:rFonts w:ascii="Calibri" w:hAnsi="Calibri" w:cs="Calibri"/>
        </w:rPr>
        <w:t xml:space="preserve"> A second canonical model, page graph, component platform, renderer, commerce model, generated imagery, or an automatic claim that P10B-18C passed.</w:t>
      </w:r>
    </w:p>
    <w:p>
      <w:pPr>
        <w:pStyle w:val="Heading3"/>
        <w:keepNext/>
        <w:widowControl/>
      </w:pPr>
      <w:r>
        <w:rPr>
          <w:rFonts w:ascii="Calibri" w:hAnsi="Calibri" w:cs="Calibri"/>
        </w:rPr>
        <w:t>P10B-18B-01 — Design DNA and shared-frames quality upgrade</w:t>
      </w:r>
    </w:p>
    <w:p>
      <w:pPr>
        <w:pStyle w:val="Normal"/>
        <w:numPr>
          <w:ilvl w:val="0"/>
          <w:numId w:val="1"/>
        </w:numPr>
        <w:widowControl/>
      </w:pPr>
      <w:r>
        <w:rPr>
          <w:rFonts w:ascii="Calibri" w:hAnsi="Calibri" w:cs="Calibri"/>
          <w:b/>
          <w:bCs/>
        </w:rPr>
        <w:t>Outcome:</w:t>
      </w:r>
      <w:r>
        <w:rPr>
          <w:rFonts w:ascii="Calibri" w:hAnsi="Calibri" w:cs="Calibri"/>
        </w:rPr>
        <w:t xml:space="preserve"> Materialize bounded within-direction density, report exact semantic dependencies, make the existing compact frame truthfully complete-store reachable, and refine the four shared frames without adding canonical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xml:space="preserve">. Accepted by the product owner on 17 August 2026 under </w:t>
      </w:r>
      <w:hyperlink r:id="rIdHyperlink23" w:history="1">
        <w:r>
          <w:rPr>
            <w:rFonts w:ascii="Calibri" w:hAnsi="Calibri" w:cs="Calibri"/>
            <w:color w:val="2E74B5"/>
            <w:u w:val="single"/>
          </w:rPr>
          <w:t>P10B_18_COMMERCIAL_QUALITY_AUDIT.md</w:t>
        </w:r>
      </w:hyperlink>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Accepted P10B-18A and current Design DNA/direction/frame authority.</w:t>
      </w:r>
    </w:p>
    <w:p>
      <w:pPr>
        <w:pStyle w:val="Normal"/>
        <w:numPr>
          <w:ilvl w:val="0"/>
          <w:numId w:val="1"/>
        </w:numPr>
        <w:widowControl/>
      </w:pPr>
      <w:r>
        <w:rPr>
          <w:rFonts w:ascii="Calibri" w:hAnsi="Calibri" w:cs="Calibri"/>
          <w:b/>
          <w:bCs/>
        </w:rPr>
        <w:t>Done:</w:t>
      </w:r>
      <w:r>
        <w:rPr>
          <w:rFonts w:ascii="Calibri" w:hAnsi="Calibri" w:cs="Calibri"/>
        </w:rPr>
        <w:t xml:space="preserve"> Design DNA remains </w:t>
      </w:r>
      <w:r>
        <w:rPr>
          <w:rFonts w:ascii="Consolas" w:hAnsi="Consolas" w:cs="Consolas"/>
          <w:sz w:val="19"/>
          <w:szCs w:val="19"/>
        </w:rPr>
        <w:t>1.0.0</w:t>
      </w:r>
      <w:r>
        <w:rPr>
          <w:rFonts w:ascii="Calibri" w:hAnsi="Calibri" w:cs="Calibri"/>
        </w:rPr>
        <w:t xml:space="preserve"> with two exact density outcomes per direction; semantic density and mobile hierarchy are truthfully compound; all nine audit strata have non-zero compact complete-store candidates; the same 72 cases improve from 3 to 6 non-colour DNA bundles and 25 to 36 normalized material topologies; 17 focused captures pass accepted review.</w:t>
      </w:r>
    </w:p>
    <w:p>
      <w:pPr>
        <w:pStyle w:val="Normal"/>
        <w:numPr>
          <w:ilvl w:val="0"/>
          <w:numId w:val="1"/>
        </w:numPr>
        <w:widowControl/>
      </w:pPr>
      <w:r>
        <w:rPr>
          <w:rFonts w:ascii="Calibri" w:hAnsi="Calibri" w:cs="Calibri"/>
          <w:b/>
          <w:bCs/>
        </w:rPr>
        <w:t>Evidence:</w:t>
      </w:r>
      <w:r>
        <w:rPr>
          <w:rFonts w:ascii="Calibri" w:hAnsi="Calibri" w:cs="Calibri"/>
        </w:rPr>
        <w:t xml:space="preserve"> Fixed-backbone DNA/CSS proof, complete-site compatibility and former-blocker direct rendering, exact semantic/factorized authority, persistence/compiler/protected-state regression, final P10B-17 browser gate, production build/budgets, and accepted 17-capture manifest.</w:t>
      </w:r>
    </w:p>
    <w:p>
      <w:pPr>
        <w:pStyle w:val="Normal"/>
        <w:numPr>
          <w:ilvl w:val="0"/>
          <w:numId w:val="1"/>
        </w:numPr>
        <w:widowControl/>
      </w:pPr>
      <w:r>
        <w:rPr>
          <w:rFonts w:ascii="Calibri" w:hAnsi="Calibri" w:cs="Calibri"/>
          <w:b/>
          <w:bCs/>
        </w:rPr>
        <w:t>Non-goal:</w:t>
      </w:r>
      <w:r>
        <w:rPr>
          <w:rFonts w:ascii="Calibri" w:hAnsi="Calibri" w:cs="Calibri"/>
        </w:rPr>
        <w:t xml:space="preserve"> Homepage, collection/search/card, PDP, content/utility or asset/art-direction redesign; a fifth frame; schema migration; P10B-18C quality/scale closure.</w:t>
      </w:r>
    </w:p>
    <w:p>
      <w:pPr>
        <w:pStyle w:val="Normal"/>
        <w:numPr>
          <w:ilvl w:val="0"/>
          <w:numId w:val="1"/>
        </w:numPr>
        <w:widowControl/>
      </w:pPr>
      <w:r>
        <w:rPr>
          <w:rFonts w:ascii="Calibri" w:hAnsi="Calibri" w:cs="Calibri"/>
          <w:b/>
          <w:bCs/>
        </w:rPr>
        <w:t>Historical handoff:</w:t>
      </w:r>
      <w:r>
        <w:rPr>
          <w:rFonts w:ascii="Calibri" w:hAnsi="Calibri" w:cs="Calibri"/>
        </w:rPr>
        <w:t xml:space="preserve"> P10B-18B-06 — Asset Composition and Art Direction Quality Upgrade, subsequently accepted on 17 August 2026.</w:t>
      </w:r>
    </w:p>
    <w:p>
      <w:pPr>
        <w:pStyle w:val="Heading3"/>
        <w:keepNext/>
        <w:widowControl/>
      </w:pPr>
      <w:r>
        <w:rPr>
          <w:rFonts w:ascii="Calibri" w:hAnsi="Calibri" w:cs="Calibri"/>
        </w:rPr>
        <w:t>P10B-18B-06 — Asset Composition and Art Direction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17 August 2026 for the bounded shared asset-selection, purpose-affinity, reuse, responsive-source/crop, logo-consumer and art-direction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w:t>
      </w:r>
    </w:p>
    <w:p>
      <w:pPr>
        <w:pStyle w:val="Normal"/>
        <w:numPr>
          <w:ilvl w:val="0"/>
          <w:numId w:val="1"/>
        </w:numPr>
        <w:widowControl/>
      </w:pPr>
      <w:r>
        <w:rPr>
          <w:rFonts w:ascii="Calibri" w:hAnsi="Calibri" w:cs="Calibri"/>
          <w:b/>
          <w:bCs/>
        </w:rPr>
        <w:t>Done:</w:t>
      </w:r>
      <w:r>
        <w:rPr>
          <w:rFonts w:ascii="Calibri" w:hAnsi="Calibri" w:cs="Calibri"/>
        </w:rPr>
        <w:t xml:space="preserve"> Exact purpose-affine asset selection, explicit reuse limits, paired responsive hero sources and crops, one registered shared-header logo consumer, same-72-case regression and 13 retained captures preserve snapshot, compiler, renderer and protected product-media truth.</w:t>
      </w:r>
    </w:p>
    <w:p>
      <w:pPr>
        <w:pStyle w:val="Normal"/>
        <w:numPr>
          <w:ilvl w:val="0"/>
          <w:numId w:val="1"/>
        </w:numPr>
        <w:widowControl/>
      </w:pPr>
      <w:r>
        <w:rPr>
          <w:rFonts w:ascii="Calibri" w:hAnsi="Calibri" w:cs="Calibri"/>
          <w:b/>
          <w:bCs/>
        </w:rPr>
        <w:t>Review closure:</w:t>
      </w:r>
      <w:r>
        <w:rPr>
          <w:rFonts w:ascii="Calibri" w:hAnsi="Calibri" w:cs="Calibri"/>
        </w:rPr>
        <w:t xml:space="preserve"> The one automatic review was resolved in one focused pass: follow-up reuse ignores replaced homepage/header placements; paired sources enforce independent reuse and exact current provenance; primaries require complete viewport coverage; art direction is keyed by exact placement, upgrades existing authority, preserves approved crop identity/ratio and safe areas; source/treatment fallback stays independent; collection campaign affinity honors collection IDs.</w:t>
      </w:r>
    </w:p>
    <w:p>
      <w:pPr>
        <w:pStyle w:val="Normal"/>
        <w:numPr>
          <w:ilvl w:val="0"/>
          <w:numId w:val="1"/>
        </w:numPr>
        <w:widowControl/>
      </w:pPr>
      <w:r>
        <w:rPr>
          <w:rFonts w:ascii="Calibri" w:hAnsi="Calibri" w:cs="Calibri"/>
          <w:b/>
          <w:bCs/>
        </w:rPr>
        <w:t>Boundary:</w:t>
      </w:r>
      <w:r>
        <w:rPr>
          <w:rFonts w:ascii="Calibri" w:hAnsi="Calibri" w:cs="Calibri"/>
        </w:rPr>
        <w:t xml:space="preserve"> This is not complete-storefront commercial visual acceptance. Excessive whitespace, generic homepage composition, weak merchandising rhythm and insufficient section hierarchy remain owned by P10B-18B-02/03/04/05.</w:t>
      </w:r>
    </w:p>
    <w:p>
      <w:pPr>
        <w:pStyle w:val="Normal"/>
        <w:numPr>
          <w:ilvl w:val="0"/>
          <w:numId w:val="1"/>
        </w:numPr>
        <w:widowControl/>
      </w:pPr>
      <w:r>
        <w:rPr>
          <w:rFonts w:ascii="Calibri" w:hAnsi="Calibri" w:cs="Calibri"/>
          <w:b/>
          <w:bCs/>
        </w:rPr>
        <w:t>Historical handoff:</w:t>
      </w:r>
      <w:r>
        <w:rPr>
          <w:rFonts w:ascii="Calibri" w:hAnsi="Calibri" w:cs="Calibri"/>
        </w:rPr>
        <w:t xml:space="preserve"> P10B-18B-02 — Homepage / Editorial / Campaign Quality Upgrade, subsequently accepted on 18 August 2026.</w:t>
      </w:r>
    </w:p>
    <w:p>
      <w:pPr>
        <w:pStyle w:val="Heading3"/>
        <w:keepNext/>
        <w:widowControl/>
      </w:pPr>
      <w:r>
        <w:rPr>
          <w:rFonts w:ascii="Calibri" w:hAnsi="Calibri" w:cs="Calibri"/>
        </w:rPr>
        <w:t>P10B-18B-02 — Homepage / Editorial / Campaign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homepage, editorial and campaign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P10B-18B-01 and P10B-18B-06.</w:t>
      </w:r>
    </w:p>
    <w:p>
      <w:pPr>
        <w:pStyle w:val="Normal"/>
        <w:numPr>
          <w:ilvl w:val="0"/>
          <w:numId w:val="1"/>
        </w:numPr>
        <w:widowControl/>
      </w:pPr>
      <w:r>
        <w:rPr>
          <w:rFonts w:ascii="Calibri" w:hAnsi="Calibri" w:cs="Calibri"/>
          <w:b/>
          <w:bCs/>
        </w:rPr>
        <w:t>Done:</w:t>
      </w:r>
      <w:r>
        <w:rPr>
          <w:rFonts w:ascii="Calibri" w:hAnsi="Calibri" w:cs="Calibri"/>
        </w:rPr>
        <w:t xml:space="preserve"> The six existing homepage profiles now carry explicit transition intent, truthful story/catalogue semantic causality, asset-aware rich/sparse progression and distinct hierarchy; the renderer consumes observable hero, promotion, editorial and proof structures without a second page graph or renderer.</w:t>
      </w:r>
    </w:p>
    <w:p>
      <w:pPr>
        <w:pStyle w:val="Normal"/>
        <w:numPr>
          <w:ilvl w:val="0"/>
          <w:numId w:val="1"/>
        </w:numPr>
        <w:widowControl/>
      </w:pPr>
      <w:r>
        <w:rPr>
          <w:rFonts w:ascii="Calibri" w:hAnsi="Calibri" w:cs="Calibri"/>
          <w:b/>
          <w:bCs/>
        </w:rPr>
        <w:t>Evidence:</w:t>
      </w:r>
      <w:r>
        <w:rPr>
          <w:rFonts w:ascii="Calibri" w:hAnsi="Calibri" w:cs="Calibri"/>
        </w:rPr>
        <w:t xml:space="preserve"> The unchanged nine-by-eight strata produce 38 normalized topologies, 55/72 repeated material memberships, a largest cluster of seven and 17 singletons. Fourteen retained captures prove rich/sparse, three same-direction profile/frame contrasts, compact mobile merchandising, internal overflow bounds, persistence and protected commerce/media parity.</w:t>
      </w:r>
    </w:p>
    <w:p>
      <w:pPr>
        <w:pStyle w:val="Normal"/>
        <w:numPr>
          <w:ilvl w:val="0"/>
          <w:numId w:val="1"/>
        </w:numPr>
        <w:widowControl/>
      </w:pPr>
      <w:r>
        <w:rPr>
          <w:rFonts w:ascii="Calibri" w:hAnsi="Calibri" w:cs="Calibri"/>
          <w:b/>
          <w:bCs/>
        </w:rPr>
        <w:t>Boundary:</w:t>
      </w:r>
      <w:r>
        <w:rPr>
          <w:rFonts w:ascii="Calibri" w:hAnsi="Calibri" w:cs="Calibri"/>
        </w:rPr>
        <w:t xml:space="preserve"> This does not accept collection/search/product-card, PDP or content/utility visual quality and does not satisfy the P10B-18C designer-grade/100+ gate.</w:t>
      </w:r>
    </w:p>
    <w:p>
      <w:pPr>
        <w:pStyle w:val="Normal"/>
        <w:numPr>
          <w:ilvl w:val="0"/>
          <w:numId w:val="1"/>
        </w:numPr>
        <w:widowControl/>
      </w:pPr>
      <w:r>
        <w:rPr>
          <w:rFonts w:ascii="Calibri" w:hAnsi="Calibri" w:cs="Calibri"/>
          <w:b/>
          <w:bCs/>
        </w:rPr>
        <w:t>Historical handoff:</w:t>
      </w:r>
      <w:r>
        <w:rPr>
          <w:rFonts w:ascii="Calibri" w:hAnsi="Calibri" w:cs="Calibri"/>
        </w:rPr>
        <w:t xml:space="preserve"> P10B-18B-03 — Collection / Search / Product-card Quality Upgrade.</w:t>
      </w:r>
    </w:p>
    <w:p>
      <w:pPr>
        <w:pStyle w:val="Heading3"/>
        <w:keepNext/>
        <w:widowControl/>
      </w:pPr>
      <w:r>
        <w:rPr>
          <w:rFonts w:ascii="Calibri" w:hAnsi="Calibri" w:cs="Calibri"/>
        </w:rPr>
        <w:t>P10B-18B-03 — Collection / Search / Product-card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18 August 2026 for the bounded collection, search-results and canonical product-card quality authority.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P10B-18B-02.</w:t>
      </w:r>
    </w:p>
    <w:p>
      <w:pPr>
        <w:pStyle w:val="Normal"/>
        <w:numPr>
          <w:ilvl w:val="0"/>
          <w:numId w:val="1"/>
        </w:numPr>
        <w:widowControl/>
      </w:pPr>
      <w:r>
        <w:rPr>
          <w:rFonts w:ascii="Calibri" w:hAnsi="Calibri" w:cs="Calibri"/>
          <w:b/>
          <w:bCs/>
        </w:rPr>
        <w:t>Delivered:</w:t>
      </w:r>
      <w:r>
        <w:rPr>
          <w:rFonts w:ascii="Calibri" w:hAnsi="Calibri" w:cs="Calibri"/>
        </w:rPr>
        <w:t xml:space="preserve"> Retains the four collection/search profile identities and one renderer while adding deterministic micro/small/medium/dense presentation classification; facet usefulness and profile-specific filter hierarchy; proportional orientation/grid composition; five strengthened canonical card anatomies; comparison and dense executable search presentations; and exact provider-facing transient canonical-search capability truth without changing the provider schema.</w:t>
      </w:r>
    </w:p>
    <w:p>
      <w:pPr>
        <w:pStyle w:val="Normal"/>
        <w:numPr>
          <w:ilvl w:val="0"/>
          <w:numId w:val="1"/>
        </w:numPr>
        <w:widowControl/>
      </w:pPr>
      <w:r>
        <w:rPr>
          <w:rFonts w:ascii="Calibri" w:hAnsi="Calibri" w:cs="Calibri"/>
          <w:b/>
          <w:bCs/>
        </w:rPr>
        <w:t>Evidence:</w:t>
      </w:r>
      <w:r>
        <w:rPr>
          <w:rFonts w:ascii="Calibri" w:hAnsi="Calibri" w:cs="Calibri"/>
        </w:rPr>
        <w:t xml:space="preserve"> The unchanged 72 semantic/catalogue strata produce 39 normalized topologies, 53/72 repeated-cluster memberships, largest cluster 7, collection distribution editorial 35 / dense 27 / comparison 9 / campaign 1 and search distribution dense 63 / comparison 9. Twenty-one retained captures cover all four profile purposes, five card anatomies, Premium/Modern/Minimal outcomes, 375/768/1024/1440 geometry, zero/one/multiple-result search, exact save/reload/render authority and zero external/provider/Vesko/browser generation-endpoint/ publication calls.</w:t>
      </w:r>
    </w:p>
    <w:p>
      <w:pPr>
        <w:pStyle w:val="Normal"/>
        <w:numPr>
          <w:ilvl w:val="0"/>
          <w:numId w:val="1"/>
        </w:numPr>
        <w:widowControl/>
      </w:pPr>
      <w:r>
        <w:rPr>
          <w:rFonts w:ascii="Calibri" w:hAnsi="Calibri" w:cs="Calibri"/>
          <w:b/>
          <w:bCs/>
        </w:rPr>
        <w:t>Boundaries:</w:t>
      </w:r>
      <w:r>
        <w:rPr>
          <w:rFonts w:ascii="Calibri" w:hAnsi="Calibri" w:cs="Calibri"/>
        </w:rPr>
        <w:t xml:space="preserve"> No PDP, content/support/utility redesign, new product/search/filter/card authority, commerce mutation, provider call, Vesko call, generated media or real publication. Parent P10B-18B/P10B-18/P10B remain Partial and P10B-18C designer-grade/100+ acceptance is unproved.</w:t>
      </w:r>
    </w:p>
    <w:p>
      <w:pPr>
        <w:pStyle w:val="Normal"/>
        <w:numPr>
          <w:ilvl w:val="0"/>
          <w:numId w:val="1"/>
        </w:numPr>
        <w:widowControl/>
      </w:pPr>
      <w:r>
        <w:rPr>
          <w:rFonts w:ascii="Calibri" w:hAnsi="Calibri" w:cs="Calibri"/>
          <w:b/>
          <w:bCs/>
        </w:rPr>
        <w:t>Historical handoff:</w:t>
      </w:r>
      <w:r>
        <w:rPr>
          <w:rFonts w:ascii="Calibri" w:hAnsi="Calibri" w:cs="Calibri"/>
        </w:rPr>
        <w:t xml:space="preserve"> P10B-18B-04 — PDP Quality Upgrade, subsequently accepted on 19 August 2026.</w:t>
      </w:r>
    </w:p>
    <w:p>
      <w:pPr>
        <w:pStyle w:val="Heading3"/>
        <w:keepNext/>
        <w:widowControl/>
      </w:pPr>
      <w:r>
        <w:rPr>
          <w:rFonts w:ascii="Calibri" w:hAnsi="Calibri" w:cs="Calibri"/>
        </w:rPr>
        <w:t>P10B-18B-04 — PDP Quality Upgrade</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by the product owner on 19 August 2026 for bounded PDP quality.</w:t>
      </w:r>
    </w:p>
    <w:p>
      <w:pPr>
        <w:pStyle w:val="Normal"/>
        <w:numPr>
          <w:ilvl w:val="0"/>
          <w:numId w:val="1"/>
        </w:numPr>
        <w:widowControl/>
      </w:pPr>
      <w:r>
        <w:rPr>
          <w:rFonts w:ascii="Calibri" w:hAnsi="Calibri" w:cs="Calibri"/>
          <w:b/>
          <w:bCs/>
        </w:rPr>
        <w:t>Depends on:</w:t>
      </w:r>
      <w:r>
        <w:rPr>
          <w:rFonts w:ascii="Calibri" w:hAnsi="Calibri" w:cs="Calibri"/>
        </w:rPr>
        <w:t xml:space="preserve"> Accepted P10B-18B-03.</w:t>
      </w:r>
    </w:p>
    <w:p>
      <w:pPr>
        <w:pStyle w:val="Normal"/>
        <w:numPr>
          <w:ilvl w:val="0"/>
          <w:numId w:val="1"/>
        </w:numPr>
        <w:widowControl/>
      </w:pPr>
      <w:r>
        <w:rPr>
          <w:rFonts w:ascii="Calibri" w:hAnsi="Calibri" w:cs="Calibri"/>
          <w:b/>
          <w:bCs/>
        </w:rPr>
        <w:t>Delivered:</w:t>
      </w:r>
      <w:r>
        <w:rPr>
          <w:rFonts w:ascii="Calibri" w:hAnsi="Calibri" w:cs="Calibri"/>
        </w:rPr>
        <w:t xml:space="preserve"> Retains the four stable PDP profiles and one canonical renderer/resolver while adding exact-product configuration, media-depth and decision-support matching; bounded content-driven media stages; stronger gallery, purchase, configuration-summary and related- merchandising hierarchy; failure-disabled purchase; and profile-authorized mobile sticky action.</w:t>
      </w:r>
    </w:p>
    <w:p>
      <w:pPr>
        <w:pStyle w:val="Normal"/>
        <w:numPr>
          <w:ilvl w:val="0"/>
          <w:numId w:val="1"/>
        </w:numPr>
        <w:widowControl/>
      </w:pPr>
      <w:r>
        <w:rPr>
          <w:rFonts w:ascii="Calibri" w:hAnsi="Calibri" w:cs="Calibri"/>
          <w:b/>
          <w:bCs/>
        </w:rPr>
        <w:t>Evidence:</w:t>
      </w:r>
      <w:r>
        <w:rPr>
          <w:rFonts w:ascii="Calibri" w:hAnsi="Calibri" w:cs="Calibri"/>
        </w:rPr>
        <w:t xml:space="preserve"> Focused deterministic context and renderer matrices plus 20 retained captures at 375/768/1024/1440 cover standard simple, light configurable, complex variant-led, rich gallery- led, high consideration with and without optional approved evidence, sparse media and zero/one/three related products. The unchanged 72 strata retain 39 normalized material topologies, 53/72 repeated memberships and the prior profile/frame/DNA distributions while preserving exact canonical variants, options, prices and media.</w:t>
      </w:r>
    </w:p>
    <w:p>
      <w:pPr>
        <w:pStyle w:val="Normal"/>
        <w:numPr>
          <w:ilvl w:val="0"/>
          <w:numId w:val="1"/>
        </w:numPr>
        <w:widowControl/>
      </w:pPr>
      <w:r>
        <w:rPr>
          <w:rFonts w:ascii="Calibri" w:hAnsi="Calibri" w:cs="Calibri"/>
          <w:b/>
          <w:bCs/>
        </w:rPr>
        <w:t>Boundaries:</w:t>
      </w:r>
      <w:r>
        <w:rPr>
          <w:rFonts w:ascii="Calibri" w:hAnsi="Calibri" w:cs="Calibri"/>
        </w:rPr>
        <w:t xml:space="preserve"> No content/support/utility redesign, new commerce authority, product-type-name matching, provider call, Vesko call, generated media or real publication. This does not accept complete-store commercial visual quality or P10B-18C designer-grade/100+ quality.</w:t>
      </w:r>
    </w:p>
    <w:p>
      <w:pPr>
        <w:pStyle w:val="Normal"/>
        <w:numPr>
          <w:ilvl w:val="0"/>
          <w:numId w:val="1"/>
        </w:numPr>
        <w:widowControl/>
      </w:pPr>
      <w:r>
        <w:rPr>
          <w:rFonts w:ascii="Calibri" w:hAnsi="Calibri" w:cs="Calibri"/>
          <w:b/>
          <w:bCs/>
        </w:rPr>
        <w:t>Historical handoff:</w:t>
      </w:r>
      <w:r>
        <w:rPr>
          <w:rFonts w:ascii="Calibri" w:hAnsi="Calibri" w:cs="Calibri"/>
        </w:rPr>
        <w:t xml:space="preserve"> P10B-18B-05 — Content / Support / Utilities Quality Upgrade, subsequently accepted on 20 August 2026. P10B-18C is now the exact next task; P10B-16P-05B remains after it.</w:t>
      </w:r>
    </w:p>
    <w:p>
      <w:pPr>
        <w:pStyle w:val="Heading3"/>
        <w:keepNext/>
        <w:widowControl/>
      </w:pPr>
      <w:r>
        <w:rPr>
          <w:rFonts w:ascii="Calibri" w:hAnsi="Calibri" w:cs="Calibri"/>
        </w:rPr>
        <w:t>P10B-18C — 100+ commercial quality and diversity gate</w:t>
      </w:r>
    </w:p>
    <w:p>
      <w:pPr>
        <w:pStyle w:val="Normal"/>
        <w:numPr>
          <w:ilvl w:val="0"/>
          <w:numId w:val="1"/>
        </w:numPr>
        <w:widowControl/>
      </w:pPr>
      <w:r>
        <w:rPr>
          <w:rFonts w:ascii="Calibri" w:hAnsi="Calibri" w:cs="Calibri"/>
          <w:b/>
          <w:bCs/>
        </w:rPr>
        <w:t>Outcome:</w:t>
      </w:r>
      <w:r>
        <w:rPr>
          <w:rFonts w:ascii="Calibri" w:hAnsi="Calibri" w:cs="Calibri"/>
        </w:rPr>
        <w:t xml:space="preserve"> Prove final breadth, meaningful diversity and designer-grade commercial quality on the integrated P10B-18B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 Accepted on 22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and integrated P10B-18B packages.</w:t>
      </w:r>
    </w:p>
    <w:p>
      <w:pPr>
        <w:pStyle w:val="Normal"/>
        <w:numPr>
          <w:ilvl w:val="0"/>
          <w:numId w:val="1"/>
        </w:numPr>
        <w:widowControl/>
      </w:pPr>
      <w:r>
        <w:rPr>
          <w:rFonts w:ascii="Calibri" w:hAnsi="Calibri" w:cs="Calibri"/>
          <w:b/>
          <w:bCs/>
        </w:rPr>
        <w:t>Done:</w:t>
      </w:r>
      <w:r>
        <w:rPr>
          <w:rFonts w:ascii="Calibri" w:hAnsi="Calibri" w:cs="Calibri"/>
        </w:rPr>
        <w:t xml:space="preserve"> 126/126 exact complete-store compiles and deterministic replays, zero protected-state mutation or fabrication, 54 normalized topologies, explicit duplicate/causality accounting, a deterministic 28-store selector and final hash-bound 280-entry EN/FI four-width review with zero primary visual FAIL.</w:t>
      </w:r>
    </w:p>
    <w:p>
      <w:pPr>
        <w:pStyle w:val="Normal"/>
        <w:numPr>
          <w:ilvl w:val="0"/>
          <w:numId w:val="1"/>
        </w:numPr>
        <w:widowControl/>
      </w:pPr>
      <w:r>
        <w:rPr>
          <w:rFonts w:ascii="Calibri" w:hAnsi="Calibri" w:cs="Calibri"/>
          <w:b/>
          <w:bCs/>
        </w:rPr>
        <w:t>Required evidence:</w:t>
      </w:r>
      <w:r>
        <w:rPr>
          <w:rFonts w:ascii="Calibri" w:hAnsi="Calibri" w:cs="Calibri"/>
        </w:rPr>
        <w:t xml:space="preserve"> Retained Stage A reports, complete browser manifest, request/runtime and geometry/accessibility ledgers, final human review, lifecycle/publication regressions and unchanged protected commerce/media.</w:t>
      </w:r>
    </w:p>
    <w:p>
      <w:pPr>
        <w:pStyle w:val="Normal"/>
        <w:numPr>
          <w:ilvl w:val="0"/>
          <w:numId w:val="1"/>
        </w:numPr>
        <w:widowControl/>
      </w:pPr>
      <w:r>
        <w:rPr>
          <w:rFonts w:ascii="Calibri" w:hAnsi="Calibri" w:cs="Calibri"/>
          <w:b/>
          <w:bCs/>
        </w:rPr>
        <w:t>Non-goal:</w:t>
      </w:r>
      <w:r>
        <w:rPr>
          <w:rFonts w:ascii="Calibri" w:hAnsi="Calibri" w:cs="Calibri"/>
        </w:rPr>
        <w:t xml:space="preserve"> Treating P10B-18A evidence, registry counts, configuration count, automated checks, or one polished store as final commercial acceptance.</w:t>
      </w:r>
    </w:p>
    <w:p>
      <w:pPr>
        <w:pStyle w:val="Heading3"/>
        <w:keepNext/>
        <w:widowControl/>
      </w:pPr>
      <w:r>
        <w:rPr>
          <w:rFonts w:ascii="Calibri" w:hAnsi="Calibri" w:cs="Calibri"/>
        </w:rPr>
        <w:t>P10B-18D — Live AI commercial storefront acceptance</w:t>
      </w:r>
    </w:p>
    <w:p>
      <w:pPr>
        <w:pStyle w:val="Normal"/>
        <w:numPr>
          <w:ilvl w:val="0"/>
          <w:numId w:val="1"/>
        </w:numPr>
        <w:widowControl/>
      </w:pPr>
      <w:r>
        <w:rPr>
          <w:rFonts w:ascii="Calibri" w:hAnsi="Calibri" w:cs="Calibri"/>
          <w:b/>
          <w:bCs/>
        </w:rPr>
        <w:t>Outcome:</w:t>
      </w:r>
      <w:r>
        <w:rPr>
          <w:rFonts w:ascii="Calibri" w:hAnsi="Calibri" w:cs="Calibri"/>
        </w:rPr>
        <w:t xml:space="preserve"> Diagnose freshly authorized live-AI generation against the final integrated post-18B authority without weakening deterministic compiler/materializer or protected-state boundaries.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 diagnostic / live commercial quality rejected</w:t>
      </w:r>
      <w:r>
        <w:rPr>
          <w:rFonts w:ascii="Calibri" w:hAnsi="Calibri" w:cs="Calibri"/>
        </w:rPr>
        <w:t>, 24 August 2026.</w:t>
      </w:r>
    </w:p>
    <w:p>
      <w:pPr>
        <w:pStyle w:val="Normal"/>
        <w:numPr>
          <w:ilvl w:val="0"/>
          <w:numId w:val="1"/>
        </w:numPr>
        <w:widowControl/>
      </w:pPr>
      <w:r>
        <w:rPr>
          <w:rFonts w:ascii="Calibri" w:hAnsi="Calibri" w:cs="Calibri"/>
          <w:b/>
          <w:bCs/>
        </w:rPr>
        <w:t>Depends on:</w:t>
      </w:r>
      <w:r>
        <w:rPr>
          <w:rFonts w:ascii="Calibri" w:hAnsi="Calibri" w:cs="Calibri"/>
        </w:rPr>
        <w:t xml:space="preserve"> Accepted P10B-18C.</w:t>
      </w:r>
    </w:p>
    <w:p>
      <w:pPr>
        <w:pStyle w:val="Normal"/>
        <w:numPr>
          <w:ilvl w:val="0"/>
          <w:numId w:val="1"/>
        </w:numPr>
        <w:widowControl/>
      </w:pPr>
      <w:r>
        <w:rPr>
          <w:rFonts w:ascii="Calibri" w:hAnsi="Calibri" w:cs="Calibri"/>
          <w:b/>
          <w:bCs/>
        </w:rPr>
        <w:t>Result:</w:t>
      </w:r>
      <w:r>
        <w:rPr>
          <w:rFonts w:ascii="Calibri" w:hAnsi="Calibri" w:cs="Calibri"/>
        </w:rPr>
        <w:t xml:space="preserve"> Six bounded calls preserve exact technical lineage and protected commerce/media, but only Concepts 3, 4 and 5 pass prompt fidelity. Concepts 2 and 6 resolve to the same exact authority. Concept 6 does not complete reload and full Preview proof.</w:t>
      </w:r>
    </w:p>
    <w:p>
      <w:pPr>
        <w:pStyle w:val="Normal"/>
        <w:numPr>
          <w:ilvl w:val="0"/>
          <w:numId w:val="1"/>
        </w:numPr>
        <w:widowControl/>
      </w:pPr>
      <w:r>
        <w:rPr>
          <w:rFonts w:ascii="Calibri" w:hAnsi="Calibri" w:cs="Calibri"/>
          <w:b/>
          <w:bCs/>
        </w:rPr>
        <w:t>Evidence limits:</w:t>
      </w:r>
      <w:r>
        <w:rPr>
          <w:rFonts w:ascii="Calibri" w:hAnsi="Calibri" w:cs="Calibri"/>
        </w:rPr>
        <w:t xml:space="preserve"> Concept 1 safe/Reject evidence is partial; Concept 4 lacks two expired cart captures; Concept 5 lacks explicit Reject proof; Concept 6 is complete only through Save.</w:t>
      </w:r>
    </w:p>
    <w:p>
      <w:pPr>
        <w:pStyle w:val="Normal"/>
        <w:numPr>
          <w:ilvl w:val="0"/>
          <w:numId w:val="1"/>
        </w:numPr>
        <w:widowControl/>
      </w:pPr>
      <w:r>
        <w:rPr>
          <w:rFonts w:ascii="Calibri" w:hAnsi="Calibri" w:cs="Calibri"/>
          <w:b/>
          <w:bCs/>
        </w:rPr>
        <w:t>Non-goal:</w:t>
      </w:r>
      <w:r>
        <w:rPr>
          <w:rFonts w:ascii="Calibri" w:hAnsi="Calibri" w:cs="Calibri"/>
        </w:rPr>
        <w:t xml:space="preserve"> Vesko calls, real publication, production-readiness claims or a second provider/ compiler/materializer authority.</w:t>
      </w:r>
    </w:p>
    <w:p>
      <w:pPr>
        <w:pStyle w:val="Normal"/>
        <w:widowControl/>
      </w:pPr>
      <w:r>
        <w:rPr>
          <w:rFonts w:ascii="Calibri" w:hAnsi="Calibri" w:cs="Calibri"/>
        </w:rPr>
        <w:t xml:space="preserve">P10B-18 and P10B remain Partial. </w:t>
      </w:r>
      <w:r>
        <w:rPr>
          <w:rFonts w:ascii="Consolas" w:hAnsi="Consolas" w:cs="Consolas"/>
          <w:sz w:val="19"/>
          <w:szCs w:val="19"/>
        </w:rPr>
        <w:t>P10B-19 PRE - Structural Design Intelligence Architecture Lock</w:t>
      </w:r>
      <w:r>
        <w:rPr>
          <w:rFonts w:ascii="Calibri" w:hAnsi="Calibri" w:cs="Calibri"/>
        </w:rPr>
        <w:t xml:space="preserve"> is Baseline. P10B-19A-01 through P10B-19A-07 and P10B-19A-08A through P10B-19A-08C are Baseline; parent P10B-19A-08 is Baseline / closed. P10B-19A-09A and P10B-19A-09B are Baseline, while </w:t>
      </w:r>
      <w:r>
        <w:rPr>
          <w:rFonts w:ascii="Consolas" w:hAnsi="Consolas" w:cs="Consolas"/>
          <w:sz w:val="19"/>
          <w:szCs w:val="19"/>
        </w:rPr>
        <w:t>P10B-19A-09 - v1 read/render/migration/publication compatibility</w:t>
      </w:r>
      <w:r>
        <w:rPr>
          <w:rFonts w:ascii="Calibri" w:hAnsi="Calibri" w:cs="Calibri"/>
        </w:rPr>
        <w:t xml:space="preserve"> and </w:t>
      </w:r>
      <w:r>
        <w:rPr>
          <w:rFonts w:ascii="Consolas" w:hAnsi="Consolas" w:cs="Consolas"/>
          <w:sz w:val="19"/>
          <w:szCs w:val="19"/>
        </w:rPr>
        <w:t>P10B-19A - Structural Storefront Family Contract</w:t>
      </w:r>
      <w:r>
        <w:rPr>
          <w:rFonts w:ascii="Calibri" w:hAnsi="Calibri" w:cs="Calibri"/>
        </w:rPr>
        <w:t xml:space="preserve"> remain Partial. P10B-19A-09C is the exact next implementation task; P10B-19A-10 remains Planned after A-09C; P10B-19B through P10B-19J remain Planned.</w:t>
      </w:r>
    </w:p>
    <w:p>
      <w:pPr>
        <w:pStyle w:val="Heading2"/>
        <w:keepNext/>
        <w:widowControl/>
      </w:pPr>
      <w:r>
        <w:rPr>
          <w:rFonts w:ascii="Calibri" w:hAnsi="Calibri" w:cs="Calibri"/>
        </w:rPr>
        <w:t>P10C — Storefront Studio Editing Experience v1</w:t>
      </w:r>
    </w:p>
    <w:p>
      <w:pPr>
        <w:pStyle w:val="Heading3"/>
        <w:keepNext/>
        <w:widowControl/>
      </w:pPr>
      <w:r>
        <w:rPr>
          <w:rFonts w:ascii="Calibri" w:hAnsi="Calibri" w:cs="Calibri"/>
        </w:rPr>
        <w:t>P10C-01 — Brand asset library</w:t>
      </w:r>
    </w:p>
    <w:p>
      <w:pPr>
        <w:pStyle w:val="Normal"/>
        <w:numPr>
          <w:ilvl w:val="0"/>
          <w:numId w:val="1"/>
        </w:numPr>
        <w:widowControl/>
      </w:pPr>
      <w:r>
        <w:rPr>
          <w:rFonts w:ascii="Calibri" w:hAnsi="Calibri" w:cs="Calibri"/>
          <w:b/>
          <w:bCs/>
        </w:rPr>
        <w:t>Outcome:</w:t>
      </w:r>
      <w:r>
        <w:rPr>
          <w:rFonts w:ascii="Calibri" w:hAnsi="Calibri" w:cs="Calibri"/>
        </w:rPr>
        <w:t xml:space="preserve"> Let merchants view and choose approved presentation assets in Storefront Studio.</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Contract, integration, browser/E2E.</w:t>
      </w:r>
    </w:p>
    <w:p>
      <w:pPr>
        <w:pStyle w:val="Normal"/>
        <w:numPr>
          <w:ilvl w:val="0"/>
          <w:numId w:val="1"/>
        </w:numPr>
        <w:widowControl/>
      </w:pPr>
      <w:r>
        <w:rPr>
          <w:rFonts w:ascii="Calibri" w:hAnsi="Calibri" w:cs="Calibri"/>
          <w:b/>
          <w:bCs/>
        </w:rPr>
        <w:t>Non-goal:</w:t>
      </w:r>
      <w:r>
        <w:rPr>
          <w:rFonts w:ascii="Calibri" w:hAnsi="Calibri" w:cs="Calibri"/>
        </w:rPr>
        <w:t xml:space="preserve"> Product-media replacement or generic DAM scope.</w:t>
      </w:r>
    </w:p>
    <w:p>
      <w:pPr>
        <w:pStyle w:val="Heading3"/>
        <w:keepNext/>
        <w:widowControl/>
      </w:pPr>
      <w:r>
        <w:rPr>
          <w:rFonts w:ascii="Calibri" w:hAnsi="Calibri" w:cs="Calibri"/>
        </w:rPr>
        <w:t>P10C-02 — Asset roles and provenance</w:t>
      </w:r>
    </w:p>
    <w:p>
      <w:pPr>
        <w:pStyle w:val="Normal"/>
        <w:numPr>
          <w:ilvl w:val="0"/>
          <w:numId w:val="1"/>
        </w:numPr>
        <w:widowControl/>
      </w:pPr>
      <w:r>
        <w:rPr>
          <w:rFonts w:ascii="Calibri" w:hAnsi="Calibri" w:cs="Calibri"/>
          <w:b/>
          <w:bCs/>
        </w:rPr>
        <w:t>Outcome:</w:t>
      </w:r>
      <w:r>
        <w:rPr>
          <w:rFonts w:ascii="Calibri" w:hAnsi="Calibri" w:cs="Calibri"/>
        </w:rPr>
        <w:t xml:space="preserve"> Show and preserve role, source, approval, revision, and assignment authority.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Valid assignment and stale/unknown/role-mismatch rejection.</w:t>
      </w:r>
    </w:p>
    <w:p>
      <w:pPr>
        <w:pStyle w:val="Normal"/>
        <w:numPr>
          <w:ilvl w:val="0"/>
          <w:numId w:val="1"/>
        </w:numPr>
        <w:widowControl/>
      </w:pPr>
      <w:r>
        <w:rPr>
          <w:rFonts w:ascii="Calibri" w:hAnsi="Calibri" w:cs="Calibri"/>
          <w:b/>
          <w:bCs/>
        </w:rPr>
        <w:t>Non-goal:</w:t>
      </w:r>
      <w:r>
        <w:rPr>
          <w:rFonts w:ascii="Calibri" w:hAnsi="Calibri" w:cs="Calibri"/>
        </w:rPr>
        <w:t xml:space="preserve"> Untyped uploads or hidden provenance.</w:t>
      </w:r>
    </w:p>
    <w:p>
      <w:pPr>
        <w:pStyle w:val="Heading3"/>
        <w:keepNext/>
        <w:widowControl/>
      </w:pPr>
      <w:r>
        <w:rPr>
          <w:rFonts w:ascii="Calibri" w:hAnsi="Calibri" w:cs="Calibri"/>
        </w:rPr>
        <w:t>P10C-03 — Canonical Puck boundary</w:t>
      </w:r>
    </w:p>
    <w:p>
      <w:pPr>
        <w:pStyle w:val="Normal"/>
        <w:numPr>
          <w:ilvl w:val="0"/>
          <w:numId w:val="1"/>
        </w:numPr>
        <w:widowControl/>
      </w:pPr>
      <w:r>
        <w:rPr>
          <w:rFonts w:ascii="Calibri" w:hAnsi="Calibri" w:cs="Calibri"/>
          <w:b/>
          <w:bCs/>
        </w:rPr>
        <w:t>Outcome:</w:t>
      </w:r>
      <w:r>
        <w:rPr>
          <w:rFonts w:ascii="Calibri" w:hAnsi="Calibri" w:cs="Calibri"/>
        </w:rPr>
        <w:t xml:space="preserve"> Project registered canonical content into Puck and validate edits back into the same </w:t>
      </w:r>
      <w:r>
        <w:rPr>
          <w:rFonts w:ascii="Consolas" w:hAnsi="Consolas" w:cs="Consolas"/>
          <w:sz w:val="19"/>
          <w:szCs w:val="19"/>
        </w:rPr>
        <w:t>StorefrontSnapshot</w:t>
      </w:r>
      <w:r>
        <w:rPr>
          <w:rFonts w:ascii="Calibri" w:hAnsi="Calibri" w:cs="Calibri"/>
        </w:rPr>
        <w: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P10B component/profile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and save/reload preservation.</w:t>
      </w:r>
    </w:p>
    <w:p>
      <w:pPr>
        <w:pStyle w:val="Normal"/>
        <w:numPr>
          <w:ilvl w:val="0"/>
          <w:numId w:val="1"/>
        </w:numPr>
        <w:widowControl/>
      </w:pPr>
      <w:r>
        <w:rPr>
          <w:rFonts w:ascii="Calibri" w:hAnsi="Calibri" w:cs="Calibri"/>
          <w:b/>
          <w:bCs/>
        </w:rPr>
        <w:t>Non-goal:</w:t>
      </w:r>
      <w:r>
        <w:rPr>
          <w:rFonts w:ascii="Calibri" w:hAnsi="Calibri" w:cs="Calibri"/>
        </w:rPr>
        <w:t xml:space="preserve"> Raw Puck persistence or a second page tree.</w:t>
      </w:r>
    </w:p>
    <w:p>
      <w:pPr>
        <w:pStyle w:val="Heading3"/>
        <w:keepNext/>
        <w:widowControl/>
      </w:pPr>
      <w:r>
        <w:rPr>
          <w:rFonts w:ascii="Calibri" w:hAnsi="Calibri" w:cs="Calibri"/>
        </w:rPr>
        <w:t>P10C-04 — Stable frame identity and selection</w:t>
      </w:r>
    </w:p>
    <w:p>
      <w:pPr>
        <w:pStyle w:val="Normal"/>
        <w:numPr>
          <w:ilvl w:val="0"/>
          <w:numId w:val="1"/>
        </w:numPr>
        <w:widowControl/>
      </w:pPr>
      <w:r>
        <w:rPr>
          <w:rFonts w:ascii="Calibri" w:hAnsi="Calibri" w:cs="Calibri"/>
          <w:b/>
          <w:bCs/>
        </w:rPr>
        <w:t>Outcome:</w:t>
      </w:r>
      <w:r>
        <w:rPr>
          <w:rFonts w:ascii="Calibri" w:hAnsi="Calibri" w:cs="Calibri"/>
        </w:rPr>
        <w:t xml:space="preserve"> Select and edit one shared frame consistently from every page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Stable identity, scope, history, and browser behavior.</w:t>
      </w:r>
    </w:p>
    <w:p>
      <w:pPr>
        <w:pStyle w:val="Normal"/>
        <w:numPr>
          <w:ilvl w:val="0"/>
          <w:numId w:val="1"/>
        </w:numPr>
        <w:widowControl/>
      </w:pPr>
      <w:r>
        <w:rPr>
          <w:rFonts w:ascii="Calibri" w:hAnsi="Calibri" w:cs="Calibri"/>
          <w:b/>
          <w:bCs/>
        </w:rPr>
        <w:t>Non-goal:</w:t>
      </w:r>
      <w:r>
        <w:rPr>
          <w:rFonts w:ascii="Calibri" w:hAnsi="Calibri" w:cs="Calibri"/>
        </w:rPr>
        <w:t xml:space="preserve"> Duplicating frame state per page.</w:t>
      </w:r>
    </w:p>
    <w:p>
      <w:pPr>
        <w:pStyle w:val="Heading3"/>
        <w:keepNext/>
        <w:widowControl/>
      </w:pPr>
      <w:r>
        <w:rPr>
          <w:rFonts w:ascii="Calibri" w:hAnsi="Calibri" w:cs="Calibri"/>
        </w:rPr>
        <w:t>P10C-05 — Approved manual frame operations</w:t>
      </w:r>
    </w:p>
    <w:p>
      <w:pPr>
        <w:pStyle w:val="Normal"/>
        <w:numPr>
          <w:ilvl w:val="0"/>
          <w:numId w:val="1"/>
        </w:numPr>
        <w:widowControl/>
      </w:pPr>
      <w:r>
        <w:rPr>
          <w:rFonts w:ascii="Calibri" w:hAnsi="Calibri" w:cs="Calibri"/>
          <w:b/>
          <w:bCs/>
        </w:rPr>
        <w:t>Outcome:</w:t>
      </w:r>
      <w:r>
        <w:rPr>
          <w:rFonts w:ascii="Calibri" w:hAnsi="Calibri" w:cs="Calibri"/>
        </w:rPr>
        <w:t xml:space="preserve"> Support bounded manual shared-frame add, remove, reorder, field, asset, and presentation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P10C-02 through P10C-04.</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Positive and fail-closed integration, undo/redo, browser/E2E.</w:t>
      </w:r>
    </w:p>
    <w:p>
      <w:pPr>
        <w:pStyle w:val="Normal"/>
        <w:numPr>
          <w:ilvl w:val="0"/>
          <w:numId w:val="1"/>
        </w:numPr>
        <w:widowControl/>
      </w:pPr>
      <w:r>
        <w:rPr>
          <w:rFonts w:ascii="Calibri" w:hAnsi="Calibri" w:cs="Calibri"/>
          <w:b/>
          <w:bCs/>
        </w:rPr>
        <w:t>Non-goal:</w:t>
      </w:r>
      <w:r>
        <w:rPr>
          <w:rFonts w:ascii="Calibri" w:hAnsi="Calibri" w:cs="Calibri"/>
        </w:rPr>
        <w:t xml:space="preserve"> Arbitrary code/CSS/components or commerce mutation.</w:t>
      </w:r>
    </w:p>
    <w:p>
      <w:pPr>
        <w:pStyle w:val="Heading3"/>
        <w:keepNext/>
        <w:widowControl/>
      </w:pPr>
      <w:r>
        <w:rPr>
          <w:rFonts w:ascii="Calibri" w:hAnsi="Calibri" w:cs="Calibri"/>
        </w:rPr>
        <w:t>P10C-06 — Scoped AI editing</w:t>
      </w:r>
    </w:p>
    <w:p>
      <w:pPr>
        <w:pStyle w:val="Normal"/>
        <w:numPr>
          <w:ilvl w:val="0"/>
          <w:numId w:val="1"/>
        </w:numPr>
        <w:widowControl/>
      </w:pPr>
      <w:r>
        <w:rPr>
          <w:rFonts w:ascii="Calibri" w:hAnsi="Calibri" w:cs="Calibri"/>
          <w:b/>
          <w:bCs/>
        </w:rPr>
        <w:t>Outcome:</w:t>
      </w:r>
      <w:r>
        <w:rPr>
          <w:rFonts w:ascii="Calibri" w:hAnsi="Calibri" w:cs="Calibri"/>
        </w:rPr>
        <w:t xml:space="preserve"> Connect merchant routing, clarification, frame/page scope, and proposal review to the existing P10A governed authorities.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P10C-03 through P10C-05 and P10A internal router/packages.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Selected-section, frame, page, storefront, ambiguity, stale, and failure browser flows.</w:t>
      </w:r>
    </w:p>
    <w:p>
      <w:pPr>
        <w:pStyle w:val="Normal"/>
        <w:numPr>
          <w:ilvl w:val="0"/>
          <w:numId w:val="1"/>
        </w:numPr>
        <w:widowControl/>
      </w:pPr>
      <w:r>
        <w:rPr>
          <w:rFonts w:ascii="Calibri" w:hAnsi="Calibri" w:cs="Calibri"/>
          <w:b/>
          <w:bCs/>
        </w:rPr>
        <w:t>Non-goal:</w:t>
      </w:r>
      <w:r>
        <w:rPr>
          <w:rFonts w:ascii="Calibri" w:hAnsi="Calibri" w:cs="Calibri"/>
        </w:rPr>
        <w:t xml:space="preserve"> Rebuilding the router, packages, proposals, or provider boundary.</w:t>
      </w:r>
    </w:p>
    <w:p>
      <w:pPr>
        <w:pStyle w:val="Heading3"/>
        <w:keepNext/>
        <w:widowControl/>
      </w:pPr>
      <w:r>
        <w:rPr>
          <w:rFonts w:ascii="Calibri" w:hAnsi="Calibri" w:cs="Calibri"/>
        </w:rPr>
        <w:t>P10C-07 — Unified AI/manual history</w:t>
      </w:r>
    </w:p>
    <w:p>
      <w:pPr>
        <w:pStyle w:val="Normal"/>
        <w:numPr>
          <w:ilvl w:val="0"/>
          <w:numId w:val="1"/>
        </w:numPr>
        <w:widowControl/>
      </w:pPr>
      <w:r>
        <w:rPr>
          <w:rFonts w:ascii="Calibri" w:hAnsi="Calibri" w:cs="Calibri"/>
          <w:b/>
          <w:bCs/>
        </w:rPr>
        <w:t>Outcome:</w:t>
      </w:r>
      <w:r>
        <w:rPr>
          <w:rFonts w:ascii="Calibri" w:hAnsi="Calibri" w:cs="Calibri"/>
        </w:rPr>
        <w:t xml:space="preserve"> Put manual and accepted AI operations into one atomic canonical undo/redo history.</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P10C-05, P10C-06.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Mixed edits, undo/redo, save/reload, stale protection.</w:t>
      </w:r>
    </w:p>
    <w:p>
      <w:pPr>
        <w:pStyle w:val="Normal"/>
        <w:numPr>
          <w:ilvl w:val="0"/>
          <w:numId w:val="1"/>
        </w:numPr>
        <w:widowControl/>
      </w:pPr>
      <w:r>
        <w:rPr>
          <w:rFonts w:ascii="Calibri" w:hAnsi="Calibri" w:cs="Calibri"/>
          <w:b/>
          <w:bCs/>
        </w:rPr>
        <w:t>Non-goal:</w:t>
      </w:r>
      <w:r>
        <w:rPr>
          <w:rFonts w:ascii="Calibri" w:hAnsi="Calibri" w:cs="Calibri"/>
        </w:rPr>
        <w:t xml:space="preserve"> A Puck-only or AI-only history.</w:t>
      </w:r>
    </w:p>
    <w:p>
      <w:pPr>
        <w:pStyle w:val="Heading3"/>
        <w:keepNext/>
        <w:widowControl/>
      </w:pPr>
      <w:r>
        <w:rPr>
          <w:rFonts w:ascii="Calibri" w:hAnsi="Calibri" w:cs="Calibri"/>
        </w:rPr>
        <w:t>P10C-08 — Brand and asset editor with Studio shell</w:t>
      </w:r>
    </w:p>
    <w:p>
      <w:pPr>
        <w:pStyle w:val="Normal"/>
        <w:numPr>
          <w:ilvl w:val="0"/>
          <w:numId w:val="1"/>
        </w:numPr>
        <w:widowControl/>
      </w:pPr>
      <w:r>
        <w:rPr>
          <w:rFonts w:ascii="Calibri" w:hAnsi="Calibri" w:cs="Calibri"/>
          <w:b/>
          <w:bCs/>
        </w:rPr>
        <w:t>Outcome:</w:t>
      </w:r>
      <w:r>
        <w:rPr>
          <w:rFonts w:ascii="Calibri" w:hAnsi="Calibri" w:cs="Calibri"/>
        </w:rPr>
        <w:t xml:space="preserve"> Deliver the merchant shell subset required to operate assets, canvas, review, save, preview, and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P10C-01 through P10C-07.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Default/loading/empty/error/stale/success/unsaved states, accessibility, responsive browser/E2E.</w:t>
      </w:r>
    </w:p>
    <w:p>
      <w:pPr>
        <w:pStyle w:val="Normal"/>
        <w:numPr>
          <w:ilvl w:val="0"/>
          <w:numId w:val="1"/>
        </w:numPr>
        <w:widowControl/>
      </w:pPr>
      <w:r>
        <w:rPr>
          <w:rFonts w:ascii="Calibri" w:hAnsi="Calibri" w:cs="Calibri"/>
          <w:b/>
          <w:bCs/>
        </w:rPr>
        <w:t>Non-goal:</w:t>
      </w:r>
      <w:r>
        <w:rPr>
          <w:rFonts w:ascii="Calibri" w:hAnsi="Calibri" w:cs="Calibri"/>
        </w:rPr>
        <w:t xml:space="preserve"> Full CMS or exposure of implementation internals.</w:t>
      </w:r>
    </w:p>
    <w:p>
      <w:pPr>
        <w:pStyle w:val="Heading3"/>
        <w:keepNext/>
        <w:widowControl/>
      </w:pPr>
      <w:r>
        <w:rPr>
          <w:rFonts w:ascii="Calibri" w:hAnsi="Calibri" w:cs="Calibri"/>
        </w:rPr>
        <w:t>P10C-09 — Studio commercial QA</w:t>
      </w:r>
    </w:p>
    <w:p>
      <w:pPr>
        <w:pStyle w:val="Normal"/>
        <w:numPr>
          <w:ilvl w:val="0"/>
          <w:numId w:val="1"/>
        </w:numPr>
        <w:widowControl/>
      </w:pPr>
      <w:r>
        <w:rPr>
          <w:rFonts w:ascii="Calibri" w:hAnsi="Calibri" w:cs="Calibri"/>
          <w:b/>
          <w:bCs/>
        </w:rPr>
        <w:t>Outcome:</w:t>
      </w:r>
      <w:r>
        <w:rPr>
          <w:rFonts w:ascii="Calibri" w:hAnsi="Calibri" w:cs="Calibri"/>
        </w:rPr>
        <w:t xml:space="preserve"> Complete select frame → manual edit → bounded AI edit elsewhere → add/remove/reorder → undo/redo → save → preview → publish.</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P10C-08 and P10B-18.</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Complete browser/E2E chain and retained human commercial review.</w:t>
      </w:r>
    </w:p>
    <w:p>
      <w:pPr>
        <w:pStyle w:val="Normal"/>
        <w:numPr>
          <w:ilvl w:val="0"/>
          <w:numId w:val="1"/>
        </w:numPr>
        <w:widowControl/>
      </w:pPr>
      <w:r>
        <w:rPr>
          <w:rFonts w:ascii="Calibri" w:hAnsi="Calibri" w:cs="Calibri"/>
          <w:b/>
          <w:bCs/>
        </w:rPr>
        <w:t>Non-goal:</w:t>
      </w:r>
      <w:r>
        <w:rPr>
          <w:rFonts w:ascii="Calibri" w:hAnsi="Calibri" w:cs="Calibri"/>
        </w:rPr>
        <w:t xml:space="preserve"> Reopening P10B generation-system scope.</w:t>
      </w:r>
    </w:p>
    <w:p>
      <w:pPr>
        <w:pStyle w:val="Heading2"/>
        <w:keepNext/>
        <w:widowControl/>
      </w:pPr>
      <w:r>
        <w:rPr>
          <w:rFonts w:ascii="Calibri" w:hAnsi="Calibri" w:cs="Calibri"/>
        </w:rPr>
        <w:t>P10D — Advanced media and registered interactive presentation</w:t>
      </w:r>
    </w:p>
    <w:p>
      <w:pPr>
        <w:pStyle w:val="Heading3"/>
        <w:keepNext/>
        <w:widowControl/>
      </w:pPr>
      <w:r>
        <w:rPr>
          <w:rFonts w:ascii="Calibri" w:hAnsi="Calibri" w:cs="Calibri"/>
        </w:rPr>
        <w:t>P10D — Governed advanced media</w:t>
      </w:r>
    </w:p>
    <w:p>
      <w:pPr>
        <w:pStyle w:val="Normal"/>
        <w:numPr>
          <w:ilvl w:val="0"/>
          <w:numId w:val="1"/>
        </w:numPr>
        <w:widowControl/>
      </w:pPr>
      <w:r>
        <w:rPr>
          <w:rFonts w:ascii="Calibri" w:hAnsi="Calibri" w:cs="Calibri"/>
          <w:b/>
          <w:bCs/>
        </w:rPr>
        <w:t>Outcome:</w:t>
      </w:r>
      <w:r>
        <w:rPr>
          <w:rFonts w:ascii="Calibri" w:hAnsi="Calibri" w:cs="Calibri"/>
        </w:rPr>
        <w:t xml:space="preserve"> Add justified generated imagery, registered video, and registered GLTF/GLB/Three.js presentation with accessible, performant static fallbacks.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Planned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Relevant P10B component and asset authority.</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Provenance, contract, browser/E2E, accessibility, performance, fallback review.</w:t>
      </w:r>
    </w:p>
    <w:p>
      <w:pPr>
        <w:pStyle w:val="Normal"/>
        <w:numPr>
          <w:ilvl w:val="0"/>
          <w:numId w:val="1"/>
        </w:numPr>
        <w:widowControl/>
      </w:pPr>
      <w:r>
        <w:rPr>
          <w:rFonts w:ascii="Calibri" w:hAnsi="Calibri" w:cs="Calibri"/>
          <w:b/>
          <w:bCs/>
        </w:rPr>
        <w:t>Non-goal:</w:t>
      </w:r>
      <w:r>
        <w:rPr>
          <w:rFonts w:ascii="Calibri" w:hAnsi="Calibri" w:cs="Calibri"/>
        </w:rPr>
        <w:t xml:space="preserve"> AI-generated implementation code or a dependency for the first commercial store, minimum editor, or Vesko pilot.</w:t>
      </w:r>
    </w:p>
    <w:p>
      <w:pPr>
        <w:pStyle w:val="Heading2"/>
        <w:keepNext/>
        <w:widowControl/>
      </w:pPr>
      <w:r>
        <w:rPr>
          <w:rFonts w:ascii="Calibri" w:hAnsi="Calibri" w:cs="Calibri"/>
        </w:rPr>
        <w:t>P11 — Vesko Integration Readiness and Reference Adapter</w:t>
      </w:r>
    </w:p>
    <w:p>
      <w:pPr>
        <w:pStyle w:val="Heading3"/>
        <w:keepNext/>
        <w:widowControl/>
      </w:pPr>
      <w:r>
        <w:rPr>
          <w:rFonts w:ascii="Calibri" w:hAnsi="Calibri" w:cs="Calibri"/>
        </w:rPr>
        <w:t>P11-00 — Vesko OpenAPI audit</w:t>
      </w:r>
    </w:p>
    <w:p>
      <w:pPr>
        <w:pStyle w:val="Normal"/>
        <w:numPr>
          <w:ilvl w:val="0"/>
          <w:numId w:val="1"/>
        </w:numPr>
        <w:widowControl/>
      </w:pPr>
      <w:r>
        <w:rPr>
          <w:rFonts w:ascii="Calibri" w:hAnsi="Calibri" w:cs="Calibri"/>
          <w:b/>
          <w:bCs/>
        </w:rPr>
        <w:t>Outcome:</w:t>
      </w:r>
      <w:r>
        <w:rPr>
          <w:rFonts w:ascii="Calibri" w:hAnsi="Calibri" w:cs="Calibri"/>
        </w:rPr>
        <w:t xml:space="preserve"> Establish the real endpoint inventory, usable surfaces, incompatibilities, missing authority, and integration decisions.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Baseline</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Obtained Vesko OpenAPI 3.0 contract.</w:t>
      </w:r>
    </w:p>
    <w:p>
      <w:pPr>
        <w:pStyle w:val="Normal"/>
        <w:numPr>
          <w:ilvl w:val="0"/>
          <w:numId w:val="1"/>
        </w:numPr>
        <w:widowControl/>
      </w:pPr>
      <w:r>
        <w:rPr>
          <w:rFonts w:ascii="Calibri" w:hAnsi="Calibri" w:cs="Calibri"/>
          <w:b/>
          <w:bCs/>
        </w:rPr>
        <w:t>Done when:</w:t>
      </w:r>
      <w:r>
        <w:rPr>
          <w:rFonts w:ascii="Calibri" w:hAnsi="Calibri" w:cs="Calibri"/>
        </w:rPr>
        <w:t xml:space="preserve"> The obtained contract audit and integration matrix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w:t>
      </w:r>
      <w:hyperlink r:id="rIdHyperlink24" w:history="1">
        <w:r>
          <w:rPr>
            <w:rFonts w:ascii="Calibri" w:hAnsi="Calibri" w:cs="Calibri"/>
            <w:color w:val="2E74B5"/>
            <w:u w:val="single"/>
          </w:rPr>
          <w:t>VESKO_OPENAPI_CONTRACT_AUDIT.md</w:t>
        </w:r>
      </w:hyperlink>
      <w:r>
        <w:rPr>
          <w:rFonts w:ascii="Calibri" w:hAnsi="Calibri" w:cs="Calibri"/>
        </w:rPr>
        <w:t xml:space="preserve"> and </w:t>
      </w:r>
      <w:hyperlink r:id="rIdHyperlink25" w:history="1">
        <w:r>
          <w:rPr>
            <w:rFonts w:ascii="Calibri" w:hAnsi="Calibri" w:cs="Calibri"/>
            <w:color w:val="2E74B5"/>
            <w:u w:val="single"/>
          </w:rPr>
          <w:t>VESKO_VESKIFY_INTEGRATION_MATRIX.md</w:t>
        </w:r>
      </w:hyperlink>
      <w:r>
        <w:rPr>
          <w:rFonts w:ascii="Calibri" w:hAnsi="Calibri" w:cs="Calibri"/>
        </w:rPr>
        <w:t>.</w:t>
      </w:r>
    </w:p>
    <w:p>
      <w:pPr>
        <w:pStyle w:val="Normal"/>
        <w:numPr>
          <w:ilvl w:val="0"/>
          <w:numId w:val="1"/>
        </w:numPr>
        <w:widowControl/>
      </w:pPr>
      <w:r>
        <w:rPr>
          <w:rFonts w:ascii="Calibri" w:hAnsi="Calibri" w:cs="Calibri"/>
          <w:b/>
          <w:bCs/>
        </w:rPr>
        <w:t>Non-goal:</w:t>
      </w:r>
      <w:r>
        <w:rPr>
          <w:rFonts w:ascii="Calibri" w:hAnsi="Calibri" w:cs="Calibri"/>
        </w:rPr>
        <w:t xml:space="preserve"> Claiming that the contract is sufficient or that an adapter is implemented.</w:t>
      </w:r>
    </w:p>
    <w:p>
      <w:pPr>
        <w:pStyle w:val="Heading3"/>
        <w:keepNext/>
        <w:widowControl/>
      </w:pPr>
      <w:r>
        <w:rPr>
          <w:rFonts w:ascii="Calibri" w:hAnsi="Calibri" w:cs="Calibri"/>
        </w:rPr>
        <w:t>P11-01 — Backend contract closure and ownership</w:t>
      </w:r>
    </w:p>
    <w:p>
      <w:pPr>
        <w:pStyle w:val="Normal"/>
        <w:numPr>
          <w:ilvl w:val="0"/>
          <w:numId w:val="1"/>
        </w:numPr>
        <w:widowControl/>
      </w:pPr>
      <w:r>
        <w:rPr>
          <w:rFonts w:ascii="Calibri" w:hAnsi="Calibri" w:cs="Calibri"/>
          <w:b/>
          <w:bCs/>
        </w:rPr>
        <w:t>Outcome:</w:t>
      </w:r>
      <w:r>
        <w:rPr>
          <w:rFonts w:ascii="Calibri" w:hAnsi="Calibri" w:cs="Calibri"/>
        </w:rPr>
        <w:t xml:space="preserve"> Agree security, tenant context, typed responses, revisions, errors, navigation, missing Veskify APIs, and ownership with Vesko backend owners.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Vesko platform decisions.</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Approved contracts and ownership matrix.</w:t>
      </w:r>
    </w:p>
    <w:p>
      <w:pPr>
        <w:pStyle w:val="Normal"/>
        <w:numPr>
          <w:ilvl w:val="0"/>
          <w:numId w:val="1"/>
        </w:numPr>
        <w:widowControl/>
      </w:pPr>
      <w:r>
        <w:rPr>
          <w:rFonts w:ascii="Calibri" w:hAnsi="Calibri" w:cs="Calibri"/>
          <w:b/>
          <w:bCs/>
        </w:rPr>
        <w:t>Non-goal:</w:t>
      </w:r>
      <w:r>
        <w:rPr>
          <w:rFonts w:ascii="Calibri" w:hAnsi="Calibri" w:cs="Calibri"/>
        </w:rPr>
        <w:t xml:space="preserve"> Coding against inferred bodies or changing Veskify canonical models to raw API shapes.</w:t>
      </w:r>
    </w:p>
    <w:p>
      <w:pPr>
        <w:pStyle w:val="Heading3"/>
        <w:keepNext/>
        <w:widowControl/>
      </w:pPr>
      <w:r>
        <w:rPr>
          <w:rFonts w:ascii="Calibri" w:hAnsi="Calibri" w:cs="Calibri"/>
        </w:rPr>
        <w:t>P11-02 — Identity and store-context adapter</w:t>
      </w:r>
    </w:p>
    <w:p>
      <w:pPr>
        <w:pStyle w:val="Normal"/>
        <w:numPr>
          <w:ilvl w:val="0"/>
          <w:numId w:val="1"/>
        </w:numPr>
        <w:widowControl/>
      </w:pPr>
      <w:r>
        <w:rPr>
          <w:rFonts w:ascii="Calibri" w:hAnsi="Calibri" w:cs="Calibri"/>
          <w:b/>
          <w:bCs/>
        </w:rPr>
        <w:t>Outcome:</w:t>
      </w:r>
      <w:r>
        <w:rPr>
          <w:rFonts w:ascii="Calibri" w:hAnsi="Calibri" w:cs="Calibri"/>
        </w:rPr>
        <w:t xml:space="preserve"> Resolve trusted tenant, store, user, permission, locale, subdomain, and custom-domain context.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authorization/tenant isolation, Vesko staging.</w:t>
      </w:r>
    </w:p>
    <w:p>
      <w:pPr>
        <w:pStyle w:val="Normal"/>
        <w:numPr>
          <w:ilvl w:val="0"/>
          <w:numId w:val="1"/>
        </w:numPr>
        <w:widowControl/>
      </w:pPr>
      <w:r>
        <w:rPr>
          <w:rFonts w:ascii="Calibri" w:hAnsi="Calibri" w:cs="Calibri"/>
          <w:b/>
          <w:bCs/>
        </w:rPr>
        <w:t>Non-goal:</w:t>
      </w:r>
      <w:r>
        <w:rPr>
          <w:rFonts w:ascii="Calibri" w:hAnsi="Calibri" w:cs="Calibri"/>
        </w:rPr>
        <w:t xml:space="preserve"> Browser-submitted or global implicit store authority.</w:t>
      </w:r>
    </w:p>
    <w:p>
      <w:pPr>
        <w:pStyle w:val="Heading3"/>
        <w:keepNext/>
        <w:widowControl/>
      </w:pPr>
      <w:r>
        <w:rPr>
          <w:rFonts w:ascii="Calibri" w:hAnsi="Calibri" w:cs="Calibri"/>
        </w:rPr>
        <w:t>P11-03 — Catalogue and navigation projection</w:t>
      </w:r>
    </w:p>
    <w:p>
      <w:pPr>
        <w:pStyle w:val="Normal"/>
        <w:numPr>
          <w:ilvl w:val="0"/>
          <w:numId w:val="1"/>
        </w:numPr>
        <w:widowControl/>
      </w:pPr>
      <w:r>
        <w:rPr>
          <w:rFonts w:ascii="Calibri" w:hAnsi="Calibri" w:cs="Calibri"/>
          <w:b/>
          <w:bCs/>
        </w:rPr>
        <w:t>Outcome:</w:t>
      </w:r>
      <w:r>
        <w:rPr>
          <w:rFonts w:ascii="Calibri" w:hAnsi="Calibri" w:cs="Calibri"/>
        </w:rPr>
        <w:t xml:space="preserve"> Map products, brands, categories/collections, product groups, merchandising order, and routes into one versioned read-only projection.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adapter conformance and staging reads.</w:t>
      </w:r>
    </w:p>
    <w:p>
      <w:pPr>
        <w:pStyle w:val="Normal"/>
        <w:numPr>
          <w:ilvl w:val="0"/>
          <w:numId w:val="1"/>
        </w:numPr>
        <w:widowControl/>
      </w:pPr>
      <w:r>
        <w:rPr>
          <w:rFonts w:ascii="Calibri" w:hAnsi="Calibri" w:cs="Calibri"/>
          <w:b/>
          <w:bCs/>
        </w:rPr>
        <w:t>Non-goal:</w:t>
      </w:r>
      <w:r>
        <w:rPr>
          <w:rFonts w:ascii="Calibri" w:hAnsi="Calibri" w:cs="Calibri"/>
        </w:rPr>
        <w:t xml:space="preserve"> Veskify catalogue/navigation writes.</w:t>
      </w:r>
    </w:p>
    <w:p>
      <w:pPr>
        <w:pStyle w:val="Heading3"/>
        <w:keepNext/>
        <w:widowControl/>
      </w:pPr>
      <w:r>
        <w:rPr>
          <w:rFonts w:ascii="Calibri" w:hAnsi="Calibri" w:cs="Calibri"/>
        </w:rPr>
        <w:t>P11-04 — Variant, option, price, availability and media conformance</w:t>
      </w:r>
    </w:p>
    <w:p>
      <w:pPr>
        <w:pStyle w:val="Normal"/>
        <w:numPr>
          <w:ilvl w:val="0"/>
          <w:numId w:val="1"/>
        </w:numPr>
        <w:widowControl/>
      </w:pPr>
      <w:r>
        <w:rPr>
          <w:rFonts w:ascii="Calibri" w:hAnsi="Calibri" w:cs="Calibri"/>
          <w:b/>
          <w:bCs/>
        </w:rPr>
        <w:t>Outcome:</w:t>
      </w:r>
      <w:r>
        <w:rPr>
          <w:rFonts w:ascii="Calibri" w:hAnsi="Calibri" w:cs="Calibri"/>
        </w:rPr>
        <w:t xml:space="preserve"> Prove variants, options, price, availability, and media for simple and configurable products without apparel-specific frontend assumptions.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Simple watch, complex ring, missing/unknown states, and Vesko staging.</w:t>
      </w:r>
    </w:p>
    <w:p>
      <w:pPr>
        <w:pStyle w:val="Normal"/>
        <w:numPr>
          <w:ilvl w:val="0"/>
          <w:numId w:val="1"/>
        </w:numPr>
        <w:widowControl/>
      </w:pPr>
      <w:r>
        <w:rPr>
          <w:rFonts w:ascii="Calibri" w:hAnsi="Calibri" w:cs="Calibri"/>
          <w:b/>
          <w:bCs/>
        </w:rPr>
        <w:t>Non-goal:</w:t>
      </w:r>
      <w:r>
        <w:rPr>
          <w:rFonts w:ascii="Calibri" w:hAnsi="Calibri" w:cs="Calibri"/>
        </w:rPr>
        <w:t xml:space="preserve"> Duplicating commerce resolution or mutating commerce facts.</w:t>
      </w:r>
    </w:p>
    <w:p>
      <w:pPr>
        <w:pStyle w:val="Heading3"/>
        <w:keepNext/>
        <w:widowControl/>
      </w:pPr>
      <w:r>
        <w:rPr>
          <w:rFonts w:ascii="Calibri" w:hAnsi="Calibri" w:cs="Calibri"/>
        </w:rPr>
        <w:t>P11-05 — Approved presentation-asset service</w:t>
      </w:r>
    </w:p>
    <w:p>
      <w:pPr>
        <w:pStyle w:val="Normal"/>
        <w:numPr>
          <w:ilvl w:val="0"/>
          <w:numId w:val="1"/>
        </w:numPr>
        <w:widowControl/>
      </w:pPr>
      <w:r>
        <w:rPr>
          <w:rFonts w:ascii="Calibri" w:hAnsi="Calibri" w:cs="Calibri"/>
          <w:b/>
          <w:bCs/>
        </w:rPr>
        <w:t>Outcome:</w:t>
      </w:r>
      <w:r>
        <w:rPr>
          <w:rFonts w:ascii="Calibri" w:hAnsi="Calibri" w:cs="Calibri"/>
        </w:rPr>
        <w:t xml:space="preserve"> Give approved logo, campaign, and editorial assets typed identity, role, revision, approval, derivatives, and retention separate from canonical product media.</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Vesko media ownership decision.</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Typed lifecycle, permissions, provenance, and staging.</w:t>
      </w:r>
    </w:p>
    <w:p>
      <w:pPr>
        <w:pStyle w:val="Normal"/>
        <w:numPr>
          <w:ilvl w:val="0"/>
          <w:numId w:val="1"/>
        </w:numPr>
        <w:widowControl/>
      </w:pPr>
      <w:r>
        <w:rPr>
          <w:rFonts w:ascii="Calibri" w:hAnsi="Calibri" w:cs="Calibri"/>
          <w:b/>
          <w:bCs/>
        </w:rPr>
        <w:t>Non-goal:</w:t>
      </w:r>
      <w:r>
        <w:rPr>
          <w:rFonts w:ascii="Calibri" w:hAnsi="Calibri" w:cs="Calibri"/>
        </w:rPr>
        <w:t xml:space="preserve"> Overwriting product media or storing unapproved assets as canonical.</w:t>
      </w:r>
    </w:p>
    <w:p>
      <w:pPr>
        <w:pStyle w:val="Heading3"/>
        <w:keepNext/>
        <w:widowControl/>
      </w:pPr>
      <w:r>
        <w:rPr>
          <w:rFonts w:ascii="Calibri" w:hAnsi="Calibri" w:cs="Calibri"/>
        </w:rPr>
        <w:t>P11-06 — Storefront draft and history persistence</w:t>
      </w:r>
    </w:p>
    <w:p>
      <w:pPr>
        <w:pStyle w:val="Normal"/>
        <w:numPr>
          <w:ilvl w:val="0"/>
          <w:numId w:val="1"/>
        </w:numPr>
        <w:widowControl/>
      </w:pPr>
      <w:r>
        <w:rPr>
          <w:rFonts w:ascii="Calibri" w:hAnsi="Calibri" w:cs="Calibri"/>
          <w:b/>
          <w:bCs/>
        </w:rPr>
        <w:t>Outcome:</w:t>
      </w:r>
      <w:r>
        <w:rPr>
          <w:rFonts w:ascii="Calibri" w:hAnsi="Calibri" w:cs="Calibri"/>
        </w:rPr>
        <w:t xml:space="preserve"> Persist authenticated tenant-scoped revisioned </w:t>
      </w:r>
      <w:r>
        <w:rPr>
          <w:rFonts w:ascii="Consolas" w:hAnsi="Consolas" w:cs="Consolas"/>
          <w:sz w:val="19"/>
          <w:szCs w:val="19"/>
        </w:rPr>
        <w:t>StorefrontSnapshot</w:t>
      </w:r>
      <w:r>
        <w:rPr>
          <w:rFonts w:ascii="Calibri" w:hAnsi="Calibri" w:cs="Calibri"/>
        </w:rPr>
        <w:t xml:space="preserve"> drafts, immutable history, and restore-to-draft.</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P11-01, P11-02, and persistence/revision contract.</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Adapter conformance, conflict behavior, save/reload/restore in staging.</w:t>
      </w:r>
    </w:p>
    <w:p>
      <w:pPr>
        <w:pStyle w:val="Normal"/>
        <w:numPr>
          <w:ilvl w:val="0"/>
          <w:numId w:val="1"/>
        </w:numPr>
        <w:widowControl/>
      </w:pPr>
      <w:r>
        <w:rPr>
          <w:rFonts w:ascii="Calibri" w:hAnsi="Calibri" w:cs="Calibri"/>
          <w:b/>
          <w:bCs/>
        </w:rPr>
        <w:t>Non-goal:</w:t>
      </w:r>
      <w:r>
        <w:rPr>
          <w:rFonts w:ascii="Calibri" w:hAnsi="Calibri" w:cs="Calibri"/>
        </w:rPr>
        <w:t xml:space="preserve"> Raw </w:t>
      </w:r>
      <w:r>
        <w:rPr>
          <w:rFonts w:ascii="Consolas" w:hAnsi="Consolas" w:cs="Consolas"/>
          <w:sz w:val="19"/>
          <w:szCs w:val="19"/>
        </w:rPr>
        <w:t>/puck</w:t>
      </w:r>
      <w:r>
        <w:rPr>
          <w:rFonts w:ascii="Calibri" w:hAnsi="Calibri" w:cs="Calibri"/>
        </w:rPr>
        <w:t xml:space="preserve"> persistence.</w:t>
      </w:r>
    </w:p>
    <w:p>
      <w:pPr>
        <w:pStyle w:val="Heading3"/>
        <w:keepNext/>
        <w:widowControl/>
      </w:pPr>
      <w:r>
        <w:rPr>
          <w:rFonts w:ascii="Calibri" w:hAnsi="Calibri" w:cs="Calibri"/>
        </w:rPr>
        <w:t>P11-07 — Accepted receipt and publication adapter</w:t>
      </w:r>
    </w:p>
    <w:p>
      <w:pPr>
        <w:pStyle w:val="Normal"/>
        <w:numPr>
          <w:ilvl w:val="0"/>
          <w:numId w:val="1"/>
        </w:numPr>
        <w:widowControl/>
      </w:pPr>
      <w:r>
        <w:rPr>
          <w:rFonts w:ascii="Calibri" w:hAnsi="Calibri" w:cs="Calibri"/>
          <w:b/>
          <w:bCs/>
        </w:rPr>
        <w:t>Outcome:</w:t>
      </w:r>
      <w:r>
        <w:rPr>
          <w:rFonts w:ascii="Calibri" w:hAnsi="Calibri" w:cs="Calibri"/>
        </w:rPr>
        <w:t xml:space="preserve"> Persist accepted authority, compiled artifacts, publication history, and active version through an authenticated idempotent transaction.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P10A closure, P11-01, P11-02, P11-06.</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Receipt/gateway/compiler/artifact conformance and staging publication.</w:t>
      </w:r>
    </w:p>
    <w:p>
      <w:pPr>
        <w:pStyle w:val="Normal"/>
        <w:numPr>
          <w:ilvl w:val="0"/>
          <w:numId w:val="1"/>
        </w:numPr>
        <w:widowControl/>
      </w:pPr>
      <w:r>
        <w:rPr>
          <w:rFonts w:ascii="Calibri" w:hAnsi="Calibri" w:cs="Calibri"/>
          <w:b/>
          <w:bCs/>
        </w:rPr>
        <w:t>Non-goal:</w:t>
      </w:r>
      <w:r>
        <w:rPr>
          <w:rFonts w:ascii="Calibri" w:hAnsi="Calibri" w:cs="Calibri"/>
        </w:rPr>
        <w:t xml:space="preserve"> Browser publication, manual/AI authority collapse, or commerce writes.</w:t>
      </w:r>
    </w:p>
    <w:p>
      <w:pPr>
        <w:pStyle w:val="Heading3"/>
        <w:keepNext/>
        <w:widowControl/>
      </w:pPr>
      <w:r>
        <w:rPr>
          <w:rFonts w:ascii="Calibri" w:hAnsi="Calibri" w:cs="Calibri"/>
        </w:rPr>
        <w:t>P11-08 — Synchronization, revisions, errors and caching</w:t>
      </w:r>
    </w:p>
    <w:p>
      <w:pPr>
        <w:pStyle w:val="Normal"/>
        <w:numPr>
          <w:ilvl w:val="0"/>
          <w:numId w:val="1"/>
        </w:numPr>
        <w:widowControl/>
      </w:pPr>
      <w:r>
        <w:rPr>
          <w:rFonts w:ascii="Calibri" w:hAnsi="Calibri" w:cs="Calibri"/>
          <w:b/>
          <w:bCs/>
        </w:rPr>
        <w:t>Outcome:</w:t>
      </w:r>
      <w:r>
        <w:rPr>
          <w:rFonts w:ascii="Calibri" w:hAnsi="Calibri" w:cs="Calibri"/>
        </w:rPr>
        <w:t xml:space="preserve"> Expose commerce/media revision and synchronization authority, typed stale/conflict errors, retry policy, and bounded caching.</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P11-03 through P11-07.</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Conflict, retry, cache, and recovery integration in staging.</w:t>
      </w:r>
    </w:p>
    <w:p>
      <w:pPr>
        <w:pStyle w:val="Normal"/>
        <w:numPr>
          <w:ilvl w:val="0"/>
          <w:numId w:val="1"/>
        </w:numPr>
        <w:widowControl/>
      </w:pPr>
      <w:r>
        <w:rPr>
          <w:rFonts w:ascii="Calibri" w:hAnsi="Calibri" w:cs="Calibri"/>
          <w:b/>
          <w:bCs/>
        </w:rPr>
        <w:t>Non-goal:</w:t>
      </w:r>
      <w:r>
        <w:rPr>
          <w:rFonts w:ascii="Calibri" w:hAnsi="Calibri" w:cs="Calibri"/>
        </w:rPr>
        <w:t xml:space="preserve"> Silent last-write-wins or unbounded retry.</w:t>
      </w:r>
    </w:p>
    <w:p>
      <w:pPr>
        <w:pStyle w:val="Heading3"/>
        <w:keepNext/>
        <w:widowControl/>
      </w:pPr>
      <w:r>
        <w:rPr>
          <w:rFonts w:ascii="Calibri" w:hAnsi="Calibri" w:cs="Calibri"/>
        </w:rPr>
        <w:t>P11-09 — Vesko staging conformance</w:t>
      </w:r>
    </w:p>
    <w:p>
      <w:pPr>
        <w:pStyle w:val="Normal"/>
        <w:numPr>
          <w:ilvl w:val="0"/>
          <w:numId w:val="1"/>
        </w:numPr>
        <w:widowControl/>
      </w:pPr>
      <w:r>
        <w:rPr>
          <w:rFonts w:ascii="Calibri" w:hAnsi="Calibri" w:cs="Calibri"/>
          <w:b/>
          <w:bCs/>
        </w:rPr>
        <w:t>Outcome:</w:t>
      </w:r>
      <w:r>
        <w:rPr>
          <w:rFonts w:ascii="Calibri" w:hAnsi="Calibri" w:cs="Calibri"/>
        </w:rPr>
        <w:t xml:space="preserve"> Complete Vesko identity/catalogue → Veskify projection → generate → edit → save → publish → render → change Vesko commerce → refresh without presentation corruption.</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P11-02 through P11-08 and the minimum P10C editor.</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Correlated browser/E2E and Vesko staging record.</w:t>
      </w:r>
    </w:p>
    <w:p>
      <w:pPr>
        <w:pStyle w:val="Normal"/>
        <w:numPr>
          <w:ilvl w:val="0"/>
          <w:numId w:val="1"/>
        </w:numPr>
        <w:widowControl/>
      </w:pPr>
      <w:r>
        <w:rPr>
          <w:rFonts w:ascii="Calibri" w:hAnsi="Calibri" w:cs="Calibri"/>
          <w:b/>
          <w:bCs/>
        </w:rPr>
        <w:t>Non-goal:</w:t>
      </w:r>
      <w:r>
        <w:rPr>
          <w:rFonts w:ascii="Calibri" w:hAnsi="Calibri" w:cs="Calibri"/>
        </w:rPr>
        <w:t xml:space="preserve"> Production readiness claim.</w:t>
      </w:r>
    </w:p>
    <w:p>
      <w:pPr>
        <w:pStyle w:val="Heading3"/>
        <w:keepNext/>
        <w:widowControl/>
      </w:pPr>
      <w:r>
        <w:rPr>
          <w:rFonts w:ascii="Calibri" w:hAnsi="Calibri" w:cs="Calibri"/>
        </w:rPr>
        <w:t>P11-10 — Pilot readiness</w:t>
      </w:r>
    </w:p>
    <w:p>
      <w:pPr>
        <w:pStyle w:val="Normal"/>
        <w:numPr>
          <w:ilvl w:val="0"/>
          <w:numId w:val="1"/>
        </w:numPr>
        <w:widowControl/>
      </w:pPr>
      <w:r>
        <w:rPr>
          <w:rFonts w:ascii="Calibri" w:hAnsi="Calibri" w:cs="Calibri"/>
          <w:b/>
          <w:bCs/>
        </w:rPr>
        <w:t>Outcome:</w:t>
      </w:r>
      <w:r>
        <w:rPr>
          <w:rFonts w:ascii="Calibri" w:hAnsi="Calibri" w:cs="Calibri"/>
        </w:rPr>
        <w:t xml:space="preserve"> Prove one real pilot has complete diagnostics, audit, observability, recovery, and documented limitations.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P11-09.</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Signed pilot-readiness and operational handoff record.</w:t>
      </w:r>
    </w:p>
    <w:p>
      <w:pPr>
        <w:pStyle w:val="Normal"/>
        <w:numPr>
          <w:ilvl w:val="0"/>
          <w:numId w:val="1"/>
        </w:numPr>
        <w:widowControl/>
      </w:pPr>
      <w:r>
        <w:rPr>
          <w:rFonts w:ascii="Calibri" w:hAnsi="Calibri" w:cs="Calibri"/>
          <w:b/>
          <w:bCs/>
        </w:rPr>
        <w:t>Non-goal:</w:t>
      </w:r>
      <w:r>
        <w:rPr>
          <w:rFonts w:ascii="Calibri" w:hAnsi="Calibri" w:cs="Calibri"/>
        </w:rPr>
        <w:t xml:space="preserve"> Automatic production rollout.</w:t>
      </w:r>
    </w:p>
    <w:p>
      <w:pPr>
        <w:pStyle w:val="Heading2"/>
        <w:keepNext/>
        <w:widowControl/>
      </w:pPr>
      <w:r>
        <w:rPr>
          <w:rFonts w:ascii="Calibri" w:hAnsi="Calibri" w:cs="Calibri"/>
        </w:rPr>
        <w:t>P12 — Production hardening and pilot operations</w:t>
      </w:r>
    </w:p>
    <w:p>
      <w:pPr>
        <w:pStyle w:val="Normal"/>
        <w:numPr>
          <w:ilvl w:val="0"/>
          <w:numId w:val="1"/>
        </w:numPr>
        <w:widowControl/>
      </w:pPr>
      <w:r>
        <w:rPr>
          <w:rFonts w:ascii="Calibri" w:hAnsi="Calibri" w:cs="Calibri"/>
          <w:b/>
          <w:bCs/>
        </w:rPr>
        <w:t>Outcome:</w:t>
      </w:r>
      <w:r>
        <w:rPr>
          <w:rFonts w:ascii="Calibri" w:hAnsi="Calibri" w:cs="Calibri"/>
        </w:rPr>
        <w:t xml:space="preserve"> Close production authentication, tenancy, security, observability, recovery, deployment, incident response, and controlled-pilot operations.</w:t>
      </w:r>
    </w:p>
    <w:p>
      <w:pPr>
        <w:pStyle w:val="Normal"/>
        <w:numPr>
          <w:ilvl w:val="0"/>
          <w:numId w:val="1"/>
        </w:numPr>
        <w:widowControl/>
      </w:pPr>
      <w:r>
        <w:rPr>
          <w:rFonts w:ascii="Calibri" w:hAnsi="Calibri" w:cs="Calibri"/>
          <w:b/>
          <w:bCs/>
        </w:rPr>
        <w:t>Status:</w:t>
      </w:r>
      <w:r>
        <w:rPr>
          <w:rFonts w:ascii="Calibri" w:hAnsi="Calibri" w:cs="Calibri"/>
        </w:rPr>
        <w:t xml:space="preserve"> </w:t>
      </w:r>
      <w:r>
        <w:rPr>
          <w:rFonts w:ascii="Calibri" w:hAnsi="Calibri" w:cs="Calibri"/>
          <w:b/>
          <w:bCs/>
        </w:rPr>
        <w:t>Blocked</w:t>
      </w:r>
      <w:r>
        <w:rPr>
          <w:rFonts w:ascii="Calibri" w:hAnsi="Calibri" w:cs="Calibri"/>
        </w:rPr>
        <w:t>.</w:t>
      </w:r>
    </w:p>
    <w:p>
      <w:pPr>
        <w:pStyle w:val="Normal"/>
        <w:numPr>
          <w:ilvl w:val="0"/>
          <w:numId w:val="1"/>
        </w:numPr>
        <w:widowControl/>
      </w:pPr>
      <w:r>
        <w:rPr>
          <w:rFonts w:ascii="Calibri" w:hAnsi="Calibri" w:cs="Calibri"/>
          <w:b/>
          <w:bCs/>
        </w:rPr>
        <w:t>Depends on:</w:t>
      </w:r>
      <w:r>
        <w:rPr>
          <w:rFonts w:ascii="Calibri" w:hAnsi="Calibri" w:cs="Calibri"/>
        </w:rPr>
        <w:t xml:space="preserve"> P11-10.</w:t>
      </w:r>
    </w:p>
    <w:p>
      <w:pPr>
        <w:pStyle w:val="Normal"/>
        <w:numPr>
          <w:ilvl w:val="0"/>
          <w:numId w:val="1"/>
        </w:numPr>
        <w:widowControl/>
      </w:pPr>
      <w:r>
        <w:rPr>
          <w:rFonts w:ascii="Calibri" w:hAnsi="Calibri" w:cs="Calibri"/>
          <w:b/>
          <w:bCs/>
        </w:rPr>
        <w:t>Done when:</w:t>
      </w:r>
      <w:r>
        <w:rPr>
          <w:rFonts w:ascii="Calibri" w:hAnsi="Calibri" w:cs="Calibri"/>
        </w:rPr>
        <w:t xml:space="preserve"> The stated outcome and required evidence are accepted.</w:t>
      </w:r>
    </w:p>
    <w:p>
      <w:pPr>
        <w:pStyle w:val="Normal"/>
        <w:numPr>
          <w:ilvl w:val="0"/>
          <w:numId w:val="1"/>
        </w:numPr>
        <w:widowControl/>
      </w:pPr>
      <w:r>
        <w:rPr>
          <w:rFonts w:ascii="Calibri" w:hAnsi="Calibri" w:cs="Calibri"/>
          <w:b/>
          <w:bCs/>
        </w:rPr>
        <w:t>Required evidence:</w:t>
      </w:r>
      <w:r>
        <w:rPr>
          <w:rFonts w:ascii="Calibri" w:hAnsi="Calibri" w:cs="Calibri"/>
        </w:rPr>
        <w:t xml:space="preserve"> Security, load, recovery, telemetry, and controlled-pilot evidence.</w:t>
      </w:r>
    </w:p>
    <w:p>
      <w:pPr>
        <w:pStyle w:val="Normal"/>
        <w:numPr>
          <w:ilvl w:val="0"/>
          <w:numId w:val="1"/>
        </w:numPr>
        <w:widowControl/>
      </w:pPr>
      <w:r>
        <w:rPr>
          <w:rFonts w:ascii="Calibri" w:hAnsi="Calibri" w:cs="Calibri"/>
          <w:b/>
          <w:bCs/>
        </w:rPr>
        <w:t>Non-goal:</w:t>
      </w:r>
      <w:r>
        <w:rPr>
          <w:rFonts w:ascii="Calibri" w:hAnsi="Calibri" w:cs="Calibri"/>
        </w:rPr>
        <w:t xml:space="preserve"> New design, editor, advanced-media, or commerce scope.</w:t>
      </w:r>
    </w:p>
    <w:p>
      <w:pPr>
        <w:pStyle w:val="Heading2"/>
        <w:keepNext/>
        <w:widowControl/>
      </w:pPr>
      <w:r>
        <w:rPr>
          <w:rFonts w:ascii="Calibri" w:hAnsi="Calibri" w:cs="Calibri"/>
        </w:rPr>
        <w:t>P10B-18B-05 accepted Baseline (20 August 2026)</w:t>
      </w:r>
    </w:p>
    <w:p>
      <w:pPr>
        <w:pStyle w:val="Normal"/>
        <w:widowControl/>
      </w:pPr>
      <w:r>
        <w:rPr>
          <w:rFonts w:ascii="Calibri" w:hAnsi="Calibri" w:cs="Calibri"/>
        </w:rPr>
        <w:t xml:space="preserve">The accepted package preserves one </w:t>
      </w:r>
      <w:r>
        <w:rPr>
          <w:rFonts w:ascii="Consolas" w:hAnsi="Consolas" w:cs="Consolas"/>
          <w:sz w:val="19"/>
          <w:szCs w:val="19"/>
        </w:rPr>
        <w:t>StorefrontSnapshot</w:t>
      </w:r>
      <w:r>
        <w:rPr>
          <w:rFonts w:ascii="Calibri" w:hAnsi="Calibri" w:cs="Calibri"/>
        </w:rPr>
        <w:t xml:space="preserve">, one </w:t>
      </w:r>
      <w:r>
        <w:rPr>
          <w:rFonts w:ascii="Consolas" w:hAnsi="Consolas" w:cs="Consolas"/>
          <w:sz w:val="19"/>
          <w:szCs w:val="19"/>
        </w:rPr>
        <w:t>PageBlueprint</w:t>
      </w:r>
      <w:r>
        <w:rPr>
          <w:rFonts w:ascii="Calibri" w:hAnsi="Calibri" w:cs="Calibri"/>
        </w:rPr>
        <w:t xml:space="preserve">, one fact/asset/navigation authority, the existing </w:t>
      </w:r>
      <w:r>
        <w:rPr>
          <w:rFonts w:ascii="Consolas" w:hAnsi="Consolas" w:cs="Consolas"/>
          <w:sz w:val="19"/>
          <w:szCs w:val="19"/>
        </w:rPr>
        <w:t>contentSupport</w:t>
      </w:r>
      <w:r>
        <w:rPr>
          <w:rFonts w:ascii="Calibri" w:hAnsi="Calibri" w:cs="Calibri"/>
        </w:rPr>
        <w:t xml:space="preserve"> and </w:t>
      </w:r>
      <w:r>
        <w:rPr>
          <w:rFonts w:ascii="Consolas" w:hAnsi="Consolas" w:cs="Consolas"/>
          <w:sz w:val="19"/>
          <w:szCs w:val="19"/>
        </w:rPr>
        <w:t>commerceUtility</w:t>
      </w:r>
      <w:r>
        <w:rPr>
          <w:rFonts w:ascii="Calibri" w:hAnsi="Calibri" w:cs="Calibri"/>
        </w:rPr>
        <w:t xml:space="preserve"> families and transient utility runtime projection. Focused evidence is 31/31 final unit tests, 78/78 retained P10B-12/13 browser tests, 70/70 focused authority/lifecycle tests, 2/2 dedicated matrix tests with 30 captures, and the unchanged 72/72 frozen compilation strata. The product owner accepted the exact checkpoint on 20 August 2026. P10B-18B-05 and the completed P10B-18B parent are Baseline; P10B-18/P10B remain Partial and P10B-18C is the exact next task. The mandated complete one-worker Vitest ran exactly once: 2,925 tests passed, three retained assertions failed and one live-gated test was skipped. The three findings were corrected through focused authority/test updates, all affected focused reruns are green, and the final retained browser/lifecycle/compiler regressions are green. PR review, CI and merge remain.</w:t>
      </w:r>
    </w:p>
    <w:p>
      <w:pPr>
        <w:pageBreakBefore/>
        <w:pStyle w:val="Heading2"/>
        <w:keepNext/>
        <w:widowControl/>
      </w:pPr>
      <w:r>
        <w:rPr>
          <w:rFonts w:ascii="Calibri" w:hAnsi="Calibri" w:cs="Calibri"/>
        </w:rPr>
        <w:t>P10B-18C accepted Baseline (22 August 2026)</w:t>
      </w:r>
    </w:p>
    <w:p>
      <w:pPr>
        <w:pStyle w:val="Normal"/>
        <w:widowControl/>
      </w:pPr>
      <w:r>
        <w:rPr>
          <w:rFonts w:ascii="Calibri" w:hAnsi="Calibri" w:cs="Calibri"/>
        </w:rPr>
        <w:t xml:space="preserve">The accepted deterministic gate uses nine catalogue/evidence shapes by fourteen semantic strata. All 126 cases compile and replay, the frozen 72 remains 39 topologies / 53 repeated memberships / largest seven / 19 singletons, protected commerce/media and external activity are zero, and the expanded matrix contains 54 normalized topologies. The deterministic selector retains 28 stores and the final complete manifest binds 280 captures across 375/768/1024/1440 and EN/FI. The final human verdict is </w:t>
      </w:r>
      <w:r>
        <w:rPr>
          <w:rFonts w:ascii="Calibri" w:hAnsi="Calibri" w:cs="Calibri"/>
          <w:b/>
          <w:bCs/>
        </w:rPr>
        <w:t>PASS WITH MINOR LIMITATION</w:t>
      </w:r>
      <w:r>
        <w:rPr>
          <w:rFonts w:ascii="Calibri" w:hAnsi="Calibri" w:cs="Calibri"/>
        </w:rPr>
        <w:t xml:space="preserve"> with zero primary FAIL. P10B-16P-05B subsequently removed the one-time capture platform while retaining the bounded quality gate. P10B-18D subsequently completed as a rejected-quality diagnostic. P10B-19 PRE is Baseline. P10B-19A-01 through P10B-19A-07 and P10B-19A-08A through P10B-19A-08C are Baseline; parent P10B-19A-08 is Baseline / closed. P10B-19A-09A and P10B-19A-09B are Baseline; parent P10B-19A-09 and P10B-19A remain Partial. P10B-19A-09C is the exact next implementation task, and P10B-19A-10 remains Planned after A-09C.</w:t>
      </w:r>
    </w:p>
    <w:p>
      <w:pPr>
        <w:pageBreakBefore/>
        <w:pStyle w:val="Heading1"/>
        <w:keepNext/>
        <w:widowControl/>
      </w:pPr>
      <w:r>
        <w:rPr>
          <w:rFonts w:ascii="Calibri" w:hAnsi="Calibri" w:cs="Calibri"/>
        </w:rPr>
        <w:t>P10B-19 accepted architecture delivery state</w:t>
      </w:r>
    </w:p>
    <w:tbl>
      <w:tblPr>
        <w:tblW w:w="12960" w:type="dxa"/>
        <w:tblInd w:w="0" w:type="dxa"/>
        <w:tblLayout w:type="fixed"/>
        <w:tblCellMar>
          <w:top w:w="80" w:type="dxa"/>
          <w:left w:w="120" w:type="dxa"/>
          <w:bottom w:w="80" w:type="dxa"/>
          <w:right w:w="120" w:type="dxa"/>
        </w:tblCellMar>
        <w:tblBorders>
          <w:top w:val="single" w:sz="4" w:color="B8C4D2"/>
          <w:left w:val="single" w:sz="4" w:color="B8C4D2"/>
          <w:bottom w:val="single" w:sz="4" w:color="B8C4D2"/>
          <w:right w:val="single" w:sz="4" w:color="B8C4D2"/>
          <w:insideH w:val="single" w:sz="4" w:color="D8E0E8"/>
          <w:insideV w:val="single" w:sz="4" w:color="D8E0E8"/>
        </w:tblBorders>
      </w:tblPr>
      <w:tblGrid>
        <w:gridCol w:w="1000"/>
        <w:gridCol w:w="1500"/>
        <w:gridCol w:w="2000"/>
        <w:gridCol w:w="8460"/>
      </w:tblGrid>
      <w:tr>
        <w:trPr>
          <w:tblHeader/>
          <w:cantSplit/>
        </w:trPr>
        <w:tc>
          <w:tcPr>
            <w:tcW w:w="1000" w:type="dxa"/>
            <w:vAlign w:val="center"/>
            <w:shd w:val="clear" w:fill="E8EEF5"/>
          </w:tcPr>
          <w:p>
            <w:pPr>
              <w:pStyle w:val="TableHeader"/>
              <w:jc w:val="center"/>
              <w:widowControl/>
            </w:pPr>
            <w:r>
              <w:rPr>
                <w:rFonts w:ascii="Calibri" w:hAnsi="Calibri" w:cs="Calibri"/>
              </w:rPr>
              <w:t>Status</w:t>
            </w:r>
          </w:p>
        </w:tc>
        <w:tc>
          <w:tcPr>
            <w:tcW w:w="1500" w:type="dxa"/>
            <w:vAlign w:val="center"/>
            <w:shd w:val="clear" w:fill="E8EEF5"/>
          </w:tcPr>
          <w:p>
            <w:pPr>
              <w:pStyle w:val="TableHeader"/>
              <w:jc w:val="center"/>
              <w:widowControl/>
            </w:pPr>
            <w:r>
              <w:rPr>
                <w:rFonts w:ascii="Calibri" w:hAnsi="Calibri" w:cs="Calibri"/>
              </w:rPr>
              <w:t>Task</w:t>
            </w:r>
          </w:p>
        </w:tc>
        <w:tc>
          <w:tcPr>
            <w:tcW w:w="2000" w:type="dxa"/>
            <w:vAlign w:val="center"/>
            <w:shd w:val="clear" w:fill="E8EEF5"/>
          </w:tcPr>
          <w:p>
            <w:pPr>
              <w:pStyle w:val="TableHeader"/>
              <w:jc w:val="center"/>
              <w:widowControl/>
            </w:pPr>
            <w:r>
              <w:rPr>
                <w:rFonts w:ascii="Calibri" w:hAnsi="Calibri" w:cs="Calibri"/>
              </w:rPr>
              <w:t>State</w:t>
            </w:r>
          </w:p>
        </w:tc>
        <w:tc>
          <w:tcPr>
            <w:tcW w:w="8460" w:type="dxa"/>
            <w:vAlign w:val="center"/>
            <w:shd w:val="clear" w:fill="E8EEF5"/>
          </w:tcPr>
          <w:p>
            <w:pPr>
              <w:pStyle w:val="TableHeader"/>
              <w:jc w:val="center"/>
              <w:widowControl/>
            </w:pPr>
            <w:r>
              <w:rPr>
                <w:rFonts w:ascii="Calibri" w:hAnsi="Calibri" w:cs="Calibri"/>
              </w:rPr>
              <w:t>Evidence / next boundary</w:t>
            </w:r>
          </w:p>
        </w:tc>
      </w:tr>
      <w:tr>
        <w:trPr>
          <w:cantSplit/>
        </w:trPr>
        <w:tc>
          <w:tcPr>
            <w:tcW w:w="1000" w:type="dxa"/>
            <w:vAlign w:val="center"/>
          </w:tcPr>
          <w:p>
            <w:pPr>
              <w:pStyle w:val="TableText"/>
              <w:jc w:val="center"/>
              <w:widowControl/>
            </w:pPr>
            <w:r>
              <w:rPr>
                <w:rFonts w:ascii="Calibri" w:hAnsi="Calibri" w:cs="Calibri"/>
              </w:rPr>
              <w:t>Complete</w:t>
            </w:r>
          </w:p>
        </w:tc>
        <w:tc>
          <w:tcPr>
            <w:tcW w:w="1500" w:type="dxa"/>
            <w:vAlign w:val="center"/>
          </w:tcPr>
          <w:p>
            <w:pPr>
              <w:pStyle w:val="TableText"/>
              <w:widowControl/>
            </w:pPr>
            <w:r>
              <w:rPr>
                <w:rFonts w:ascii="Calibri" w:hAnsi="Calibri" w:cs="Calibri"/>
              </w:rPr>
              <w:t>P10B-19 PRE</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Product owner accepted the structural design intelligence architecture; no production implementation was included</w:t>
            </w:r>
          </w:p>
        </w:tc>
      </w:tr>
      <w:tr>
        <w:trPr>
          <w:cantSplit/>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Structural Storefront Family and PageBlueprint v2 contracts, registry, A-08 delivery, and v1 compatibility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w:t>
            </w:r>
          </w:p>
        </w:tc>
        <w:tc>
          <w:tcPr>
            <w:tcW w:w="2000" w:type="dxa"/>
            <w:vAlign w:val="center"/>
          </w:tcPr>
          <w:p>
            <w:pPr>
              <w:pStyle w:val="TableText"/>
              <w:widowControl/>
            </w:pPr>
            <w:r>
              <w:rPr>
                <w:rFonts w:ascii="Calibri" w:hAnsi="Calibri" w:cs="Calibri"/>
                <w:b/>
                <w:bCs/>
              </w:rPr>
              <w:t>Baseline / closed</w:t>
            </w:r>
          </w:p>
        </w:tc>
        <w:tc>
          <w:tcPr>
            <w:tcW w:w="8460" w:type="dxa"/>
            <w:vAlign w:val="center"/>
          </w:tcPr>
          <w:p>
            <w:pPr>
              <w:pStyle w:val="TableText"/>
              <w:widowControl/>
            </w:pPr>
            <w:r>
              <w:rPr>
                <w:rFonts w:ascii="Calibri" w:hAnsi="Calibri" w:cs="Calibri"/>
              </w:rPr>
              <w:t>A-08A normalized topology, A-08B compatibility and A-08C deterministic selection complete the accepted parent outcome</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P10B-19A-01</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Structural family identity, version and lifecycle authority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P10B-19A-02</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Cross-page Structural Storefront Family relationship contract</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P10B-19A-03</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Required page structures, region graph and explicit PageBlueprint v1/v2 dispatch; zero v2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P10B-19A-04</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Asset-role compatibility contract bound to exact PageBlueprint v2 identity and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P10B-19A-05</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Responsive-rule contract bound to four breakpoints and complete structural coverage;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P10B-19A-06</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Omission, substitution and fallback contract bound to required asset-role regions; zero records or production consumers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P10B-19A-07</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candidate fingerprints and six-profile inactive family registry authority; sole production registry value remains exactly empty</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Normalized PageBlueprint v2/family topology identity and pure duplicate index; all production record counts remain zero</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Candidate compatibility contracts and deterministic evaluation; empty production profile catalogue and zero runtime reach</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P10B-19A-08C</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Scoring-free deterministic selection, identity-free complete topology, immutable replay receipt and zero runtime reach</w:t>
            </w:r>
          </w:p>
        </w:tc>
      </w:tr>
      <w:tr>
        <w:trPr>
          <w:cantSplit/>
        </w:trPr>
        <w:tc>
          <w:tcPr>
            <w:tcW w:w="1000" w:type="dxa"/>
            <w:vAlign w:val="center"/>
          </w:tcPr>
          <w:p>
            <w:pPr>
              <w:pStyle w:val="TableText"/>
              <w:jc w:val="center"/>
              <w:widowControl/>
            </w:pPr>
            <w:r>
              <w:rPr>
                <w:rFonts w:ascii="Calibri" w:hAnsi="Calibri" w:cs="Calibri"/>
              </w:rPr>
              <w:t>Current</w:t>
            </w:r>
          </w:p>
        </w:tc>
        <w:tc>
          <w:tcPr>
            <w:tcW w:w="1500" w:type="dxa"/>
            <w:vAlign w:val="center"/>
          </w:tcPr>
          <w:p>
            <w:pPr>
              <w:pStyle w:val="TableText"/>
              <w:widowControl/>
            </w:pPr>
            <w:r>
              <w:rPr>
                <w:rFonts w:ascii="Calibri" w:hAnsi="Calibri" w:cs="Calibri"/>
              </w:rPr>
              <w:t>P10B-19A-09</w:t>
            </w:r>
          </w:p>
        </w:tc>
        <w:tc>
          <w:tcPr>
            <w:tcW w:w="2000" w:type="dxa"/>
            <w:vAlign w:val="center"/>
          </w:tcPr>
          <w:p>
            <w:pPr>
              <w:pStyle w:val="TableText"/>
              <w:widowControl/>
            </w:pPr>
            <w:r>
              <w:rPr>
                <w:rFonts w:ascii="Calibri" w:hAnsi="Calibri" w:cs="Calibri"/>
                <w:b/>
                <w:bCs/>
              </w:rPr>
              <w:t>Partial</w:t>
            </w:r>
          </w:p>
        </w:tc>
        <w:tc>
          <w:tcPr>
            <w:tcW w:w="8460" w:type="dxa"/>
            <w:vAlign w:val="center"/>
          </w:tcPr>
          <w:p>
            <w:pPr>
              <w:pStyle w:val="TableText"/>
              <w:widowControl/>
            </w:pPr>
            <w:r>
              <w:rPr>
                <w:rFonts w:ascii="Calibri" w:hAnsi="Calibri" w:cs="Calibri"/>
              </w:rPr>
              <w:t>A-09A alias/reference and A-09B historical read/render replay are Baseline; publication replay remains</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P10B-19A-09A</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Exact three legacy-v1 aliases and strict stale-checked v1 selection replay reference; no snapshot/render/publication execution</w:t>
            </w:r>
          </w:p>
        </w:tc>
      </w:tr>
      <w:tr>
        <w:trPr>
          <w:cantSplit/>
        </w:trPr>
        <w:tc>
          <w:tcPr>
            <w:tcW w:w="1000" w:type="dxa"/>
            <w:vAlign w:val="center"/>
          </w:tcPr>
          <w:p>
            <w:pPr>
              <w:pStyle w:val="TableText"/>
              <w:jc w:val="center"/>
              <w:widowControl/>
            </w:pPr>
            <w:r>
              <w:rPr>
                <w:rFonts w:ascii="Calibri" w:hAnsi="Calibri" w:cs="Calibri"/>
              </w:rPr>
              <w:t>Baseline</w:t>
            </w:r>
          </w:p>
        </w:tc>
        <w:tc>
          <w:tcPr>
            <w:tcW w:w="1500" w:type="dxa"/>
            <w:vAlign w:val="center"/>
          </w:tcPr>
          <w:p>
            <w:pPr>
              <w:pStyle w:val="TableText"/>
              <w:widowControl/>
            </w:pPr>
            <w:r>
              <w:rPr>
                <w:rFonts w:ascii="Calibri" w:hAnsi="Calibri" w:cs="Calibri"/>
              </w:rPr>
              <w:t>P10B-19A-09B</w:t>
            </w:r>
          </w:p>
        </w:tc>
        <w:tc>
          <w:tcPr>
            <w:tcW w:w="2000" w:type="dxa"/>
            <w:vAlign w:val="center"/>
          </w:tcPr>
          <w:p>
            <w:pPr>
              <w:pStyle w:val="TableText"/>
              <w:widowControl/>
            </w:pPr>
            <w:r>
              <w:rPr>
                <w:rFonts w:ascii="Calibri" w:hAnsi="Calibri" w:cs="Calibri"/>
                <w:b/>
                <w:bCs/>
              </w:rPr>
              <w:t>Baseline</w:t>
            </w:r>
          </w:p>
        </w:tc>
        <w:tc>
          <w:tcPr>
            <w:tcW w:w="8460" w:type="dxa"/>
            <w:vAlign w:val="center"/>
          </w:tcPr>
          <w:p>
            <w:pPr>
              <w:pStyle w:val="TableText"/>
              <w:widowControl/>
            </w:pPr>
            <w:r>
              <w:rPr>
                <w:rFonts w:ascii="Calibri" w:hAnsi="Calibri" w:cs="Calibri"/>
              </w:rPr>
              <w:t>Strict read-only current-canonical validation, exact-bound or readable-unattributed receipt, and 36/36 current-renderer replay</w:t>
            </w:r>
          </w:p>
        </w:tc>
      </w:tr>
      <w:tr>
        <w:trPr>
          <w:cantSplit/>
        </w:trPr>
        <w:tc>
          <w:tcPr>
            <w:tcW w:w="1000" w:type="dxa"/>
            <w:vAlign w:val="center"/>
          </w:tcPr>
          <w:p>
            <w:pPr>
              <w:pStyle w:val="TableText"/>
              <w:jc w:val="center"/>
              <w:widowControl/>
            </w:pPr>
            <w:r>
              <w:rPr>
                <w:rFonts w:ascii="Calibri" w:hAnsi="Calibri" w:cs="Calibri"/>
              </w:rPr>
              <w:t>Next</w:t>
            </w:r>
          </w:p>
        </w:tc>
        <w:tc>
          <w:tcPr>
            <w:tcW w:w="1500" w:type="dxa"/>
            <w:vAlign w:val="center"/>
          </w:tcPr>
          <w:p>
            <w:pPr>
              <w:pStyle w:val="TableText"/>
              <w:widowControl/>
            </w:pPr>
            <w:r>
              <w:rPr>
                <w:rFonts w:ascii="Calibri" w:hAnsi="Calibri" w:cs="Calibri"/>
              </w:rPr>
              <w:t>P10B-19A-09C</w:t>
            </w:r>
          </w:p>
        </w:tc>
        <w:tc>
          <w:tcPr>
            <w:tcW w:w="2000" w:type="dxa"/>
            <w:vAlign w:val="center"/>
          </w:tcPr>
          <w:p>
            <w:pPr>
              <w:pStyle w:val="TableText"/>
              <w:widowControl/>
            </w:pPr>
            <w:r>
              <w:rPr>
                <w:rFonts w:ascii="Calibri" w:hAnsi="Calibri" w:cs="Calibri"/>
                <w:b/>
                <w:bCs/>
              </w:rPr>
              <w:t>Planned / exact next</w:t>
            </w:r>
          </w:p>
        </w:tc>
        <w:tc>
          <w:tcPr>
            <w:tcW w:w="8460" w:type="dxa"/>
            <w:vAlign w:val="center"/>
          </w:tcPr>
          <w:p>
            <w:pPr>
              <w:pStyle w:val="TableText"/>
              <w:widowControl/>
            </w:pPr>
            <w:r>
              <w:rPr>
                <w:rFonts w:ascii="Calibri" w:hAnsi="Calibri" w:cs="Calibri"/>
              </w:rPr>
              <w:t>Publication replay and parent A-09 closure after A-09B</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P10B-19A-10</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Retained matrices, integration and P10B-19A closure after P10B-19A-09C</w:t>
            </w:r>
          </w:p>
        </w:tc>
      </w:tr>
      <w:tr>
        <w:trPr>
          <w:cantSplit/>
        </w:trPr>
        <w:tc>
          <w:tcPr>
            <w:tcW w:w="1000" w:type="dxa"/>
            <w:vAlign w:val="center"/>
          </w:tcPr>
          <w:p>
            <w:pPr>
              <w:pStyle w:val="TableText"/>
              <w:jc w:val="center"/>
              <w:widowControl/>
            </w:pPr>
            <w:r>
              <w:rPr>
                <w:rFonts w:ascii="Calibri" w:hAnsi="Calibri" w:cs="Calibri"/>
              </w:rPr>
              <w:t>Planned</w:t>
            </w:r>
          </w:p>
        </w:tc>
        <w:tc>
          <w:tcPr>
            <w:tcW w:w="1500" w:type="dxa"/>
            <w:vAlign w:val="center"/>
          </w:tcPr>
          <w:p>
            <w:pPr>
              <w:pStyle w:val="TableText"/>
              <w:widowControl/>
            </w:pPr>
            <w:r>
              <w:rPr>
                <w:rFonts w:ascii="Calibri" w:hAnsi="Calibri" w:cs="Calibri"/>
              </w:rPr>
              <w:t>P10B-19B through P10B-19J</w:t>
            </w:r>
          </w:p>
        </w:tc>
        <w:tc>
          <w:tcPr>
            <w:tcW w:w="2000" w:type="dxa"/>
            <w:vAlign w:val="center"/>
          </w:tcPr>
          <w:p>
            <w:pPr>
              <w:pStyle w:val="TableText"/>
              <w:widowControl/>
            </w:pPr>
            <w:r>
              <w:rPr>
                <w:rFonts w:ascii="Calibri" w:hAnsi="Calibri" w:cs="Calibri"/>
                <w:b/>
                <w:bCs/>
              </w:rPr>
              <w:t>Planned</w:t>
            </w:r>
          </w:p>
        </w:tc>
        <w:tc>
          <w:tcPr>
            <w:tcW w:w="8460" w:type="dxa"/>
            <w:vAlign w:val="center"/>
          </w:tcPr>
          <w:p>
            <w:pPr>
              <w:pStyle w:val="TableText"/>
              <w:widowControl/>
            </w:pPr>
            <w:r>
              <w:rPr>
                <w:rFonts w:ascii="Calibri" w:hAnsi="Calibri" w:cs="Calibri"/>
              </w:rPr>
              <w:t>Granular Visual Recipe, frame, homepage, discovery, PDP, content/utility, multi-concept, critic, and final live-acceptance packages</w:t>
            </w:r>
          </w:p>
        </w:tc>
      </w:tr>
    </w:tbl>
    <w:p>
      <w:pPr>
        <w:pStyle w:val="Normal"/>
        <w:widowControl/>
      </w:pPr>
    </w:p>
    <w:p>
      <w:pPr>
        <w:pStyle w:val="Normal"/>
        <w:widowControl/>
      </w:pPr>
      <w:r>
        <w:rPr>
          <w:rFonts w:ascii="Calibri" w:hAnsi="Calibri" w:cs="Calibri"/>
        </w:rPr>
        <w:t>The accepted parent plan contains 73 bounded child tasks. Each meaningful visual family requires a focused product-owner screenshot checkpoint before merge. P10B remains Partial.</w:t>
      </w:r>
    </w:p>
    <w:p>
      <w:pPr>
        <w:pStyle w:val="Heading1"/>
        <w:keepNext/>
        <w:widowControl/>
      </w:pPr>
      <w:r>
        <w:rPr>
          <w:rFonts w:ascii="Calibri" w:hAnsi="Calibri" w:cs="Calibri"/>
        </w:rPr>
        <w:t>DEVX-01 CI matrix authority</w:t>
      </w:r>
    </w:p>
    <w:p>
      <w:pPr>
        <w:pStyle w:val="Normal"/>
        <w:numPr>
          <w:ilvl w:val="0"/>
          <w:numId w:val="1"/>
        </w:numPr>
        <w:widowControl/>
      </w:pPr>
      <w:r>
        <w:rPr>
          <w:rFonts w:ascii="Calibri" w:hAnsi="Calibri" w:cs="Calibri"/>
        </w:rPr>
        <w:t>DEVX-01A = Baseline</w:t>
      </w:r>
    </w:p>
    <w:p>
      <w:pPr>
        <w:pStyle w:val="Normal"/>
        <w:numPr>
          <w:ilvl w:val="0"/>
          <w:numId w:val="1"/>
        </w:numPr>
        <w:widowControl/>
      </w:pPr>
      <w:r>
        <w:rPr>
          <w:rFonts w:ascii="Calibri" w:hAnsi="Calibri" w:cs="Calibri"/>
        </w:rPr>
        <w:t>DEVX-01B = Baseline</w:t>
      </w:r>
    </w:p>
    <w:p>
      <w:pPr>
        <w:pStyle w:val="Normal"/>
        <w:numPr>
          <w:ilvl w:val="0"/>
          <w:numId w:val="1"/>
        </w:numPr>
        <w:widowControl/>
      </w:pPr>
      <w:r>
        <w:rPr>
          <w:rFonts w:ascii="Calibri" w:hAnsi="Calibri" w:cs="Calibri"/>
        </w:rPr>
        <w:t>DEVX-01C = Baseline</w:t>
      </w:r>
    </w:p>
    <w:p>
      <w:pPr>
        <w:pStyle w:val="Normal"/>
        <w:numPr>
          <w:ilvl w:val="0"/>
          <w:numId w:val="1"/>
        </w:numPr>
        <w:widowControl/>
      </w:pPr>
      <w:r>
        <w:rPr>
          <w:rFonts w:ascii="Calibri" w:hAnsi="Calibri" w:cs="Calibri"/>
        </w:rPr>
        <w:t>DEVX-01D = Baseline</w:t>
      </w:r>
    </w:p>
    <w:p>
      <w:pPr>
        <w:pStyle w:val="Normal"/>
        <w:numPr>
          <w:ilvl w:val="0"/>
          <w:numId w:val="1"/>
        </w:numPr>
        <w:widowControl/>
      </w:pPr>
      <w:r>
        <w:rPr>
          <w:rFonts w:ascii="Calibri" w:hAnsi="Calibri" w:cs="Calibri"/>
        </w:rPr>
        <w:t>DEVX-01E = Baseline</w:t>
      </w:r>
    </w:p>
    <w:p>
      <w:pPr>
        <w:pStyle w:val="Normal"/>
        <w:numPr>
          <w:ilvl w:val="0"/>
          <w:numId w:val="1"/>
        </w:numPr>
        <w:widowControl/>
      </w:pPr>
      <w:r>
        <w:rPr>
          <w:rFonts w:ascii="Calibri" w:hAnsi="Calibri" w:cs="Calibri"/>
        </w:rPr>
        <w:t>DEVX-01F = Baseline</w:t>
      </w:r>
    </w:p>
    <w:p>
      <w:pPr>
        <w:pStyle w:val="Normal"/>
        <w:numPr>
          <w:ilvl w:val="0"/>
          <w:numId w:val="1"/>
        </w:numPr>
        <w:widowControl/>
      </w:pPr>
      <w:r>
        <w:rPr>
          <w:rFonts w:ascii="Calibri" w:hAnsi="Calibri" w:cs="Calibri"/>
        </w:rPr>
        <w:t>DEVX-01F2 = Baseline</w:t>
      </w:r>
    </w:p>
    <w:p>
      <w:pPr>
        <w:pStyle w:val="Normal"/>
        <w:numPr>
          <w:ilvl w:val="0"/>
          <w:numId w:val="1"/>
        </w:numPr>
        <w:widowControl/>
      </w:pPr>
      <w:r>
        <w:rPr>
          <w:rFonts w:ascii="Calibri" w:hAnsi="Calibri" w:cs="Calibri"/>
        </w:rPr>
        <w:t>DEVX-01G = Baseline</w:t>
      </w:r>
    </w:p>
    <w:p>
      <w:pPr>
        <w:pStyle w:val="Normal"/>
        <w:numPr>
          <w:ilvl w:val="0"/>
          <w:numId w:val="1"/>
        </w:numPr>
        <w:widowControl/>
      </w:pPr>
      <w:r>
        <w:rPr>
          <w:rFonts w:ascii="Calibri" w:hAnsi="Calibri" w:cs="Calibri"/>
        </w:rPr>
        <w:t>DEVX-01 = Baseline / closed</w:t>
      </w:r>
    </w:p>
    <w:p>
      <w:pPr>
        <w:pStyle w:val="Normal"/>
        <w:numPr>
          <w:ilvl w:val="0"/>
          <w:numId w:val="1"/>
        </w:numPr>
        <w:widowControl/>
      </w:pPr>
      <w:r>
        <w:rPr>
          <w:rFonts w:ascii="Calibri" w:hAnsi="Calibri" w:cs="Calibri"/>
        </w:rPr>
        <w:t>P10B-19A-01 = Baseline</w:t>
      </w:r>
    </w:p>
    <w:p>
      <w:pPr>
        <w:pStyle w:val="Normal"/>
        <w:numPr>
          <w:ilvl w:val="0"/>
          <w:numId w:val="1"/>
        </w:numPr>
        <w:widowControl/>
      </w:pPr>
      <w:r>
        <w:rPr>
          <w:rFonts w:ascii="Calibri" w:hAnsi="Calibri" w:cs="Calibri"/>
        </w:rPr>
        <w:t>P10B-19A-02 = Baseline</w:t>
      </w:r>
    </w:p>
    <w:p>
      <w:pPr>
        <w:pStyle w:val="Normal"/>
        <w:numPr>
          <w:ilvl w:val="0"/>
          <w:numId w:val="1"/>
        </w:numPr>
        <w:widowControl/>
      </w:pPr>
      <w:r>
        <w:rPr>
          <w:rFonts w:ascii="Calibri" w:hAnsi="Calibri" w:cs="Calibri"/>
        </w:rPr>
        <w:t>P10B-19A-03 = Baseline</w:t>
      </w:r>
    </w:p>
    <w:p>
      <w:pPr>
        <w:pStyle w:val="Normal"/>
        <w:numPr>
          <w:ilvl w:val="0"/>
          <w:numId w:val="1"/>
        </w:numPr>
        <w:widowControl/>
      </w:pPr>
      <w:r>
        <w:rPr>
          <w:rFonts w:ascii="Calibri" w:hAnsi="Calibri" w:cs="Calibri"/>
        </w:rPr>
        <w:t>P10B-19A-04 = Baseline</w:t>
      </w:r>
    </w:p>
    <w:p>
      <w:pPr>
        <w:pStyle w:val="Normal"/>
        <w:numPr>
          <w:ilvl w:val="0"/>
          <w:numId w:val="1"/>
        </w:numPr>
        <w:widowControl/>
      </w:pPr>
      <w:r>
        <w:rPr>
          <w:rFonts w:ascii="Calibri" w:hAnsi="Calibri" w:cs="Calibri"/>
        </w:rPr>
        <w:t>P10B-19A-05 = Baseline</w:t>
      </w:r>
    </w:p>
    <w:p>
      <w:pPr>
        <w:pStyle w:val="Normal"/>
        <w:numPr>
          <w:ilvl w:val="0"/>
          <w:numId w:val="1"/>
        </w:numPr>
        <w:widowControl/>
      </w:pPr>
      <w:r>
        <w:rPr>
          <w:rFonts w:ascii="Calibri" w:hAnsi="Calibri" w:cs="Calibri"/>
        </w:rPr>
        <w:t>P10B-19A-06 = Baseline</w:t>
      </w:r>
    </w:p>
    <w:p>
      <w:pPr>
        <w:pStyle w:val="Normal"/>
        <w:numPr>
          <w:ilvl w:val="0"/>
          <w:numId w:val="1"/>
        </w:numPr>
        <w:widowControl/>
      </w:pPr>
      <w:r>
        <w:rPr>
          <w:rFonts w:ascii="Calibri" w:hAnsi="Calibri" w:cs="Calibri"/>
        </w:rPr>
        <w:t>P10B-19A-07 = Baseline</w:t>
      </w:r>
    </w:p>
    <w:p>
      <w:pPr>
        <w:pStyle w:val="Normal"/>
        <w:numPr>
          <w:ilvl w:val="0"/>
          <w:numId w:val="1"/>
        </w:numPr>
        <w:widowControl/>
      </w:pPr>
      <w:r>
        <w:rPr>
          <w:rFonts w:ascii="Calibri" w:hAnsi="Calibri" w:cs="Calibri"/>
        </w:rPr>
        <w:t>P10B-19A-08A = Baseline</w:t>
      </w:r>
    </w:p>
    <w:p>
      <w:pPr>
        <w:pStyle w:val="Normal"/>
        <w:numPr>
          <w:ilvl w:val="0"/>
          <w:numId w:val="1"/>
        </w:numPr>
        <w:widowControl/>
      </w:pPr>
      <w:r>
        <w:rPr>
          <w:rFonts w:ascii="Calibri" w:hAnsi="Calibri" w:cs="Calibri"/>
        </w:rPr>
        <w:t>P10B-19A-08B = Baseline</w:t>
      </w:r>
    </w:p>
    <w:p>
      <w:pPr>
        <w:pStyle w:val="Normal"/>
        <w:numPr>
          <w:ilvl w:val="0"/>
          <w:numId w:val="1"/>
        </w:numPr>
        <w:widowControl/>
      </w:pPr>
      <w:r>
        <w:rPr>
          <w:rFonts w:ascii="Calibri" w:hAnsi="Calibri" w:cs="Calibri"/>
        </w:rPr>
        <w:t>P10B-19A-08C = Baseline</w:t>
      </w:r>
    </w:p>
    <w:p>
      <w:pPr>
        <w:pStyle w:val="Normal"/>
        <w:numPr>
          <w:ilvl w:val="0"/>
          <w:numId w:val="1"/>
        </w:numPr>
        <w:widowControl/>
      </w:pPr>
      <w:r>
        <w:rPr>
          <w:rFonts w:ascii="Calibri" w:hAnsi="Calibri" w:cs="Calibri"/>
        </w:rPr>
        <w:t>P10B-19A-08 = Baseline / closed</w:t>
      </w:r>
    </w:p>
    <w:p>
      <w:pPr>
        <w:pStyle w:val="Normal"/>
        <w:numPr>
          <w:ilvl w:val="0"/>
          <w:numId w:val="1"/>
        </w:numPr>
        <w:widowControl/>
      </w:pPr>
      <w:r>
        <w:rPr>
          <w:rFonts w:ascii="Calibri" w:hAnsi="Calibri" w:cs="Calibri"/>
        </w:rPr>
        <w:t>P10B-19A-09A = Baseline</w:t>
      </w:r>
    </w:p>
    <w:p>
      <w:pPr>
        <w:pStyle w:val="Normal"/>
        <w:numPr>
          <w:ilvl w:val="0"/>
          <w:numId w:val="1"/>
        </w:numPr>
        <w:widowControl/>
      </w:pPr>
      <w:r>
        <w:rPr>
          <w:rFonts w:ascii="Calibri" w:hAnsi="Calibri" w:cs="Calibri"/>
        </w:rPr>
        <w:t>P10B-19A-09B = Baseline</w:t>
      </w:r>
    </w:p>
    <w:p>
      <w:pPr>
        <w:pStyle w:val="Normal"/>
        <w:numPr>
          <w:ilvl w:val="0"/>
          <w:numId w:val="1"/>
        </w:numPr>
        <w:widowControl/>
      </w:pPr>
      <w:r>
        <w:rPr>
          <w:rFonts w:ascii="Calibri" w:hAnsi="Calibri" w:cs="Calibri"/>
        </w:rPr>
        <w:t>P10B-19A-09 = Partial</w:t>
      </w:r>
    </w:p>
    <w:p>
      <w:pPr>
        <w:pStyle w:val="Normal"/>
        <w:numPr>
          <w:ilvl w:val="0"/>
          <w:numId w:val="1"/>
        </w:numPr>
        <w:widowControl/>
      </w:pPr>
      <w:r>
        <w:rPr>
          <w:rFonts w:ascii="Calibri" w:hAnsi="Calibri" w:cs="Calibri"/>
        </w:rPr>
        <w:t>P10B-19A-09C = exact next implementation task</w:t>
      </w:r>
    </w:p>
    <w:p>
      <w:pPr>
        <w:pStyle w:val="Normal"/>
        <w:numPr>
          <w:ilvl w:val="0"/>
          <w:numId w:val="1"/>
        </w:numPr>
        <w:widowControl/>
      </w:pPr>
      <w:r>
        <w:rPr>
          <w:rFonts w:ascii="Calibri" w:hAnsi="Calibri" w:cs="Calibri"/>
        </w:rPr>
        <w:t>P10B-19A-10 = Planned after P10B-19A-09C</w:t>
      </w:r>
    </w:p>
    <w:p>
      <w:pPr>
        <w:pStyle w:val="Normal"/>
        <w:numPr>
          <w:ilvl w:val="0"/>
          <w:numId w:val="1"/>
        </w:numPr>
        <w:widowControl/>
      </w:pPr>
      <w:r>
        <w:rPr>
          <w:rFonts w:ascii="Calibri" w:hAnsi="Calibri" w:cs="Calibri"/>
        </w:rPr>
        <w:t>P10B-19A = Partial</w:t>
      </w:r>
    </w:p>
    <w:p>
      <w:pPr>
        <w:pStyle w:val="Normal"/>
        <w:numPr>
          <w:ilvl w:val="0"/>
          <w:numId w:val="1"/>
        </w:numPr>
        <w:widowControl/>
      </w:pPr>
      <w:r>
        <w:rPr>
          <w:rFonts w:ascii="Calibri" w:hAnsi="Calibri" w:cs="Calibri"/>
        </w:rPr>
        <w:t>P10B = Partial</w:t>
      </w:r>
    </w:p>
    <w:p>
      <w:pPr>
        <w:pStyle w:val="Normal"/>
        <w:widowControl/>
      </w:pPr>
      <w:r>
        <w:rPr>
          <w:rFonts w:ascii="Calibri" w:hAnsi="Calibri" w:cs="Calibri"/>
        </w:rPr>
        <w:t xml:space="preserve">The canonical serial browser command now reads the versioned 12-suite inventory in </w:t>
      </w:r>
      <w:r>
        <w:rPr>
          <w:rFonts w:ascii="Consolas" w:hAnsi="Consolas" w:cs="Consolas"/>
          <w:sz w:val="19"/>
          <w:szCs w:val="19"/>
        </w:rPr>
        <w:t>scripts/playwright-ci-suites.v1.json</w:t>
      </w:r>
      <w:r>
        <w:rPr>
          <w:rFonts w:ascii="Calibri" w:hAnsi="Calibri" w:cs="Calibri"/>
        </w:rPr>
        <w:t xml:space="preserve"> through </w:t>
      </w:r>
      <w:r>
        <w:rPr>
          <w:rFonts w:ascii="Consolas" w:hAnsi="Consolas" w:cs="Consolas"/>
          <w:sz w:val="19"/>
          <w:szCs w:val="19"/>
        </w:rPr>
        <w:t>scripts/playwright-ci.mjs</w:t>
      </w:r>
      <w:r>
        <w:rPr>
          <w:rFonts w:ascii="Calibri" w:hAnsi="Calibri" w:cs="Calibri"/>
        </w:rPr>
        <w:t xml:space="preserve">. CI still runs one serial </w:t>
      </w:r>
      <w:r>
        <w:rPr>
          <w:rFonts w:ascii="Consolas" w:hAnsi="Consolas" w:cs="Consolas"/>
          <w:sz w:val="19"/>
          <w:szCs w:val="19"/>
        </w:rPr>
        <w:t>browser-regression</w:t>
      </w:r>
      <w:r>
        <w:rPr>
          <w:rFonts w:ascii="Calibri" w:hAnsi="Calibri" w:cs="Calibri"/>
        </w:rPr>
        <w:t xml:space="preserve"> job and stops at the first failing suite. Per-suite records contain bounded timing/status metadata only; the deterministic 2–6 group plans are advisory inputs for DEVX-01F locks the two-group whole-suite matrix in </w:t>
      </w:r>
      <w:r>
        <w:rPr>
          <w:rFonts w:ascii="Consolas" w:hAnsi="Consolas" w:cs="Consolas"/>
          <w:sz w:val="19"/>
          <w:szCs w:val="19"/>
        </w:rPr>
        <w:t>scripts/playwright-ci-execution-plan.v1.json</w:t>
      </w:r>
      <w:r>
        <w:rPr>
          <w:rFonts w:ascii="Calibri" w:hAnsi="Calibri" w:cs="Calibri"/>
        </w:rPr>
        <w:t xml:space="preserve"> and executes it through the canonical </w:t>
      </w:r>
      <w:r>
        <w:rPr>
          <w:rFonts w:ascii="Consolas" w:hAnsi="Consolas" w:cs="Consolas"/>
          <w:sz w:val="19"/>
          <w:szCs w:val="19"/>
        </w:rPr>
        <w:t>scripts/playwright-ci.mjs</w:t>
      </w:r>
      <w:r>
        <w:rPr>
          <w:rFonts w:ascii="Calibri" w:hAnsi="Calibri" w:cs="Calibri"/>
        </w:rPr>
        <w:t xml:space="preserve"> authority. The workflow emits only bounded group IDs, runs every canonical suite exactly once, retains per-group timing and blob evidence, rejects missing, duplicate, unexpected or hash-mismatched artifacts before merge, and produces one merged HTML report plus one matrix timing summary behind the stable </w:t>
      </w:r>
      <w:r>
        <w:rPr>
          <w:rFonts w:ascii="Consolas" w:hAnsi="Consolas" w:cs="Consolas"/>
          <w:sz w:val="19"/>
          <w:szCs w:val="19"/>
        </w:rPr>
        <w:t>validate</w:t>
      </w:r>
      <w:r>
        <w:rPr>
          <w:rFonts w:ascii="Calibri" w:hAnsi="Calibri" w:cs="Calibri"/>
        </w:rPr>
        <w:t xml:space="preserve"> check. The measured whole-suite plan already meets the bounded makespan and balance targets, so no suite sharding is activated. Audit the plan with </w:t>
      </w:r>
      <w:r>
        <w:rPr>
          <w:rFonts w:ascii="Consolas" w:hAnsi="Consolas" w:cs="Consolas"/>
          <w:sz w:val="19"/>
          <w:szCs w:val="19"/>
        </w:rPr>
        <w:t>node scripts/playwright-ci.mjs audit-plan</w:t>
      </w:r>
      <w:r>
        <w:rPr>
          <w:rFonts w:ascii="Calibri" w:hAnsi="Calibri" w:cs="Calibri"/>
        </w:rPr>
        <w:t xml:space="preserve">; matrix rows use </w:t>
      </w:r>
      <w:r>
        <w:rPr>
          <w:rFonts w:ascii="Consolas" w:hAnsi="Consolas" w:cs="Consolas"/>
          <w:sz w:val="19"/>
          <w:szCs w:val="19"/>
        </w:rPr>
        <w:t>node scripts/playwright-ci.mjs run-group</w:t>
      </w:r>
      <w:r>
        <w:rPr>
          <w:rFonts w:ascii="Calibri" w:hAnsi="Calibri" w:cs="Calibri"/>
        </w:rPr>
        <w:t xml:space="preserve">; the report job runs </w:t>
      </w:r>
      <w:r>
        <w:rPr>
          <w:rFonts w:ascii="Consolas" w:hAnsi="Consolas" w:cs="Consolas"/>
          <w:sz w:val="19"/>
          <w:szCs w:val="19"/>
        </w:rPr>
        <w:t>node scripts/playwright-ci.mjs validate-group-artifacts</w:t>
      </w:r>
      <w:r>
        <w:rPr>
          <w:rFonts w:ascii="Calibri" w:hAnsi="Calibri" w:cs="Calibri"/>
        </w:rPr>
        <w:t xml:space="preserve"> before </w:t>
      </w:r>
      <w:r>
        <w:rPr>
          <w:rFonts w:ascii="Consolas" w:hAnsi="Consolas" w:cs="Consolas"/>
          <w:sz w:val="19"/>
          <w:szCs w:val="19"/>
        </w:rPr>
        <w:t>pnpm exec playwright merge-reports</w:t>
      </w:r>
      <w:r>
        <w:rPr>
          <w:rFonts w:ascii="Calibri" w:hAnsi="Calibri" w:cs="Calibri"/>
        </w:rPr>
        <w:t xml:space="preserve">. DEVX-01F2 locks the three-shard source plan in </w:t>
      </w:r>
      <w:r>
        <w:rPr>
          <w:rFonts w:ascii="Consolas" w:hAnsi="Consolas" w:cs="Consolas"/>
          <w:sz w:val="19"/>
          <w:szCs w:val="19"/>
        </w:rPr>
        <w:t>scripts/vitest-ci-plan.v1.json</w:t>
      </w:r>
      <w:r>
        <w:rPr>
          <w:rFonts w:ascii="Calibri" w:hAnsi="Calibri" w:cs="Calibri"/>
        </w:rPr>
        <w:t xml:space="preserve">; runtime discovery binds all current files to official Vitest shards, every row remains one-worker and serial, and </w:t>
      </w:r>
      <w:r>
        <w:rPr>
          <w:rFonts w:ascii="Consolas" w:hAnsi="Consolas" w:cs="Consolas"/>
          <w:sz w:val="19"/>
          <w:szCs w:val="19"/>
        </w:rPr>
        <w:t>scripts/vitest-ci.mjs</w:t>
      </w:r>
      <w:r>
        <w:rPr>
          <w:rFonts w:ascii="Calibri" w:hAnsi="Calibri" w:cs="Calibri"/>
        </w:rPr>
        <w:t xml:space="preserve"> rejects incomplete or identity-mismatched manifests and blobs before validating one merged machine-readable result. DEVX-01G closes the sprint through two comparable clean runs; final Run B remains the merge gate and no CI execution authority changes in this closure task.</w:t>
      </w:r>
    </w:p>
    <w:sectPr>
      <w:footerReference w:type="default" r:id="rId4"/>
      <w:pgSz w:w="15840" w:h="12240" w:orient="landscape"/>
      <w:pgMar w:top="1440" w:right="1440" w:bottom="1440" w:left="1440" w:header="708" w:footer="708" w:gutter="0"/>
    </w:sectPr>
  </w:body>
</w:document>
</file>

<file path=word/footer1.xml><?xml version="1.0" encoding="utf-8"?>
<w:ftr xmlns:w="http://schemas.openxmlformats.org/wordprocessingml/2006/main">
  <w:p>
    <w:pPr>
      <w:pStyle w:val="Footer"/>
      <w:jc w:val="left"/>
      <w:pBdr>
        <w:top w:val="single" w:sz="4" w:space="6" w:color="D8E0E8"/>
      </w:pBdr>
      <w:tabs>
        <w:tab w:val="right" w:pos="12960"/>
      </w:tabs>
    </w:pPr>
    <w:r>
      <w:rPr>
        <w:rFonts w:ascii="Calibri" w:hAnsi="Calibri" w:cs="Calibri"/>
      </w:rPr>
      <w:t>Veskify Delivery Tracker v1.3.0</w:t>
    </w:r>
    <w:r>
      <w:tab/>
    </w:r>
    <w:r>
      <w:rPr>
        <w:rFonts w:ascii="Calibri" w:hAnsi="Calibri" w:cs="Calibri"/>
      </w:rPr>
      <w:t xml:space="preserve">Page </w:t>
    </w:r>
    <w:fldSimple w:instr=" PAGE ">
      <w:r>
        <w:t>1</w:t>
      </w:r>
    </w:fldSimple>
    <w:r>
      <w:rPr>
        <w:rFonts w:ascii="Calibri" w:hAnsi="Calibri" w:cs="Calibri"/>
      </w:rPr>
      <w:t xml:space="preserve"> of </w:t>
    </w:r>
    <w:fldSimple w:instr=" NUMPAGES ">
      <w:r>
        <w:t>1</w:t>
      </w:r>
    </w:fldSimple>
  </w:p>
</w:ftr>
</file>

<file path=word/numbering.xml><?xml version="1.0" encoding="utf-8"?>
<w:numbering xmlns:w="http://schemas.openxmlformats.org/wordprocessingml/2006/main">
  <w:abstractNum w:abstractNumId="1">
    <w:multiLevelType w:val="singleLevel"/>
    <w:lvl w:ilvl="0">
      <w:start w:val="1"/>
      <w:numFmt w:val="bullet"/>
      <w:lvlText w:val="•"/>
      <w:lvlJc w:val="left"/>
      <w:pPr>
        <w:tabs>
          <w:tab w:val="num" w:pos="540"/>
        </w:tabs>
        <w:ind w:left="540" w:hanging="270"/>
        <w:spacing w:after="80" w:line="300" w:lineRule="auto"/>
      </w:pPr>
      <w:rPr>
        <w:rFonts w:ascii="Calibri" w:hAnsi="Calibri"/>
      </w:rPr>
    </w:lvl>
  </w:abstractNum>
  <w:abstractNum w:abstractNumId="2">
    <w:multiLevelType w:val="singleLevel"/>
    <w:lvl w:ilvl="0">
      <w:start w:val="1"/>
      <w:numFmt w:val="decimal"/>
      <w:lvlText w:val="%1."/>
      <w:lvlJc w:val="left"/>
      <w:pPr>
        <w:tabs>
          <w:tab w:val="num" w:pos="540"/>
        </w:tabs>
        <w:ind w:left="540" w:hanging="270"/>
        <w:spacing w:after="80" w:line="300" w:lineRule="auto"/>
      </w:pPr>
    </w:lvl>
  </w:abstractNum>
  <w:abstractNum w:abstractNumId="3">
    <w:multiLevelType w:val="singleLevel"/>
    <w:lvl w:ilvl="0">
      <w:start w:val="1"/>
      <w:numFmt w:val="decimal"/>
      <w:lvlText w:val="%1."/>
      <w:lvlJc w:val="left"/>
      <w:pPr>
        <w:tabs>
          <w:tab w:val="num" w:pos="540"/>
        </w:tabs>
        <w:ind w:left="540" w:hanging="270"/>
        <w:spacing w:after="80" w:line="300" w:lineRule="auto"/>
      </w:pPr>
    </w:lvl>
  </w:abstractNum>
  <w:abstractNum w:abstractNumId="4">
    <w:multiLevelType w:val="singleLevel"/>
    <w:lvl w:ilvl="0">
      <w:start w:val="1"/>
      <w:numFmt w:val="decimal"/>
      <w:lvlText w:val="%1."/>
      <w:lvlJc w:val="left"/>
      <w:pPr>
        <w:tabs>
          <w:tab w:val="num" w:pos="540"/>
        </w:tabs>
        <w:ind w:left="540" w:hanging="270"/>
        <w:spacing w:after="80" w:line="300" w:lineRule="auto"/>
      </w:pPr>
    </w:lvl>
  </w:abstractNum>
  <w:abstractNum w:abstractNumId="5">
    <w:multiLevelType w:val="singleLevel"/>
    <w:lvl w:ilvl="0">
      <w:start w:val="1"/>
      <w:numFmt w:val="decimal"/>
      <w:lvlText w:val="%1."/>
      <w:lvlJc w:val="left"/>
      <w:pPr>
        <w:tabs>
          <w:tab w:val="num" w:pos="540"/>
        </w:tabs>
        <w:ind w:left="540" w:hanging="270"/>
        <w:spacing w:after="80" w:line="300" w:lineRule="auto"/>
      </w:pPr>
    </w:lvl>
  </w:abstractNum>
  <w:abstractNum w:abstractNumId="6">
    <w:multiLevelType w:val="singleLevel"/>
    <w:lvl w:ilvl="0">
      <w:start w:val="1"/>
      <w:numFmt w:val="decimal"/>
      <w:lvlText w:val="%1."/>
      <w:lvlJc w:val="left"/>
      <w:pPr>
        <w:tabs>
          <w:tab w:val="num" w:pos="540"/>
        </w:tabs>
        <w:ind w:left="540" w:hanging="270"/>
        <w:spacing w:after="80" w:line="300" w:lineRule="auto"/>
      </w:pPr>
    </w:lvl>
  </w:abstractNum>
  <w:abstractNum w:abstractNumId="7">
    <w:multiLevelType w:val="singleLevel"/>
    <w:lvl w:ilvl="0">
      <w:start w:val="1"/>
      <w:numFmt w:val="decimal"/>
      <w:lvlText w:val="%1."/>
      <w:lvlJc w:val="left"/>
      <w:pPr>
        <w:tabs>
          <w:tab w:val="num" w:pos="540"/>
        </w:tabs>
        <w:ind w:left="540" w:hanging="270"/>
        <w:spacing w:after="80" w:line="300" w:lineRule="auto"/>
      </w:pPr>
    </w:lvl>
  </w:abstractNum>
  <w:abstractNum w:abstractNumId="8">
    <w:multiLevelType w:val="singleLevel"/>
    <w:lvl w:ilvl="0">
      <w:start w:val="1"/>
      <w:numFmt w:val="decimal"/>
      <w:lvlText w:val="%1."/>
      <w:lvlJc w:val="left"/>
      <w:pPr>
        <w:tabs>
          <w:tab w:val="num" w:pos="540"/>
        </w:tabs>
        <w:ind w:left="540" w:hanging="270"/>
        <w:spacing w:after="80" w:line="300" w:lineRule="auto"/>
      </w:pPr>
    </w:lvl>
  </w:abstractNum>
  <w:abstractNum w:abstractNumId="9">
    <w:multiLevelType w:val="singleLevel"/>
    <w:lvl w:ilvl="0">
      <w:start w:val="1"/>
      <w:numFmt w:val="decimal"/>
      <w:lvlText w:val="%1."/>
      <w:lvlJc w:val="left"/>
      <w:pPr>
        <w:tabs>
          <w:tab w:val="num" w:pos="540"/>
        </w:tabs>
        <w:ind w:left="540" w:hanging="270"/>
        <w:spacing w:after="80" w:line="300" w:lineRule="auto"/>
      </w:pPr>
    </w:lvl>
  </w:abstractNum>
  <w:abstractNum w:abstractNumId="10">
    <w:multiLevelType w:val="singleLevel"/>
    <w:lvl w:ilvl="0">
      <w:start w:val="1"/>
      <w:numFmt w:val="decimal"/>
      <w:lvlText w:val="%1."/>
      <w:lvlJc w:val="left"/>
      <w:pPr>
        <w:tabs>
          <w:tab w:val="num" w:pos="540"/>
        </w:tabs>
        <w:ind w:left="540" w:hanging="270"/>
        <w:spacing w:after="80" w:line="300" w:lineRule="auto"/>
      </w:pPr>
    </w:lvl>
  </w:abstractNum>
  <w:abstractNum w:abstractNumId="11">
    <w:multiLevelType w:val="singleLevel"/>
    <w:lvl w:ilvl="0">
      <w:start w:val="1"/>
      <w:numFmt w:val="decimal"/>
      <w:lvlText w:val="%1."/>
      <w:lvlJc w:val="left"/>
      <w:pPr>
        <w:tabs>
          <w:tab w:val="num" w:pos="540"/>
        </w:tabs>
        <w:ind w:left="540" w:hanging="270"/>
        <w:spacing w:after="80" w:line="300" w:lineRule="auto"/>
      </w:pPr>
    </w:lvl>
  </w:abstractNum>
  <w:abstractNum w:abstractNumId="12">
    <w:multiLevelType w:val="singleLevel"/>
    <w:lvl w:ilvl="0">
      <w:start w:val="1"/>
      <w:numFmt w:val="decimal"/>
      <w:lvlText w:val="%1."/>
      <w:lvlJc w:val="left"/>
      <w:pPr>
        <w:tabs>
          <w:tab w:val="num" w:pos="540"/>
        </w:tabs>
        <w:ind w:left="540" w:hanging="270"/>
        <w:spacing w:after="80" w:line="300" w:lineRule="auto"/>
      </w:pPr>
    </w:lvl>
  </w:abstractNum>
  <w:abstractNum w:abstractNumId="13">
    <w:multiLevelType w:val="singleLevel"/>
    <w:lvl w:ilvl="0">
      <w:start w:val="1"/>
      <w:numFmt w:val="decimal"/>
      <w:lvlText w:val="%1."/>
      <w:lvlJc w:val="left"/>
      <w:pPr>
        <w:tabs>
          <w:tab w:val="num" w:pos="540"/>
        </w:tabs>
        <w:ind w:left="540" w:hanging="270"/>
        <w:spacing w:after="80" w:line="300" w:lineRule="auto"/>
      </w:pPr>
    </w:lvl>
  </w:abstractNum>
  <w:abstractNum w:abstractNumId="14">
    <w:multiLevelType w:val="singleLevel"/>
    <w:lvl w:ilvl="0">
      <w:start w:val="1"/>
      <w:numFmt w:val="decimal"/>
      <w:lvlText w:val="%1."/>
      <w:lvlJc w:val="left"/>
      <w:pPr>
        <w:tabs>
          <w:tab w:val="num" w:pos="540"/>
        </w:tabs>
        <w:ind w:left="540" w:hanging="270"/>
        <w:spacing w:after="80" w:line="300" w:lineRule="auto"/>
      </w:pPr>
    </w:lvl>
  </w:abstractNum>
  <w:abstractNum w:abstractNumId="15">
    <w:multiLevelType w:val="singleLevel"/>
    <w:lvl w:ilvl="0">
      <w:start w:val="1"/>
      <w:numFmt w:val="decimal"/>
      <w:lvlText w:val="%1."/>
      <w:lvlJc w:val="left"/>
      <w:pPr>
        <w:tabs>
          <w:tab w:val="num" w:pos="540"/>
        </w:tabs>
        <w:ind w:left="540" w:hanging="270"/>
        <w:spacing w:after="80" w:line="300" w:lineRule="auto"/>
      </w:pPr>
    </w:lvl>
  </w:abstractNum>
  <w:abstractNum w:abstractNumId="16">
    <w:multiLevelType w:val="singleLevel"/>
    <w:lvl w:ilvl="0">
      <w:start w:val="1"/>
      <w:numFmt w:val="decimal"/>
      <w:lvlText w:val="%1."/>
      <w:lvlJc w:val="left"/>
      <w:pPr>
        <w:tabs>
          <w:tab w:val="num" w:pos="540"/>
        </w:tabs>
        <w:ind w:left="540" w:hanging="270"/>
        <w:spacing w:after="80" w:line="300" w:lineRule="auto"/>
      </w:pPr>
    </w:lvl>
  </w:abstractNum>
  <w:abstractNum w:abstractNumId="17">
    <w:multiLevelType w:val="singleLevel"/>
    <w:lvl w:ilvl="0">
      <w:start w:val="1"/>
      <w:numFmt w:val="decimal"/>
      <w:lvlText w:val="%1."/>
      <w:lvlJc w:val="left"/>
      <w:pPr>
        <w:tabs>
          <w:tab w:val="num" w:pos="540"/>
        </w:tabs>
        <w:ind w:left="540" w:hanging="270"/>
        <w:spacing w:after="80" w:line="300" w:lineRule="auto"/>
      </w:pPr>
    </w:lvl>
  </w:abstractNum>
  <w:abstractNum w:abstractNumId="18">
    <w:multiLevelType w:val="singleLevel"/>
    <w:lvl w:ilvl="0">
      <w:start w:val="1"/>
      <w:numFmt w:val="decimal"/>
      <w:lvlText w:val="%1."/>
      <w:lvlJc w:val="left"/>
      <w:pPr>
        <w:tabs>
          <w:tab w:val="num" w:pos="540"/>
        </w:tabs>
        <w:ind w:left="540" w:hanging="270"/>
        <w:spacing w:after="80" w:line="300" w:lineRule="auto"/>
      </w:pPr>
    </w:lvl>
  </w:abstractNum>
  <w:abstractNum w:abstractNumId="19">
    <w:multiLevelType w:val="singleLevel"/>
    <w:lvl w:ilvl="0">
      <w:start w:val="1"/>
      <w:numFmt w:val="decimal"/>
      <w:lvlText w:val="%1."/>
      <w:lvlJc w:val="left"/>
      <w:pPr>
        <w:tabs>
          <w:tab w:val="num" w:pos="540"/>
        </w:tabs>
        <w:ind w:left="540" w:hanging="270"/>
        <w:spacing w:after="80" w:line="300" w:lineRule="auto"/>
      </w:pPr>
    </w:lvl>
  </w:abstractNum>
  <w:abstractNum w:abstractNumId="20">
    <w:multiLevelType w:val="singleLevel"/>
    <w:lvl w:ilvl="0">
      <w:start w:val="1"/>
      <w:numFmt w:val="decimal"/>
      <w:lvlText w:val="%1."/>
      <w:lvlJc w:val="left"/>
      <w:pPr>
        <w:tabs>
          <w:tab w:val="num" w:pos="540"/>
        </w:tabs>
        <w:ind w:left="540" w:hanging="270"/>
        <w:spacing w:after="80" w:line="300" w:lineRule="auto"/>
      </w:pPr>
    </w:lvl>
  </w:abstractNum>
  <w:abstractNum w:abstractNumId="21">
    <w:multiLevelType w:val="singleLevel"/>
    <w:lvl w:ilvl="0">
      <w:start w:val="1"/>
      <w:numFmt w:val="decimal"/>
      <w:lvlText w:val="%1."/>
      <w:lvlJc w:val="left"/>
      <w:pPr>
        <w:tabs>
          <w:tab w:val="num" w:pos="540"/>
        </w:tabs>
        <w:ind w:left="540" w:hanging="270"/>
        <w:spacing w:after="80" w:line="300" w:lineRule="auto"/>
      </w:pPr>
    </w:lvl>
  </w:abstractNum>
  <w:abstractNum w:abstractNumId="22">
    <w:multiLevelType w:val="singleLevel"/>
    <w:lvl w:ilvl="0">
      <w:start w:val="1"/>
      <w:numFmt w:val="decimal"/>
      <w:lvlText w:val="%1."/>
      <w:lvlJc w:val="left"/>
      <w:pPr>
        <w:tabs>
          <w:tab w:val="num" w:pos="540"/>
        </w:tabs>
        <w:ind w:left="540" w:hanging="270"/>
        <w:spacing w:after="80" w:line="300" w:lineRule="auto"/>
      </w:pPr>
    </w:lvl>
  </w:abstractNum>
  <w:abstractNum w:abstractNumId="23">
    <w:multiLevelType w:val="singleLevel"/>
    <w:lvl w:ilvl="0">
      <w:start w:val="1"/>
      <w:numFmt w:val="decimal"/>
      <w:lvlText w:val="%1."/>
      <w:lvlJc w:val="left"/>
      <w:pPr>
        <w:tabs>
          <w:tab w:val="num" w:pos="540"/>
        </w:tabs>
        <w:ind w:left="540" w:hanging="270"/>
        <w:spacing w:after="80" w:line="300" w:lineRule="auto"/>
      </w:pPr>
    </w:lvl>
  </w:abstractNum>
  <w:abstractNum w:abstractNumId="24">
    <w:multiLevelType w:val="singleLevel"/>
    <w:lvl w:ilvl="0">
      <w:start w:val="1"/>
      <w:numFmt w:val="decimal"/>
      <w:lvlText w:val="%1."/>
      <w:lvlJc w:val="left"/>
      <w:pPr>
        <w:tabs>
          <w:tab w:val="num" w:pos="540"/>
        </w:tabs>
        <w:ind w:left="540" w:hanging="270"/>
        <w:spacing w:after="80" w:line="300" w:lineRule="auto"/>
      </w:pPr>
    </w:lvl>
  </w:abstractNum>
  <w:abstractNum w:abstractNumId="25">
    <w:multiLevelType w:val="singleLevel"/>
    <w:lvl w:ilvl="0">
      <w:start w:val="1"/>
      <w:numFmt w:val="decimal"/>
      <w:lvlText w:val="%1."/>
      <w:lvlJc w:val="left"/>
      <w:pPr>
        <w:tabs>
          <w:tab w:val="num" w:pos="540"/>
        </w:tabs>
        <w:ind w:left="540" w:hanging="270"/>
        <w:spacing w:after="80" w:line="300" w:lineRule="auto"/>
      </w:pPr>
    </w:lvl>
  </w:abstractNum>
  <w:abstractNum w:abstractNumId="26">
    <w:multiLevelType w:val="singleLevel"/>
    <w:lvl w:ilvl="0">
      <w:start w:val="1"/>
      <w:numFmt w:val="decimal"/>
      <w:lvlText w:val="%1."/>
      <w:lvlJc w:val="left"/>
      <w:pPr>
        <w:tabs>
          <w:tab w:val="num" w:pos="540"/>
        </w:tabs>
        <w:ind w:left="540" w:hanging="270"/>
        <w:spacing w:after="80" w:line="300" w:lineRule="auto"/>
      </w:pPr>
    </w:lvl>
  </w:abstractNum>
  <w:abstractNum w:abstractNumId="27">
    <w:multiLevelType w:val="singleLevel"/>
    <w:lvl w:ilvl="0">
      <w:start w:val="1"/>
      <w:numFmt w:val="decimal"/>
      <w:lvlText w:val="%1."/>
      <w:lvlJc w:val="left"/>
      <w:pPr>
        <w:tabs>
          <w:tab w:val="num" w:pos="540"/>
        </w:tabs>
        <w:ind w:left="540" w:hanging="270"/>
        <w:spacing w:after="80" w:line="300" w:lineRule="auto"/>
      </w:pPr>
    </w:lvl>
  </w:abstractNum>
  <w:abstractNum w:abstractNumId="28">
    <w:multiLevelType w:val="singleLevel"/>
    <w:lvl w:ilvl="0">
      <w:start w:val="1"/>
      <w:numFmt w:val="decimal"/>
      <w:lvlText w:val="%1."/>
      <w:lvlJc w:val="left"/>
      <w:pPr>
        <w:tabs>
          <w:tab w:val="num" w:pos="540"/>
        </w:tabs>
        <w:ind w:left="540" w:hanging="270"/>
        <w:spacing w:after="80" w:line="300" w:lineRule="auto"/>
      </w:pPr>
    </w:lvl>
  </w:abstractNum>
  <w:abstractNum w:abstractNumId="29">
    <w:multiLevelType w:val="singleLevel"/>
    <w:lvl w:ilvl="0">
      <w:start w:val="1"/>
      <w:numFmt w:val="decimal"/>
      <w:lvlText w:val="%1."/>
      <w:lvlJc w:val="left"/>
      <w:pPr>
        <w:tabs>
          <w:tab w:val="num" w:pos="540"/>
        </w:tabs>
        <w:ind w:left="540" w:hanging="270"/>
        <w:spacing w:after="80" w:line="300" w:lineRule="auto"/>
      </w:pPr>
    </w:lvl>
  </w:abstractNum>
  <w:abstractNum w:abstractNumId="30">
    <w:multiLevelType w:val="singleLevel"/>
    <w:lvl w:ilvl="0">
      <w:start w:val="1"/>
      <w:numFmt w:val="decimal"/>
      <w:lvlText w:val="%1."/>
      <w:lvlJc w:val="left"/>
      <w:pPr>
        <w:tabs>
          <w:tab w:val="num" w:pos="540"/>
        </w:tabs>
        <w:ind w:left="540" w:hanging="270"/>
        <w:spacing w:after="80" w:line="300" w:lineRule="auto"/>
      </w:pPr>
    </w:lvl>
  </w:abstractNum>
  <w:abstractNum w:abstractNumId="31">
    <w:multiLevelType w:val="singleLevel"/>
    <w:lvl w:ilvl="0">
      <w:start w:val="1"/>
      <w:numFmt w:val="decimal"/>
      <w:lvlText w:val="%1."/>
      <w:lvlJc w:val="left"/>
      <w:pPr>
        <w:tabs>
          <w:tab w:val="num" w:pos="540"/>
        </w:tabs>
        <w:ind w:left="540" w:hanging="270"/>
        <w:spacing w:after="80" w:line="300" w:lineRule="auto"/>
      </w:pPr>
    </w:lvl>
  </w:abstractNum>
  <w:abstractNum w:abstractNumId="32">
    <w:multiLevelType w:val="singleLevel"/>
    <w:lvl w:ilvl="0">
      <w:start w:val="1"/>
      <w:numFmt w:val="decimal"/>
      <w:lvlText w:val="%1."/>
      <w:lvlJc w:val="left"/>
      <w:pPr>
        <w:tabs>
          <w:tab w:val="num" w:pos="540"/>
        </w:tabs>
        <w:ind w:left="540" w:hanging="270"/>
        <w:spacing w:after="80" w:line="300" w:lineRule="auto"/>
      </w:pPr>
    </w:lvl>
  </w:abstractNum>
  <w:abstractNum w:abstractNumId="33">
    <w:multiLevelType w:val="singleLevel"/>
    <w:lvl w:ilvl="0">
      <w:start w:val="1"/>
      <w:numFmt w:val="decimal"/>
      <w:lvlText w:val="%1."/>
      <w:lvlJc w:val="left"/>
      <w:pPr>
        <w:tabs>
          <w:tab w:val="num" w:pos="540"/>
        </w:tabs>
        <w:ind w:left="540" w:hanging="270"/>
        <w:spacing w:after="80" w:line="300" w:lineRule="auto"/>
      </w:pPr>
    </w:lvl>
  </w:abstractNum>
  <w:abstractNum w:abstractNumId="34">
    <w:multiLevelType w:val="singleLevel"/>
    <w:lvl w:ilvl="0">
      <w:start w:val="1"/>
      <w:numFmt w:val="decimal"/>
      <w:lvlText w:val="%1."/>
      <w:lvlJc w:val="left"/>
      <w:pPr>
        <w:tabs>
          <w:tab w:val="num" w:pos="540"/>
        </w:tabs>
        <w:ind w:left="540" w:hanging="270"/>
        <w:spacing w:after="80" w:line="300" w:lineRule="auto"/>
      </w:pPr>
    </w:lvl>
  </w:abstractNum>
  <w:abstractNum w:abstractNumId="35">
    <w:multiLevelType w:val="singleLevel"/>
    <w:lvl w:ilvl="0">
      <w:start w:val="1"/>
      <w:numFmt w:val="decimal"/>
      <w:lvlText w:val="%1."/>
      <w:lvlJc w:val="left"/>
      <w:pPr>
        <w:tabs>
          <w:tab w:val="num" w:pos="540"/>
        </w:tabs>
        <w:ind w:left="540" w:hanging="270"/>
        <w:spacing w:after="80" w:line="300" w:lineRule="auto"/>
      </w:pPr>
    </w:lvl>
  </w:abstractNum>
  <w:abstractNum w:abstractNumId="36">
    <w:multiLevelType w:val="singleLevel"/>
    <w:lvl w:ilvl="0">
      <w:start w:val="1"/>
      <w:numFmt w:val="decimal"/>
      <w:lvlText w:val="%1."/>
      <w:lvlJc w:val="left"/>
      <w:pPr>
        <w:tabs>
          <w:tab w:val="num" w:pos="540"/>
        </w:tabs>
        <w:ind w:left="540" w:hanging="270"/>
        <w:spacing w:after="80" w:line="300" w:lineRule="auto"/>
      </w:pPr>
    </w:lvl>
  </w:abstractNum>
  <w:abstractNum w:abstractNumId="37">
    <w:multiLevelType w:val="singleLevel"/>
    <w:lvl w:ilvl="0">
      <w:start w:val="1"/>
      <w:numFmt w:val="decimal"/>
      <w:lvlText w:val="%1."/>
      <w:lvlJc w:val="left"/>
      <w:pPr>
        <w:tabs>
          <w:tab w:val="num" w:pos="540"/>
        </w:tabs>
        <w:ind w:left="540" w:hanging="270"/>
        <w:spacing w:after="80" w:line="300" w:lineRule="auto"/>
      </w:pPr>
    </w:lvl>
  </w:abstractNum>
  <w:abstractNum w:abstractNumId="38">
    <w:multiLevelType w:val="singleLevel"/>
    <w:lvl w:ilvl="0">
      <w:start w:val="1"/>
      <w:numFmt w:val="decimal"/>
      <w:lvlText w:val="%1."/>
      <w:lvlJc w:val="left"/>
      <w:pPr>
        <w:tabs>
          <w:tab w:val="num" w:pos="540"/>
        </w:tabs>
        <w:ind w:left="540" w:hanging="270"/>
        <w:spacing w:after="80" w:line="300" w:lineRule="auto"/>
      </w:pPr>
    </w:lvl>
  </w:abstractNum>
  <w:abstractNum w:abstractNumId="39">
    <w:multiLevelType w:val="singleLevel"/>
    <w:lvl w:ilvl="0">
      <w:start w:val="1"/>
      <w:numFmt w:val="decimal"/>
      <w:lvlText w:val="%1."/>
      <w:lvlJc w:val="left"/>
      <w:pPr>
        <w:tabs>
          <w:tab w:val="num" w:pos="540"/>
        </w:tabs>
        <w:ind w:left="540" w:hanging="270"/>
        <w:spacing w:after="80" w:line="300" w:lineRule="auto"/>
      </w:pPr>
    </w:lvl>
  </w:abstractNum>
  <w:abstractNum w:abstractNumId="40">
    <w:multiLevelType w:val="singleLevel"/>
    <w:lvl w:ilvl="0">
      <w:start w:val="1"/>
      <w:numFmt w:val="decimal"/>
      <w:lvlText w:val="%1."/>
      <w:lvlJc w:val="left"/>
      <w:pPr>
        <w:tabs>
          <w:tab w:val="num" w:pos="540"/>
        </w:tabs>
        <w:ind w:left="540" w:hanging="270"/>
        <w:spacing w:after="80" w:line="300" w:lineRule="auto"/>
      </w:pPr>
    </w:lvl>
  </w:abstractNum>
  <w:abstractNum w:abstractNumId="41">
    <w:multiLevelType w:val="singleLevel"/>
    <w:lvl w:ilvl="0">
      <w:start w:val="1"/>
      <w:numFmt w:val="decimal"/>
      <w:lvlText w:val="%1."/>
      <w:lvlJc w:val="left"/>
      <w:pPr>
        <w:tabs>
          <w:tab w:val="num" w:pos="540"/>
        </w:tabs>
        <w:ind w:left="540" w:hanging="270"/>
        <w:spacing w:after="80" w:line="300" w:lineRule="auto"/>
      </w:pPr>
    </w:lvl>
  </w:abstractNum>
  <w:abstractNum w:abstractNumId="42">
    <w:multiLevelType w:val="singleLevel"/>
    <w:lvl w:ilvl="0">
      <w:start w:val="1"/>
      <w:numFmt w:val="decimal"/>
      <w:lvlText w:val="%1."/>
      <w:lvlJc w:val="left"/>
      <w:pPr>
        <w:tabs>
          <w:tab w:val="num" w:pos="540"/>
        </w:tabs>
        <w:ind w:left="540" w:hanging="270"/>
        <w:spacing w:after="80" w:line="300" w:lineRule="auto"/>
      </w:pPr>
    </w:lvl>
  </w:abstractNum>
  <w:abstractNum w:abstractNumId="43">
    <w:multiLevelType w:val="singleLevel"/>
    <w:lvl w:ilvl="0">
      <w:start w:val="1"/>
      <w:numFmt w:val="decimal"/>
      <w:lvlText w:val="%1."/>
      <w:lvlJc w:val="left"/>
      <w:pPr>
        <w:tabs>
          <w:tab w:val="num" w:pos="540"/>
        </w:tabs>
        <w:ind w:left="540" w:hanging="270"/>
        <w:spacing w:after="80" w:line="300" w:lineRule="auto"/>
      </w:pPr>
    </w:lvl>
  </w:abstractNum>
  <w:abstractNum w:abstractNumId="44">
    <w:multiLevelType w:val="singleLevel"/>
    <w:lvl w:ilvl="0">
      <w:start w:val="1"/>
      <w:numFmt w:val="decimal"/>
      <w:lvlText w:val="%1."/>
      <w:lvlJc w:val="left"/>
      <w:pPr>
        <w:tabs>
          <w:tab w:val="num" w:pos="540"/>
        </w:tabs>
        <w:ind w:left="540" w:hanging="270"/>
        <w:spacing w:after="80" w:line="300" w:lineRule="auto"/>
      </w:pPr>
    </w:lvl>
  </w:abstractNum>
  <w:abstractNum w:abstractNumId="45">
    <w:multiLevelType w:val="singleLevel"/>
    <w:lvl w:ilvl="0">
      <w:start w:val="1"/>
      <w:numFmt w:val="decimal"/>
      <w:lvlText w:val="%1."/>
      <w:lvlJc w:val="left"/>
      <w:pPr>
        <w:tabs>
          <w:tab w:val="num" w:pos="540"/>
        </w:tabs>
        <w:ind w:left="540" w:hanging="270"/>
        <w:spacing w:after="80" w:line="300" w:lineRule="auto"/>
      </w:pPr>
    </w:lvl>
  </w:abstractNum>
  <w:abstractNum w:abstractNumId="46">
    <w:multiLevelType w:val="singleLevel"/>
    <w:lvl w:ilvl="0">
      <w:start w:val="1"/>
      <w:numFmt w:val="decimal"/>
      <w:lvlText w:val="%1."/>
      <w:lvlJc w:val="left"/>
      <w:pPr>
        <w:tabs>
          <w:tab w:val="num" w:pos="540"/>
        </w:tabs>
        <w:ind w:left="540" w:hanging="270"/>
        <w:spacing w:after="80" w:line="300" w:lineRule="auto"/>
      </w:pPr>
    </w:lvl>
  </w:abstractNum>
  <w:abstractNum w:abstractNumId="47">
    <w:multiLevelType w:val="singleLevel"/>
    <w:lvl w:ilvl="0">
      <w:start w:val="1"/>
      <w:numFmt w:val="decimal"/>
      <w:lvlText w:val="%1."/>
      <w:lvlJc w:val="left"/>
      <w:pPr>
        <w:tabs>
          <w:tab w:val="num" w:pos="540"/>
        </w:tabs>
        <w:ind w:left="540" w:hanging="270"/>
        <w:spacing w:after="80" w:line="300" w:lineRule="auto"/>
      </w:pPr>
    </w:lvl>
  </w:abstractNum>
  <w:abstractNum w:abstractNumId="48">
    <w:multiLevelType w:val="singleLevel"/>
    <w:lvl w:ilvl="0">
      <w:start w:val="1"/>
      <w:numFmt w:val="decimal"/>
      <w:lvlText w:val="%1."/>
      <w:lvlJc w:val="left"/>
      <w:pPr>
        <w:tabs>
          <w:tab w:val="num" w:pos="540"/>
        </w:tabs>
        <w:ind w:left="540" w:hanging="270"/>
        <w:spacing w:after="80" w:line="300" w:lineRule="auto"/>
      </w:pPr>
    </w:lvl>
  </w:abstractNum>
  <w:abstractNum w:abstractNumId="49">
    <w:multiLevelType w:val="singleLevel"/>
    <w:lvl w:ilvl="0">
      <w:start w:val="1"/>
      <w:numFmt w:val="decimal"/>
      <w:lvlText w:val="%1."/>
      <w:lvlJc w:val="left"/>
      <w:pPr>
        <w:tabs>
          <w:tab w:val="num" w:pos="540"/>
        </w:tabs>
        <w:ind w:left="540" w:hanging="270"/>
        <w:spacing w:after="80" w:line="300" w:lineRule="auto"/>
      </w:pPr>
    </w:lvl>
  </w:abstractNum>
  <w:abstractNum w:abstractNumId="50">
    <w:multiLevelType w:val="singleLevel"/>
    <w:lvl w:ilvl="0">
      <w:start w:val="1"/>
      <w:numFmt w:val="decimal"/>
      <w:lvlText w:val="%1."/>
      <w:lvlJc w:val="left"/>
      <w:pPr>
        <w:tabs>
          <w:tab w:val="num" w:pos="540"/>
        </w:tabs>
        <w:ind w:left="540" w:hanging="270"/>
        <w:spacing w:after="80" w:line="300" w:lineRule="auto"/>
      </w:pPr>
    </w:lvl>
  </w:abstractNum>
  <w:abstractNum w:abstractNumId="51">
    <w:multiLevelType w:val="singleLevel"/>
    <w:lvl w:ilvl="0">
      <w:start w:val="1"/>
      <w:numFmt w:val="decimal"/>
      <w:lvlText w:val="%1."/>
      <w:lvlJc w:val="left"/>
      <w:pPr>
        <w:tabs>
          <w:tab w:val="num" w:pos="540"/>
        </w:tabs>
        <w:ind w:left="540" w:hanging="270"/>
        <w:spacing w:after="80" w:line="300" w:lineRule="auto"/>
      </w:pPr>
    </w:lvl>
  </w:abstractNum>
  <w:abstractNum w:abstractNumId="52">
    <w:multiLevelType w:val="singleLevel"/>
    <w:lvl w:ilvl="0">
      <w:start w:val="1"/>
      <w:numFmt w:val="decimal"/>
      <w:lvlText w:val="%1."/>
      <w:lvlJc w:val="left"/>
      <w:pPr>
        <w:tabs>
          <w:tab w:val="num" w:pos="540"/>
        </w:tabs>
        <w:ind w:left="540" w:hanging="270"/>
        <w:spacing w:after="80" w:line="300" w:lineRule="auto"/>
      </w:pPr>
    </w:lvl>
  </w:abstractNum>
  <w:abstractNum w:abstractNumId="53">
    <w:multiLevelType w:val="singleLevel"/>
    <w:lvl w:ilvl="0">
      <w:start w:val="1"/>
      <w:numFmt w:val="decimal"/>
      <w:lvlText w:val="%1."/>
      <w:lvlJc w:val="left"/>
      <w:pPr>
        <w:tabs>
          <w:tab w:val="num" w:pos="540"/>
        </w:tabs>
        <w:ind w:left="540" w:hanging="270"/>
        <w:spacing w:after="80" w:line="300" w:lineRule="auto"/>
      </w:pPr>
    </w:lvl>
  </w:abstractNum>
  <w:abstractNum w:abstractNumId="54">
    <w:multiLevelType w:val="singleLevel"/>
    <w:lvl w:ilvl="0">
      <w:start w:val="1"/>
      <w:numFmt w:val="decimal"/>
      <w:lvlText w:val="%1."/>
      <w:lvlJc w:val="left"/>
      <w:pPr>
        <w:tabs>
          <w:tab w:val="num" w:pos="540"/>
        </w:tabs>
        <w:ind w:left="540" w:hanging="270"/>
        <w:spacing w:after="80" w:line="300" w:lineRule="auto"/>
      </w:pPr>
    </w:lvl>
  </w:abstractNum>
  <w:abstractNum w:abstractNumId="55">
    <w:multiLevelType w:val="singleLevel"/>
    <w:lvl w:ilvl="0">
      <w:start w:val="1"/>
      <w:numFmt w:val="decimal"/>
      <w:lvlText w:val="%1."/>
      <w:lvlJc w:val="left"/>
      <w:pPr>
        <w:tabs>
          <w:tab w:val="num" w:pos="540"/>
        </w:tabs>
        <w:ind w:left="540" w:hanging="270"/>
        <w:spacing w:after="80" w:line="300" w:lineRule="auto"/>
      </w:pPr>
    </w:lvl>
  </w:abstractNum>
  <w:abstractNum w:abstractNumId="56">
    <w:multiLevelType w:val="singleLevel"/>
    <w:lvl w:ilvl="0">
      <w:start w:val="1"/>
      <w:numFmt w:val="decimal"/>
      <w:lvlText w:val="%1."/>
      <w:lvlJc w:val="left"/>
      <w:pPr>
        <w:tabs>
          <w:tab w:val="num" w:pos="540"/>
        </w:tabs>
        <w:ind w:left="540" w:hanging="270"/>
        <w:spacing w:after="80" w:line="300" w:lineRule="auto"/>
      </w:pPr>
    </w:lvl>
  </w:abstractNum>
  <w:abstractNum w:abstractNumId="57">
    <w:multiLevelType w:val="singleLevel"/>
    <w:lvl w:ilvl="0">
      <w:start w:val="1"/>
      <w:numFmt w:val="decimal"/>
      <w:lvlText w:val="%1."/>
      <w:lvlJc w:val="left"/>
      <w:pPr>
        <w:tabs>
          <w:tab w:val="num" w:pos="540"/>
        </w:tabs>
        <w:ind w:left="540" w:hanging="270"/>
        <w:spacing w:after="80" w:line="300" w:lineRule="auto"/>
      </w:pPr>
    </w:lvl>
  </w:abstractNum>
  <w:abstractNum w:abstractNumId="58">
    <w:multiLevelType w:val="singleLevel"/>
    <w:lvl w:ilvl="0">
      <w:start w:val="1"/>
      <w:numFmt w:val="decimal"/>
      <w:lvlText w:val="%1."/>
      <w:lvlJc w:val="left"/>
      <w:pPr>
        <w:tabs>
          <w:tab w:val="num" w:pos="540"/>
        </w:tabs>
        <w:ind w:left="540" w:hanging="270"/>
        <w:spacing w:after="80" w:line="300" w:lineRule="auto"/>
      </w:pPr>
    </w:lvl>
  </w:abstractNum>
  <w:abstractNum w:abstractNumId="59">
    <w:multiLevelType w:val="singleLevel"/>
    <w:lvl w:ilvl="0">
      <w:start w:val="1"/>
      <w:numFmt w:val="decimal"/>
      <w:lvlText w:val="%1."/>
      <w:lvlJc w:val="left"/>
      <w:pPr>
        <w:tabs>
          <w:tab w:val="num" w:pos="540"/>
        </w:tabs>
        <w:ind w:left="540" w:hanging="270"/>
        <w:spacing w:after="80" w:line="300" w:lineRule="auto"/>
      </w:pPr>
    </w:lvl>
  </w:abstractNum>
  <w:abstractNum w:abstractNumId="60">
    <w:multiLevelType w:val="singleLevel"/>
    <w:lvl w:ilvl="0">
      <w:start w:val="1"/>
      <w:numFmt w:val="decimal"/>
      <w:lvlText w:val="%1."/>
      <w:lvlJc w:val="left"/>
      <w:pPr>
        <w:tabs>
          <w:tab w:val="num" w:pos="540"/>
        </w:tabs>
        <w:ind w:left="540" w:hanging="270"/>
        <w:spacing w:after="80" w:line="300" w:lineRule="auto"/>
      </w:pPr>
    </w:lvl>
  </w:abstractNum>
  <w:abstractNum w:abstractNumId="61">
    <w:multiLevelType w:val="singleLevel"/>
    <w:lvl w:ilvl="0">
      <w:start w:val="1"/>
      <w:numFmt w:val="decimal"/>
      <w:lvlText w:val="%1."/>
      <w:lvlJc w:val="left"/>
      <w:pPr>
        <w:tabs>
          <w:tab w:val="num" w:pos="540"/>
        </w:tabs>
        <w:ind w:left="540" w:hanging="270"/>
        <w:spacing w:after="80" w:line="300" w:lineRule="auto"/>
      </w:pPr>
    </w:lvl>
  </w:abstractNum>
  <w:abstractNum w:abstractNumId="62">
    <w:multiLevelType w:val="singleLevel"/>
    <w:lvl w:ilvl="0">
      <w:start w:val="1"/>
      <w:numFmt w:val="decimal"/>
      <w:lvlText w:val="%1."/>
      <w:lvlJc w:val="left"/>
      <w:pPr>
        <w:tabs>
          <w:tab w:val="num" w:pos="540"/>
        </w:tabs>
        <w:ind w:left="540" w:hanging="270"/>
        <w:spacing w:after="80" w:line="300" w:lineRule="auto"/>
      </w:pPr>
    </w:lvl>
  </w:abstractNum>
  <w:abstractNum w:abstractNumId="63">
    <w:multiLevelType w:val="singleLevel"/>
    <w:lvl w:ilvl="0">
      <w:start w:val="1"/>
      <w:numFmt w:val="decimal"/>
      <w:lvlText w:val="%1."/>
      <w:lvlJc w:val="left"/>
      <w:pPr>
        <w:tabs>
          <w:tab w:val="num" w:pos="540"/>
        </w:tabs>
        <w:ind w:left="540" w:hanging="270"/>
        <w:spacing w:after="80" w:line="300" w:lineRule="auto"/>
      </w:pPr>
    </w:lvl>
  </w:abstractNum>
  <w:abstractNum w:abstractNumId="64">
    <w:multiLevelType w:val="singleLevel"/>
    <w:lvl w:ilvl="0">
      <w:start w:val="1"/>
      <w:numFmt w:val="decimal"/>
      <w:lvlText w:val="%1."/>
      <w:lvlJc w:val="left"/>
      <w:pPr>
        <w:tabs>
          <w:tab w:val="num" w:pos="540"/>
        </w:tabs>
        <w:ind w:left="540" w:hanging="270"/>
        <w:spacing w:after="80" w:line="300" w:lineRule="auto"/>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 w:numId="14">
    <w:abstractNumId w:val="14"/>
  </w:num>
  <w:num w:numId="15">
    <w:abstractNumId w:val="15"/>
  </w:num>
  <w:num w:numId="16">
    <w:abstractNumId w:val="16"/>
  </w:num>
  <w:num w:numId="17">
    <w:abstractNumId w:val="17"/>
  </w:num>
  <w:num w:numId="18">
    <w:abstractNumId w:val="18"/>
  </w:num>
  <w:num w:numId="19">
    <w:abstractNumId w:val="19"/>
  </w:num>
  <w:num w:numId="20">
    <w:abstractNumId w:val="20"/>
  </w:num>
  <w:num w:numId="21">
    <w:abstractNumId w:val="21"/>
  </w:num>
  <w:num w:numId="22">
    <w:abstractNumId w:val="22"/>
  </w:num>
  <w:num w:numId="23">
    <w:abstractNumId w:val="23"/>
  </w:num>
  <w:num w:numId="24">
    <w:abstractNumId w:val="24"/>
  </w:num>
  <w:num w:numId="25">
    <w:abstractNumId w:val="25"/>
  </w:num>
  <w:num w:numId="26">
    <w:abstractNumId w:val="26"/>
  </w:num>
  <w:num w:numId="27">
    <w:abstractNumId w:val="27"/>
  </w:num>
  <w:num w:numId="28">
    <w:abstractNumId w:val="28"/>
  </w:num>
  <w:num w:numId="29">
    <w:abstractNumId w:val="29"/>
  </w:num>
  <w:num w:numId="30">
    <w:abstractNumId w:val="30"/>
  </w:num>
  <w:num w:numId="31">
    <w:abstractNumId w:val="31"/>
  </w:num>
  <w:num w:numId="32">
    <w:abstractNumId w:val="32"/>
  </w:num>
  <w:num w:numId="33">
    <w:abstractNumId w:val="33"/>
  </w:num>
  <w:num w:numId="34">
    <w:abstractNumId w:val="34"/>
  </w:num>
  <w:num w:numId="35">
    <w:abstractNumId w:val="35"/>
  </w:num>
  <w:num w:numId="36">
    <w:abstractNumId w:val="36"/>
  </w:num>
  <w:num w:numId="37">
    <w:abstractNumId w:val="37"/>
  </w:num>
  <w:num w:numId="38">
    <w:abstractNumId w:val="38"/>
  </w:num>
  <w:num w:numId="39">
    <w:abstractNumId w:val="39"/>
  </w:num>
  <w:num w:numId="40">
    <w:abstractNumId w:val="40"/>
  </w:num>
  <w:num w:numId="41">
    <w:abstractNumId w:val="41"/>
  </w:num>
  <w:num w:numId="42">
    <w:abstractNumId w:val="42"/>
  </w:num>
  <w:num w:numId="43">
    <w:abstractNumId w:val="43"/>
  </w:num>
  <w:num w:numId="44">
    <w:abstractNumId w:val="44"/>
  </w:num>
  <w:num w:numId="45">
    <w:abstractNumId w:val="45"/>
  </w:num>
  <w:num w:numId="46">
    <w:abstractNumId w:val="46"/>
  </w:num>
  <w:num w:numId="47">
    <w:abstractNumId w:val="47"/>
  </w:num>
  <w:num w:numId="48">
    <w:abstractNumId w:val="48"/>
  </w:num>
  <w:num w:numId="49">
    <w:abstractNumId w:val="49"/>
  </w:num>
  <w:num w:numId="50">
    <w:abstractNumId w:val="50"/>
  </w:num>
  <w:num w:numId="51">
    <w:abstractNumId w:val="51"/>
  </w:num>
  <w:num w:numId="52">
    <w:abstractNumId w:val="52"/>
  </w:num>
  <w:num w:numId="53">
    <w:abstractNumId w:val="53"/>
  </w:num>
  <w:num w:numId="54">
    <w:abstractNumId w:val="54"/>
  </w:num>
  <w:num w:numId="55">
    <w:abstractNumId w:val="55"/>
  </w:num>
  <w:num w:numId="56">
    <w:abstractNumId w:val="56"/>
  </w:num>
  <w:num w:numId="57">
    <w:abstractNumId w:val="57"/>
  </w:num>
  <w:num w:numId="58">
    <w:abstractNumId w:val="58"/>
  </w:num>
  <w:num w:numId="59">
    <w:abstractNumId w:val="59"/>
  </w:num>
  <w:num w:numId="60">
    <w:abstractNumId w:val="60"/>
  </w:num>
  <w:num w:numId="61">
    <w:abstractNumId w:val="61"/>
  </w:num>
  <w:num w:numId="62">
    <w:abstractNumId w:val="62"/>
  </w:num>
  <w:num w:numId="63">
    <w:abstractNumId w:val="63"/>
  </w:num>
  <w:num w:numId="64">
    <w:abstractNumId w:val="64"/>
  </w:num>
</w:numbering>
</file>

<file path=word/settings.xml><?xml version="1.0" encoding="utf-8"?>
<w:settings xmlns:w="http://schemas.openxmlformats.org/wordprocessingml/2006/main">
  <w:updateFields w:val="true"/>
  <w:compat>
    <w:compatSetting w:name="compatibilityMode" w:uri="http://schemas.microsoft.com/office/word" w:val="15"/>
  </w:compat>
</w:settings>
</file>

<file path=word/styles.xml><?xml version="1.0" encoding="utf-8"?>
<w:styles xmlns:w="http://schemas.openxmlformats.org/wordprocessingml/2006/main">
  <w:docDefaults>
    <w:rPrDefault>
      <w:rPr>
        <w:rFonts w:ascii="Calibri" w:hAnsi="Calibri" w:cs="Calibri"/>
        <w:sz w:val="22"/>
        <w:szCs w:val="22"/>
        <w:color w:val="17212B"/>
      </w:rPr>
    </w:rPrDefault>
    <w:pPrDefault>
      <w:pPr>
        <w:spacing w:after="120" w:line="300" w:lineRule="auto"/>
        <w:widowControl/>
      </w:pPr>
    </w:pPrDefault>
  </w:docDefaults>
  <w:style w:type="paragraph" w:default="1" w:styleId="Normal">
    <w:name w:val="Normal"/>
    <w:qFormat/>
    <w:pPr>
      <w:spacing w:before="0" w:after="120" w:line="300" w:lineRule="auto"/>
      <w:widowControl/>
    </w:pPr>
    <w:rPr>
      <w:rFonts w:ascii="Calibri" w:hAnsi="Calibri" w:cs="Calibri"/>
      <w:sz w:val="22"/>
      <w:szCs w:val="22"/>
      <w:color w:val="17212B"/>
    </w:rPr>
  </w:style>
  <w:style w:type="paragraph" w:styleId="Title">
    <w:name w:val="Title"/>
    <w:basedOn w:val="Normal"/>
    <w:next w:val="Normal"/>
    <w:qFormat/>
    <w:pPr>
      <w:spacing w:before="2200" w:after="180"/>
      <w:jc w:val="center"/>
      <w:keepNext/>
    </w:pPr>
    <w:rPr>
      <w:rFonts w:ascii="Calibri" w:hAnsi="Calibri"/>
      <w:b/>
      <w:color w:val="17365D"/>
      <w:sz w:val="58"/>
      <w:szCs w:val="58"/>
    </w:rPr>
  </w:style>
  <w:style w:type="paragraph" w:styleId="Subtitle">
    <w:name w:val="Subtitle"/>
    <w:basedOn w:val="Normal"/>
    <w:next w:val="Normal"/>
    <w:pPr>
      <w:spacing w:after="120"/>
      <w:jc w:val="center"/>
    </w:pPr>
    <w:rPr>
      <w:rFonts w:ascii="Calibri" w:hAnsi="Calibri"/>
      <w:color w:val="4B6075"/>
      <w:sz w:val="28"/>
      <w:szCs w:val="28"/>
    </w:rPr>
  </w:style>
  <w:style w:type="paragraph" w:styleId="CoverMeta">
    <w:name w:val="Cover Metadata"/>
    <w:basedOn w:val="Normal"/>
    <w:next w:val="Normal"/>
    <w:pPr>
      <w:spacing w:before="40" w:after="40"/>
      <w:jc w:val="center"/>
    </w:pPr>
    <w:rPr>
      <w:rFonts w:ascii="Calibri" w:hAnsi="Calibri"/>
      <w:color w:val="607080"/>
      <w:sz w:val="20"/>
      <w:szCs w:val="20"/>
    </w:rPr>
  </w:style>
  <w:style w:type="paragraph" w:styleId="Heading1">
    <w:name w:val="heading 1"/>
    <w:basedOn w:val="Normal"/>
    <w:next w:val="Normal"/>
    <w:qFormat/>
    <w:uiPriority w:val="9"/>
    <w:pPr>
      <w:spacing w:before="360" w:after="200"/>
      <w:keepNext/>
      <w:keepLines/>
      <w:outlineLvl w:val="0"/>
    </w:pPr>
    <w:rPr>
      <w:rFonts w:ascii="Calibri" w:hAnsi="Calibri"/>
      <w:b/>
      <w:color w:val="2E74B5"/>
      <w:sz w:val="32"/>
      <w:szCs w:val="32"/>
    </w:rPr>
  </w:style>
  <w:style w:type="paragraph" w:styleId="Heading2">
    <w:name w:val="heading 2"/>
    <w:basedOn w:val="Normal"/>
    <w:next w:val="Normal"/>
    <w:qFormat/>
    <w:uiPriority w:val="9"/>
    <w:pPr>
      <w:spacing w:before="280" w:after="140"/>
      <w:keepNext/>
      <w:keepLines/>
      <w:outlineLvl w:val="1"/>
    </w:pPr>
    <w:rPr>
      <w:rFonts w:ascii="Calibri" w:hAnsi="Calibri"/>
      <w:b/>
      <w:color w:val="2E74B5"/>
      <w:sz w:val="26"/>
      <w:szCs w:val="26"/>
    </w:rPr>
  </w:style>
  <w:style w:type="paragraph" w:styleId="Heading3">
    <w:name w:val="heading 3"/>
    <w:basedOn w:val="Normal"/>
    <w:next w:val="Normal"/>
    <w:qFormat/>
    <w:uiPriority w:val="9"/>
    <w:pPr>
      <w:spacing w:before="200" w:after="100"/>
      <w:keepNext/>
      <w:keepLines/>
      <w:outlineLvl w:val="2"/>
    </w:pPr>
    <w:rPr>
      <w:rFonts w:ascii="Calibri" w:hAnsi="Calibri"/>
      <w:b/>
      <w:color w:val="1F4D78"/>
      <w:sz w:val="24"/>
      <w:szCs w:val="24"/>
    </w:rPr>
  </w:style>
  <w:style w:type="paragraph" w:styleId="Quote">
    <w:name w:val="Quote"/>
    <w:basedOn w:val="Normal"/>
    <w:next w:val="Normal"/>
    <w:pPr>
      <w:spacing w:before="120" w:after="160" w:line="300" w:lineRule="auto"/>
    </w:pPr>
    <w:rPr>
      <w:i/>
      <w:color w:val="274760"/>
    </w:rPr>
  </w:style>
  <w:style w:type="paragraph" w:styleId="CodeBlock">
    <w:name w:val="Code Block"/>
    <w:basedOn w:val="Normal"/>
    <w:next w:val="CodeBlock"/>
    <w:pPr>
      <w:spacing w:before="0" w:after="0" w:line="240" w:lineRule="auto"/>
      <w:keepLines/>
    </w:pPr>
    <w:rPr>
      <w:rFonts w:ascii="Consolas" w:hAnsi="Consolas"/>
      <w:sz w:val="19"/>
      <w:szCs w:val="19"/>
      <w:color w:val="24384B"/>
    </w:rPr>
  </w:style>
  <w:style w:type="paragraph" w:styleId="TableText">
    <w:name w:val="Table Text"/>
    <w:basedOn w:val="Normal"/>
    <w:pPr>
      <w:spacing w:before="0" w:after="0" w:line="240" w:lineRule="auto"/>
    </w:pPr>
    <w:rPr>
      <w:sz w:val="18"/>
      <w:szCs w:val="18"/>
    </w:rPr>
  </w:style>
  <w:style w:type="paragraph" w:styleId="CompactTableText">
    <w:name w:val="Compact Table Text"/>
    <w:basedOn w:val="TableText"/>
    <w:pPr>
      <w:spacing w:before="0" w:after="0" w:line="210" w:lineRule="auto"/>
    </w:pPr>
    <w:rPr>
      <w:sz w:val="15"/>
      <w:szCs w:val="15"/>
    </w:rPr>
  </w:style>
  <w:style w:type="paragraph" w:styleId="TraceabilityTableText">
    <w:name w:val="Traceability Table Text"/>
    <w:basedOn w:val="TableText"/>
    <w:pPr>
      <w:spacing w:before="0" w:after="0" w:line="220" w:lineRule="auto"/>
    </w:pPr>
    <w:rPr>
      <w:sz w:val="16"/>
      <w:szCs w:val="16"/>
    </w:rPr>
  </w:style>
  <w:style w:type="paragraph" w:styleId="TableHeader">
    <w:name w:val="Table Header"/>
    <w:basedOn w:val="TableText"/>
    <w:pPr>
      <w:spacing w:before="0" w:after="0" w:line="220" w:lineRule="auto"/>
      <w:keepLines/>
    </w:pPr>
    <w:rPr>
      <w:b/>
      <w:color w:val="17365D"/>
      <w:sz w:val="17"/>
      <w:szCs w:val="17"/>
    </w:rPr>
  </w:style>
  <w:style w:type="paragraph" w:styleId="Footer">
    <w:name w:val="Footer"/>
    <w:basedOn w:val="Normal"/>
    <w:pPr>
      <w:spacing w:before="0" w:after="0"/>
      <w:jc w:val="right"/>
    </w:pPr>
    <w:rPr>
      <w:color w:val="6B7785"/>
      <w:sz w:val="18"/>
      <w:szCs w:val="18"/>
    </w:rPr>
  </w:style>
  <w:style w:type="character" w:styleId="Hyperlink">
    <w:name w:val="Hyperlink"/>
    <w:uiPriority w:val="99"/>
    <w:unhideWhenUsed/>
    <w:rPr>
      <w:color w:val="2E74B5"/>
      <w:u w:val="single"/>
    </w:rPr>
  </w:style>
</w:styles>
</file>

<file path=word/_rels/document.xml.rels><?xml version="1.0" encoding="UTF-8" standalone="yes"?><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settings" Target="settings.xml"/><Relationship Id="rId4" Type="http://schemas.openxmlformats.org/officeDocument/2006/relationships/footer" Target="footer1.xml"/><Relationship Id="rIdHyperlink1" Type="http://schemas.openxmlformats.org/officeDocument/2006/relationships/hyperlink" Target="VESKIFY_SDD.md" TargetMode="External"/><Relationship Id="rIdHyperlink2" Type="http://schemas.openxmlformats.org/officeDocument/2006/relationships/hyperlink" Target="VESKIFY_DEVELOPMENT_ROADMAP.md" TargetMode="External"/><Relationship Id="rIdHyperlink3" Type="http://schemas.openxmlformats.org/officeDocument/2006/relationships/hyperlink" Target="P10A_PHASE_CLOSURE.md" TargetMode="External"/><Relationship Id="rIdHyperlink4" Type="http://schemas.openxmlformats.org/officeDocument/2006/relationships/hyperlink" Target="P10B_COMMERCIAL_STOREFRONT_GENERATION_ARCHITECTURE.md" TargetMode="External"/><Relationship Id="rIdHyperlink5" Type="http://schemas.openxmlformats.org/officeDocument/2006/relationships/hyperlink" Target="P10B_16P_04_REAL_STUDIO_DESIGN_INTENT_ACCEPTANCE.md" TargetMode="External"/><Relationship Id="rIdHyperlink6" Type="http://schemas.openxmlformats.org/officeDocument/2006/relationships/hyperlink" Target="P10B_01_COMMERCIAL_DESIGN_GRAMMAR.md" TargetMode="External"/><Relationship Id="rIdHyperlink7" Type="http://schemas.openxmlformats.org/officeDocument/2006/relationships/hyperlink" Target="P10B_02_PARAMETRIC_BRAND_SYSTEM.md" TargetMode="External"/><Relationship Id="rIdHyperlink8" Type="http://schemas.openxmlformats.org/officeDocument/2006/relationships/hyperlink" Target="P10B_03_COMPONENT_ANATOMY_AND_MEANINGFUL_VARIANTS.md" TargetMode="External"/><Relationship Id="rIdHyperlink9" Type="http://schemas.openxmlformats.org/officeDocument/2006/relationships/hyperlink" Target="P10B_04_RESPONSIVE_IMAGE_ART_DIRECTION.md" TargetMode="External"/><Relationship Id="rIdHyperlink10" Type="http://schemas.openxmlformats.org/officeDocument/2006/relationships/hyperlink" Target="P10B_05_SITE_MAP_AND_PAGE_FAMILY_AUTHORITY.md" TargetMode="External"/><Relationship Id="rIdHyperlink11" Type="http://schemas.openxmlformats.org/officeDocument/2006/relationships/hyperlink" Target="P10B_06_COMMERCIAL_SHARED_FRAME_FAMILIES.md" TargetMode="External"/><Relationship Id="rIdHyperlink12" Type="http://schemas.openxmlformats.org/officeDocument/2006/relationships/hyperlink" Target="P10B_07_HERO_EDITORIAL_CAMPAIGN_PROOF_FAMILIES.md" TargetMode="External"/><Relationship Id="rIdHyperlink13" Type="http://schemas.openxmlformats.org/officeDocument/2006/relationships/hyperlink" Target="P10B_08_CANONICAL_PRODUCT_CARD_AND_MERCHANDISING.md" TargetMode="External"/><Relationship Id="rIdHyperlink14" Type="http://schemas.openxmlformats.org/officeDocument/2006/relationships/hyperlink" Target="P10B_09_COMMERCIAL_HOMEPAGE_PROFILE_LIBRARY.md" TargetMode="External"/><Relationship Id="rIdHyperlink15" Type="http://schemas.openxmlformats.org/officeDocument/2006/relationships/hyperlink" Target="P10B_10_COMMERCIAL_COLLECTION_SEARCH_PROFILES.md" TargetMode="External"/><Relationship Id="rIdHyperlink16" Type="http://schemas.openxmlformats.org/officeDocument/2006/relationships/hyperlink" Target="P10B_12_CONTENT_AND_SUPPORT_PAGE_FAMILIES.md" TargetMode="External"/><Relationship Id="rIdHyperlink17" Type="http://schemas.openxmlformats.org/officeDocument/2006/relationships/hyperlink" Target="P10B_13_COMMERCE_UTILITY_PRESENTATION_PAGES.md" TargetMode="External"/><Relationship Id="rIdHyperlink18" Type="http://schemas.openxmlformats.org/officeDocument/2006/relationships/hyperlink" Target="P10B_14_PREMIUM_EDITORIAL_COMPLETE_STOREFRONT_VERTICAL_SLICE.md" TargetMode="External"/><Relationship Id="rIdHyperlink19" Type="http://schemas.openxmlformats.org/officeDocument/2006/relationships/hyperlink" Target="P10B_15_BOUNDED_STOREFRONT_SYNTHESIS_AND_NARRATIVE_ENGINE.md" TargetMode="External"/><Relationship Id="rIdHyperlink20" Type="http://schemas.openxmlformats.org/officeDocument/2006/relationships/hyperlink" Target="P10B_16_COORDINATED_DIRECTIONS_AND_DIVERSITY_CONTROL.md" TargetMode="External"/><Relationship Id="rIdHyperlink21" Type="http://schemas.openxmlformats.org/officeDocument/2006/relationships/hyperlink" Target="P10B_16P_01_DYNAMIC_COMMERCE_ROUTE_ARCHETYPES.md" TargetMode="External"/><Relationship Id="rIdHyperlink22" Type="http://schemas.openxmlformats.org/officeDocument/2006/relationships/hyperlink" Target="P10B_16P_02_PROMPTED_STOREFRONT_DESIGN_PLAN_V2.md" TargetMode="External"/><Relationship Id="rIdHyperlink23" Type="http://schemas.openxmlformats.org/officeDocument/2006/relationships/hyperlink" Target="P10B_18_COMMERCIAL_QUALITY_AUDIT.md" TargetMode="External"/><Relationship Id="rIdHyperlink24" Type="http://schemas.openxmlformats.org/officeDocument/2006/relationships/hyperlink" Target="VESKO_OPENAPI_CONTRACT_AUDIT.md" TargetMode="External"/><Relationship Id="rIdHyperlink25" Type="http://schemas.openxmlformats.org/officeDocument/2006/relationships/hyperlink" Target="VESKO_VESKIFY_INTEGRATION_MATRIX.md" TargetMode="External"/></Relationships>
</file>

<file path=docProps/app.xml><?xml version="1.0" encoding="utf-8"?>
<Properties xmlns="http://schemas.openxmlformats.org/officeDocument/2006/extended-properties" xmlns:vt="http://schemas.openxmlformats.org/officeDocument/2006/docPropsVTypes">
  <Application>Veskify deterministic documentation exporter</Application>
  <AppVersion>1.1.2</AppVersion>
  <Company>Vesko Oy</Company>
</Properties>
</file>

<file path=docProps/core.xml><?xml version="1.0" encoding="utf-8"?>
<cp:coreProperties xmlns:cp="http://schemas.openxmlformats.org/package/2006/metadata/core-properties" xmlns:dc="http://purl.org/dc/elements/1.1/" xmlns:dcterms="http://purl.org/dc/terms/" xmlns:xsi="http://www.w3.org/2001/XMLSchema-instance">
  <dc:title>Veskify Development Delivery Tracker</dc:title>
  <dc:subject>Version 1.3.0</dc:subject>
  <dc:creator>Vesko Oy</dc:creator>
  <dc:description>Synchronized deterministic export of docs/VESKIFY_DEVELOPMENT_DELIVERY_TRACKER.md</dc:description>
  <cp:revision>1</cp:revision>
  <dcterms:created xsi:type="dcterms:W3CDTF">2026-08-06T00:00:00Z</dcterms:created>
  <dcterms:modified xsi:type="dcterms:W3CDTF">2026-08-07T00:00:00Z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SourcePath">
    <vt:lpwstr>docs/VESKIFY_DEVELOPMENT_DELIVERY_TRACKER.md</vt:lpwstr>
  </property>
  <property fmtid="{D5CDD505-2E9C-101B-9397-08002B2CF9AE}" pid="3" name="SourceSha256">
    <vt:lpwstr>e0e5dd347865320fa805dbbbdae495e4b433c7b61b21bc9311c4c89f6f006029</vt:lpwstr>
  </property>
  <property fmtid="{D5CDD505-2E9C-101B-9397-08002B2CF9AE}" pid="4" name="ExporterVersion">
    <vt:lpwstr>1.1.2</vt:lpwstr>
  </property>
  <property fmtid="{D5CDD505-2E9C-101B-9397-08002B2CF9AE}" pid="5" name="DesignPreset">
    <vt:lpwstr>compact_reference_guide_landscape_checklist_override</vt:lpwstr>
  </property>
</Properties>
</file>