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4 September 2026</w:t>
      </w:r>
    </w:p>
    <w:p>
      <w:pPr>
        <w:pStyle w:val="CoverMeta"/>
        <w:jc w:val="center"/>
        <w:widowControl/>
      </w:pPr>
      <w:r>
        <w:rPr>
          <w:rFonts w:ascii="Calibri" w:hAnsi="Calibri" w:cs="Calibri"/>
        </w:rPr>
        <w:t>P10B-19A-10C P10B-19A Closure and Product-Owner Architecture Gate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AR-00 incorporation (effective upon explicit owner adoption/merge):</w:t>
      </w:r>
      <w:r>
        <w:rPr>
          <w:rFonts w:ascii="Calibri" w:hAnsi="Calibri" w:cs="Calibri"/>
        </w:rPr>
        <w:t xml:space="preserve"> This specifies the repository content delivered by adoption, not the actual PR lifecycle or owner acceptance. The normative </w:t>
      </w:r>
      <w:hyperlink r:id="rIdHyperlink1" w:history="1">
        <w:r>
          <w:rPr>
            <w:rFonts w:ascii="Calibri" w:hAnsi="Calibri" w:cs="Calibri"/>
            <w:color w:val="2E74B5"/>
            <w:u w:val="single"/>
          </w:rPr>
          <w:t>template-scoped architecture addendum</w:t>
        </w:r>
      </w:hyperlink>
      <w:r>
        <w:rPr>
          <w:rFonts w:ascii="Calibri" w:hAnsi="Calibri" w:cs="Calibri"/>
        </w:rPr>
        <w:t xml:space="preserve"> is incorporated into this SDD. It amends future delivery policy only; accepted P10B-19A/A-10C authority, retained requirement IDs, and current capability claims remain unchanged. Any retained B01 exact-next, fixed-two-call/mandatory-three-concept, transient-only, or 73-child future-sequence statement is </w:t>
      </w:r>
      <w:r>
        <w:rPr>
          <w:rFonts w:ascii="Calibri" w:hAnsi="Calibri" w:cs="Calibri"/>
          <w:b/>
          <w:bCs/>
        </w:rPr>
        <w:t>historical pre-AR future policy</w:t>
      </w:r>
      <w:r>
        <w:rPr>
          <w:rFonts w:ascii="Calibri" w:hAnsi="Calibri" w:cs="Calibri"/>
        </w:rPr>
        <w:t xml:space="preserve"> superseded by that addendum. It does not weaken accepted history, binding functional requirements, or current capability truth.</w:t>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4 September 2026, P10B-19A-10C P10B-19A Closure and Product-Owner Architecture Gate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3"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P10B-19A-10C</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P10B-19A-10C P10B-19A Closure and Product-Owner Architecture Gate</w:t>
            </w:r>
          </w:p>
        </w:tc>
        <w:tc>
          <w:tcPr>
            <w:tcW w:w="4860" w:type="dxa"/>
            <w:vAlign w:val="center"/>
          </w:tcPr>
          <w:p>
            <w:pPr>
              <w:pStyle w:val="TableText"/>
              <w:widowControl/>
            </w:pPr>
            <w:r>
              <w:rPr>
                <w:rFonts w:ascii="Calibri" w:hAnsi="Calibri" w:cs="Calibri"/>
              </w:rPr>
              <w:t>Execute the sorted retained 26-file authority from frozen A-10A/A-10B1/A-10B2 evidence; preserve accepted 24/76/9, 126/72 and A-09 metrics, 11 predecessor files, the 21-section/four-diagram/73-child architecture lock and every production/runtime zero; freeze the checked accepted-closure manifest and external mirror; record exact product-owner architecture acceptance and ten ordered limitations; close A-10 and P10B-19A with zero production or merchant-visible change and make P10B-19B-01 exact next without beginning it.</w:t>
            </w:r>
          </w:p>
        </w:tc>
      </w:tr>
      <w:tr>
        <w:trPr>
          <w:cantSplit/>
        </w:trPr>
        <w:tc>
          <w:tcPr>
            <w:tcW w:w="1000" w:type="dxa"/>
            <w:vAlign w:val="center"/>
          </w:tcPr>
          <w:p>
            <w:pPr>
              <w:pStyle w:val="TableText"/>
              <w:jc w:val="center"/>
              <w:widowControl/>
            </w:pPr>
            <w:r>
              <w:rPr>
                <w:rFonts w:ascii="Calibri" w:hAnsi="Calibri" w:cs="Calibri"/>
              </w:rPr>
              <w:t>1.3.0 P10B-19A-10B2</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P10B-19A-10B2 Fail-Closed Cross-Authority Failure Matrix and A-10B Closure</w:t>
            </w:r>
          </w:p>
        </w:tc>
        <w:tc>
          <w:tcPr>
            <w:tcW w:w="4860" w:type="dxa"/>
            <w:vAlign w:val="center"/>
          </w:tcPr>
          <w:p>
            <w:pPr>
              <w:pStyle w:val="TableText"/>
              <w:widowControl/>
            </w:pPr>
            <w:r>
              <w:rPr>
                <w:rFonts w:ascii="Calibri" w:hAnsi="Calibri" w:cs="Calibri"/>
              </w:rPr>
              <w:t>Freeze 36 exact ordered owner-first negative cases across A-03 through A-09C from fresh A-10B1 authority; require one atomic corruption, exact bounded failure, zero downstream phases, partial outputs, source mutations, repairs, fallbacks and external activity; retain strict legacy-v1/v2 isolation and all nine production-v2 zeroes; preserve byte-identical A-10A/A-10B1 and accepted 24/76/9, 126/72 and A-09 authority; add zero production/runtime or merchant-visible change; close parent A-10B while A-10/P10B-19A remain Partial and make A-10C exact next.</w:t>
            </w:r>
          </w:p>
        </w:tc>
      </w:tr>
      <w:tr>
        <w:trPr>
          <w:cantSplit/>
        </w:trPr>
        <w:tc>
          <w:tcPr>
            <w:tcW w:w="1000" w:type="dxa"/>
            <w:vAlign w:val="center"/>
          </w:tcPr>
          <w:p>
            <w:pPr>
              <w:pStyle w:val="TableText"/>
              <w:jc w:val="center"/>
              <w:widowControl/>
            </w:pPr>
            <w:r>
              <w:rPr>
                <w:rFonts w:ascii="Calibri" w:hAnsi="Calibri" w:cs="Calibri"/>
              </w:rPr>
              <w:t>1.3.0 P10B-19A-10B1</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P10B-19A-10B1 Positive Cross-Authority Integration Matrix</w:t>
            </w:r>
          </w:p>
        </w:tc>
        <w:tc>
          <w:tcPr>
            <w:tcW w:w="4860" w:type="dxa"/>
            <w:vAlign w:val="center"/>
          </w:tcPr>
          <w:p>
            <w:pPr>
              <w:pStyle w:val="TableText"/>
              <w:widowControl/>
            </w:pPr>
            <w:r>
              <w:rPr>
                <w:rFonts w:ascii="Calibri" w:hAnsi="Calibri" w:cs="Calibri"/>
              </w:rPr>
              <w:t>Delivery-decompose A-10B into A-10B1 positive integration and A-10B2 fail-closed failure/parent closure without changing the accepted 73-child architecture; freeze the positive 8/6/6/3 authority with three two-identity topology groups, six direct receipts and three sequential topology-distinct receipts; preserve A-09 and byte-identical A-10A 24/76/9 authority, accepted 126/72 metrics and zero production/runtime reach; leave A-10B, A-10 and P10B-19A Partial and make A-10B2 exact next.</w:t>
            </w:r>
          </w:p>
        </w:tc>
      </w:tr>
      <w:tr>
        <w:trPr>
          <w:cantSplit/>
        </w:trPr>
        <w:tc>
          <w:tcPr>
            <w:tcW w:w="1000" w:type="dxa"/>
            <w:vAlign w:val="center"/>
          </w:tcPr>
          <w:p>
            <w:pPr>
              <w:pStyle w:val="TableText"/>
              <w:jc w:val="center"/>
              <w:widowControl/>
            </w:pPr>
            <w:r>
              <w:rPr>
                <w:rFonts w:ascii="Calibri" w:hAnsi="Calibri" w:cs="Calibri"/>
              </w:rPr>
              <w:t>1.3.0 P10B-19A-10A</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P10B-19A-10A retained matrix inventory and frozen baseline lock</w:t>
            </w:r>
          </w:p>
        </w:tc>
        <w:tc>
          <w:tcPr>
            <w:tcW w:w="4860" w:type="dxa"/>
            <w:vAlign w:val="center"/>
          </w:tcPr>
          <w:p>
            <w:pPr>
              <w:pStyle w:val="TableText"/>
              <w:widowControl/>
            </w:pPr>
            <w:r>
              <w:rPr>
                <w:rFonts w:ascii="Calibri" w:hAnsi="Calibri" w:cs="Calibri"/>
              </w:rPr>
              <w:t>Delivery-decompose parent A-10 into A-10A retained inventory/frozen baseline, A-10B cross-authority integration/negative-failure matrix and A-10C retained execution/closure/product-owner architecture gate without changing accepted architecture or P10B-19B order; freeze one fresh-clone-safe checked inventory with 24 explicit gates, 76 exact task-base production-source hashes, nine zero-count v2 inactivity assertions, exact accepted 126-case/frozen-72 and A-09 metrics, current DEVX-01 CI discoverability and one stale-checked deterministic fingerprint; add zero production/runtime or merchant-visible change; keep A-10 and P10B-19A Partial and make A-10B exact next.</w:t>
            </w:r>
          </w:p>
        </w:tc>
      </w:tr>
      <w:tr>
        <w:trPr>
          <w:cantSplit/>
        </w:trPr>
        <w:tc>
          <w:tcPr>
            <w:tcW w:w="1000" w:type="dxa"/>
            <w:vAlign w:val="center"/>
          </w:tcPr>
          <w:p>
            <w:pPr>
              <w:pStyle w:val="TableText"/>
              <w:jc w:val="center"/>
              <w:widowControl/>
            </w:pPr>
            <w:r>
              <w:rPr>
                <w:rFonts w:ascii="Calibri" w:hAnsi="Calibri" w:cs="Calibri"/>
              </w:rPr>
              <w:t>1.3.0 P10B-19A-09C</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P10B-19A-09C publication replay and P10B-19A-09 closure baseline</w:t>
            </w:r>
          </w:p>
        </w:tc>
        <w:tc>
          <w:tcPr>
            <w:tcW w:w="4860" w:type="dxa"/>
            <w:vAlign w:val="center"/>
          </w:tcPr>
          <w:p>
            <w:pPr>
              <w:pStyle w:val="TableText"/>
              <w:widowControl/>
            </w:pPr>
            <w:r>
              <w:rPr>
                <w:rFonts w:ascii="Calibri" w:hAnsi="Calibri" w:cs="Calibri"/>
              </w:rPr>
              <w:t>Bind exact A-09B read provenance to the current canonical publication compiler using truthful manual source authority and a transient historical-draft projection; require current migration without write-back; return strict immutable replay receipts; match three direct compilations, three preparations and exactly three isolated atomic confirmations with active compiled-artifact/version integrity; match 36 of 36 published and 36 of 36 normalized Preview/published structural observations with zero provider, Vesko or external-publication calls; preserve source snapshots, current generation, v2 and merchant-visible behavior; close parent A-09 while P10B-19A remains Partial and make A-10 exact next.</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4"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5"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6"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6"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7"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8"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9"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1"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2"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3"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4"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9"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1"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5"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3"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4"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6"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7"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8"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9"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20"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1"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2"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3"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4"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5"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6"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7"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8" w:history="1">
        <w:r>
          <w:rPr>
            <w:rFonts w:ascii="Calibri" w:hAnsi="Calibri" w:cs="Calibri"/>
            <w:color w:val="2E74B5"/>
            <w:u w:val="single"/>
          </w:rPr>
          <w:t>VESKO_OPENAPI_CONTRACT_AUDIT.md</w:t>
        </w:r>
      </w:hyperlink>
      <w:r>
        <w:rPr>
          <w:rFonts w:ascii="Calibri" w:hAnsi="Calibri" w:cs="Calibri"/>
        </w:rPr>
        <w:t xml:space="preserve"> and </w:t>
      </w:r>
      <w:hyperlink r:id="rIdHyperlink29"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6"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30"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P10B-19A-08A through P10B-19A-08C, P10B-19A-09A through P10B-19A-09C, P10B-19A-10A, P10B-19A-10B1 and P10B-19A-10B2 and P10B-19A-10C Baseline; parents P10B-19A-08, P10B-19A-09, P10B-19A-10B, P10B-19A-10 and P10B-19A Baseline / closed; P10B-19B-01 exact next and Planned / exact next but not begun; then the remaining P10B-19B through P10B-19J work. P10B-19 and P10B remain Partial.</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10.43 P10B-19A-09C historical v1 publication replay authority</w:t>
      </w:r>
    </w:p>
    <w:p>
      <w:pPr>
        <w:pStyle w:val="Normal"/>
        <w:widowControl/>
      </w:pPr>
      <w:r>
        <w:rPr>
          <w:rFonts w:ascii="Calibri" w:hAnsi="Calibri" w:cs="Calibri"/>
        </w:rPr>
        <w:t>P10B-19A-09C composes the current canonical publication compiler over one exact validated A-09B historical-read result and receipt. The input must bind the same source snapshot, project, revision, catalogue reference and canonical snapshot fingerprint. An explicit A-09A alias/replay reference, when present, is consumed only through the already-validated A-09B receipt; A-09C does not import A-09A directly or infer missing historical lineage.</w:t>
      </w:r>
    </w:p>
    <w:p>
      <w:pPr>
        <w:pStyle w:val="Normal"/>
        <w:widowControl/>
      </w:pPr>
      <w:r>
        <w:rPr>
          <w:rFonts w:ascii="Calibri" w:hAnsi="Calibri" w:cs="Calibri"/>
        </w:rPr>
        <w:t xml:space="preserve">Compilation creates a detached transient aggregate projection in which the historical snapshot is the saved draft and invokes the existing compiler with truthful </w:t>
      </w:r>
      <w:r>
        <w:rPr>
          <w:rFonts w:ascii="Consolas" w:hAnsi="Consolas" w:cs="Consolas"/>
          <w:sz w:val="19"/>
          <w:szCs w:val="19"/>
        </w:rPr>
        <w:t>manual</w:t>
      </w:r>
      <w:r>
        <w:rPr>
          <w:rFonts w:ascii="Calibri" w:hAnsi="Calibri" w:cs="Calibri"/>
        </w:rPr>
        <w:t xml:space="preserve"> source authority. It never mutates the supplied source snapshot or aggregate, never saves the projection, and never adds publication metadata to </w:t>
      </w:r>
      <w:r>
        <w:rPr>
          <w:rFonts w:ascii="Consolas" w:hAnsi="Consolas" w:cs="Consolas"/>
          <w:sz w:val="19"/>
          <w:szCs w:val="19"/>
        </w:rPr>
        <w:t>StorefrontSnapshot</w:t>
      </w:r>
      <w:r>
        <w:rPr>
          <w:rFonts w:ascii="Calibri" w:hAnsi="Calibri" w:cs="Calibri"/>
        </w:rPr>
        <w:t xml:space="preserve">. Existing migration inspection must report </w:t>
      </w:r>
      <w:r>
        <w:rPr>
          <w:rFonts w:ascii="Consolas" w:hAnsi="Consolas" w:cs="Consolas"/>
          <w:sz w:val="19"/>
          <w:szCs w:val="19"/>
        </w:rPr>
        <w:t>current</w:t>
      </w:r>
      <w:r>
        <w:rPr>
          <w:rFonts w:ascii="Calibri" w:hAnsi="Calibri" w:cs="Calibri"/>
        </w:rPr>
        <w:t>; unresolved migration fails closed and no migration or compatibility write-back occurs.</w:t>
      </w:r>
    </w:p>
    <w:p>
      <w:pPr>
        <w:pStyle w:val="Normal"/>
        <w:widowControl/>
      </w:pPr>
      <w:r>
        <w:rPr>
          <w:rFonts w:ascii="Calibri" w:hAnsi="Calibri" w:cs="Calibri"/>
        </w:rPr>
        <w:t xml:space="preserve">The strict deeply readonly receipt has schema version </w:t>
      </w:r>
      <w:r>
        <w:rPr>
          <w:rFonts w:ascii="Consolas" w:hAnsi="Consolas" w:cs="Consolas"/>
          <w:sz w:val="19"/>
          <w:szCs w:val="19"/>
        </w:rPr>
        <w:t>1.0.0</w:t>
      </w:r>
      <w:r>
        <w:rPr>
          <w:rFonts w:ascii="Calibri" w:hAnsi="Calibri" w:cs="Calibri"/>
        </w:rPr>
        <w:t xml:space="preserve"> and authority </w:t>
      </w:r>
      <w:r>
        <w:rPr>
          <w:rFonts w:ascii="Consolas" w:hAnsi="Consolas" w:cs="Consolas"/>
          <w:sz w:val="19"/>
          <w:szCs w:val="19"/>
        </w:rPr>
        <w:t>legacy-v1-historical-publication-replay</w:t>
      </w:r>
      <w:r>
        <w:rPr>
          <w:rFonts w:ascii="Calibri" w:hAnsi="Calibri" w:cs="Calibri"/>
        </w:rPr>
        <w:t xml:space="preserve">. It binds the A-09B receipt fingerprint and disposition, the bounded optional replay binding, canonical source snapshot identity, and the current compiler contract, compiler, runtime, validation, compile-receipt and migration fingerprints. Its identity is </w:t>
      </w:r>
      <w:r>
        <w:rPr>
          <w:rFonts w:ascii="Consolas" w:hAnsi="Consolas" w:cs="Consolas"/>
          <w:sz w:val="19"/>
          <w:szCs w:val="19"/>
        </w:rPr>
        <w:t>legacy-v1-historical-publication-replay-v1_&lt;canonical-length&gt;_&lt;sha256&gt;</w:t>
      </w:r>
      <w:r>
        <w:rPr>
          <w:rFonts w:ascii="Calibri" w:hAnsi="Calibri" w:cs="Calibri"/>
        </w:rPr>
        <w:t>. Parsing recomputes the receipt identity; current-authority assertion recompiles and rejects any malformed, stale, mismatched, unresolved or contradictory receipt or compilation without partial publication.</w:t>
      </w:r>
    </w:p>
    <w:p>
      <w:pPr>
        <w:pStyle w:val="Normal"/>
        <w:widowControl/>
      </w:pPr>
      <w:r>
        <w:rPr>
          <w:rFonts w:ascii="Calibri" w:hAnsi="Calibri" w:cs="Calibri"/>
        </w:rPr>
        <w:t xml:space="preserve">Frozen exact-base evidence covers three representatives. Three direct A-09C compilations match three deterministic </w:t>
      </w:r>
      <w:r>
        <w:rPr>
          <w:rFonts w:ascii="Consolas" w:hAnsi="Consolas" w:cs="Consolas"/>
          <w:sz w:val="19"/>
          <w:szCs w:val="19"/>
        </w:rPr>
        <w:t>preparePublish</w:t>
      </w:r>
      <w:r>
        <w:rPr>
          <w:rFonts w:ascii="Calibri" w:hAnsi="Calibri" w:cs="Calibri"/>
        </w:rPr>
        <w:t xml:space="preserve"> compilations exactly, and preparation performs zero writes. Exactly three isolated </w:t>
      </w:r>
      <w:r>
        <w:rPr>
          <w:rFonts w:ascii="Consolas" w:hAnsi="Consolas" w:cs="Consolas"/>
          <w:sz w:val="19"/>
          <w:szCs w:val="19"/>
        </w:rPr>
        <w:t>confirmPublish</w:t>
      </w:r>
      <w:r>
        <w:rPr>
          <w:rFonts w:ascii="Calibri" w:hAnsi="Calibri" w:cs="Calibri"/>
        </w:rPr>
        <w:t xml:space="preserve"> executions preserve atomic current publication behavior: each adds exactly one compiled-publication version and activates the exact new artifact while the source aggregate and snapshot remain unchanged. All 36 of 36 published renderer observations match the task-base publication authority. All 36 of 36 normalized Preview/published structural observations also match after excluding only explicit target and route-context differences. Canonical commerce and media remain unchanged; provider calls, Vesko calls and external publication calls are zero.</w:t>
      </w:r>
    </w:p>
    <w:p>
      <w:pPr>
        <w:pStyle w:val="Normal"/>
        <w:widowControl/>
      </w:pPr>
      <w:r>
        <w:rPr>
          <w:rFonts w:ascii="Calibri" w:hAnsi="Calibri" w:cs="Calibri"/>
        </w:rPr>
        <w:t>A-09C is directly imported only by bounded evidence and is not exported from a client-reachable publication barrel. Production A-09C receipt count, current-generation consumer count, current-publication UI consumer count and all production v2 candidate/active/selected counts remain zero. This authority adds no merchant-visible change, performs no real merchant or Vesko publication, infers no original lineage, rewrites no snapshot and activates no v2 generation. A-09A identity, A-09B read/render and A-09C publication replay together close only the accepted parent P10B-19A-09 outcome.</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10.44 P10B-19A-10A retained-matrix inventory and baseline lock</w:t>
      </w:r>
    </w:p>
    <w:p>
      <w:pPr>
        <w:pStyle w:val="Normal"/>
        <w:widowControl/>
      </w:pPr>
      <w:r>
        <w:rPr>
          <w:rFonts w:ascii="Calibri" w:hAnsi="Calibri" w:cs="Calibri"/>
        </w:rPr>
        <w:t>P10B-19A-10 is delivered through three dependency-ordered children without changing the accepted P10B-19 architecture: A-10A owns the retained inventory and frozen baseline; A-10B owns the cross-authority integration and negative-failure matrix; A-10C owns complete retained execution, the closure report and product-owner architecture gate. A-10A does not prove complete cross-authority integration. A-10B is further delivered through A-10B1 positive integration and A-10B2 fail-closed failure coverage and parent closure. A-10B1 does not close A-10B or P10B-19A, and only A-10C may close P10B-19A and move exact-next status to P10B-19B-01.</w:t>
      </w:r>
    </w:p>
    <w:p>
      <w:pPr>
        <w:pStyle w:val="Normal"/>
        <w:widowControl/>
      </w:pPr>
      <w:r>
        <w:rPr>
          <w:rFonts w:ascii="Calibri" w:hAnsi="Calibri" w:cs="Calibri"/>
        </w:rPr>
        <w:t xml:space="preserve">The checked fixture </w:t>
      </w:r>
      <w:r>
        <w:rPr>
          <w:rFonts w:ascii="Consolas" w:hAnsi="Consolas" w:cs="Consolas"/>
          <w:sz w:val="19"/>
          <w:szCs w:val="19"/>
        </w:rPr>
        <w:t>tests/fixtures/p10b-19a-10a-retained-matrix-inventory.v1.json</w:t>
      </w:r>
      <w:r>
        <w:rPr>
          <w:rFonts w:ascii="Calibri" w:hAnsi="Calibri" w:cs="Calibri"/>
        </w:rPr>
        <w:t xml:space="preserve"> is the fresh-clone-safe retained-inventory authority and stable frozen input for A-10B and A-10C. Its strict version </w:t>
      </w:r>
      <w:r>
        <w:rPr>
          <w:rFonts w:ascii="Consolas" w:hAnsi="Consolas" w:cs="Consolas"/>
          <w:sz w:val="19"/>
          <w:szCs w:val="19"/>
        </w:rPr>
        <w:t>1.0.0</w:t>
      </w:r>
      <w:r>
        <w:rPr>
          <w:rFonts w:ascii="Calibri" w:hAnsi="Calibri" w:cs="Calibri"/>
        </w:rPr>
        <w:t xml:space="preserve"> authority kind is </w:t>
      </w:r>
      <w:r>
        <w:rPr>
          <w:rFonts w:ascii="Consolas" w:hAnsi="Consolas" w:cs="Consolas"/>
          <w:sz w:val="19"/>
          <w:szCs w:val="19"/>
        </w:rPr>
        <w:t>p10b-19a-retained-matrix-inventory</w:t>
      </w:r>
      <w:r>
        <w:rPr>
          <w:rFonts w:ascii="Calibri" w:hAnsi="Calibri" w:cs="Calibri"/>
        </w:rPr>
        <w:t>. Twenty-four explicit matrix entries bind the retained P10B-18C and frozen P10B-18A matrices, every focused A-01 through A-09C authority, v2 inactivity, current-generation and client-runtime isolation, and current DEVX-01 CI discovery. The fixture records exact commands and bounded semantic outcomes; it contains no snapshots, catalogue data, HTML, screenshots, assets, merchant content, provider payloads, credentials or environment values.</w:t>
      </w:r>
    </w:p>
    <w:p>
      <w:pPr>
        <w:pStyle w:val="Normal"/>
        <w:widowControl/>
      </w:pPr>
      <w:r>
        <w:rPr>
          <w:rFonts w:ascii="Calibri" w:hAnsi="Calibri" w:cs="Calibri"/>
        </w:rPr>
        <w:t>The frozen semantic baseline remains 126 complete cases, 126 successful compiles and 126 deterministic replays, with 98 consumed-authority lineages, 54 normalized material topologies, 54 direction-label-free topologies, 34 repeated clusters, 106 repeated memberships, largest cluster 14 and 20 singletons. The exact retained 72-case subset remains 39 normalized topologies, 53 repeated memberships, largest cluster 7 and 19 singletons. A-09 remains exact at three aliases, three historical representatives, 36 of 36 Preview observations, three of three direct compilations, preparations, isolated confirmations and current migration dispositions, 36 of 36 published observations and 36 of 36 normalized Preview/published parity observations. Repository writes, source mutations, provider calls, Vesko calls and external-publication calls remain zero.</w:t>
      </w:r>
    </w:p>
    <w:p>
      <w:pPr>
        <w:pStyle w:val="Normal"/>
        <w:widowControl/>
      </w:pPr>
      <w:r>
        <w:rPr>
          <w:rFonts w:ascii="Calibri" w:hAnsi="Calibri" w:cs="Calibri"/>
        </w:rPr>
        <w:t>Seventy-six canonical production-authority paths bind exact task-base SHA-256 values. Nine explicit production inactivity assertions remain zero: PageBlueprint candidates, Structural Family candidates, compatibility profiles, capability contexts, compatibility evaluations, selection requests, selection receipts, active families and selectable families. Runtime CI discovery is audited through the existing DEVX-01 Vitest discovery and shard planner rather than a frozen shard count; every inventoried test appears exactly once, including this task's test.</w:t>
      </w:r>
    </w:p>
    <w:p>
      <w:pPr>
        <w:pStyle w:val="Normal"/>
        <w:widowControl/>
      </w:pPr>
      <w:r>
        <w:rPr>
          <w:rFonts w:ascii="Calibri" w:hAnsi="Calibri" w:cs="Calibri"/>
        </w:rPr>
        <w:t xml:space="preserve">The canonical inventory identity is </w:t>
      </w:r>
      <w:r>
        <w:rPr>
          <w:rFonts w:ascii="Consolas" w:hAnsi="Consolas" w:cs="Consolas"/>
          <w:sz w:val="19"/>
          <w:szCs w:val="19"/>
        </w:rPr>
        <w:t>p10b-19a-retained-matrix-inventory-v1_32375_1b97e7da8eebdcda779b51b91b2f540263c97e9d2b40950b7f002721b6a5eb7d</w:t>
      </w:r>
      <w:r>
        <w:rPr>
          <w:rFonts w:ascii="Calibri" w:hAnsi="Calibri" w:cs="Calibri"/>
        </w:rPr>
        <w:t xml:space="preserve">. It binds schema, authority kind, task base, canonical matrix entries, protected-source hashes, inactivity assertions and semantic metrics while excluding its own fingerprint and machine-local state. The read-only </w:t>
      </w:r>
      <w:r>
        <w:rPr>
          <w:rFonts w:ascii="Consolas" w:hAnsi="Consolas" w:cs="Consolas"/>
          <w:sz w:val="19"/>
          <w:szCs w:val="19"/>
        </w:rPr>
        <w:t>/private/tmp</w:t>
      </w:r>
      <w:r>
        <w:rPr>
          <w:rFonts w:ascii="Calibri" w:hAnsi="Calibri" w:cs="Calibri"/>
        </w:rPr>
        <w:t xml:space="preserve"> copy corroborates generation provenance but is not required to validate a fresh clone. There is no automatic baseline-update path; altered metrics, commands, source hashes, case-set identities, missing A-09 baselines or stale fingerprints fail closed.</w:t>
      </w:r>
    </w:p>
    <w:p>
      <w:pPr>
        <w:pStyle w:val="Normal"/>
        <w:widowControl/>
      </w:pPr>
      <w:r>
        <w:rPr>
          <w:rFonts w:ascii="Calibri" w:hAnsi="Calibri" w:cs="Calibri"/>
        </w:rPr>
        <w:t>A-10A changes no production file, creates no v2 production record and connects no v2 authority to current generation. It adds no renderer, publication, provider, Vesko, Puck, visual or merchant-visible behavior and makes no P10B-19A closure claim. The frozen fixture is the stable input for A-10B.</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through P10B-19A-08C = Baseline</w:t>
      </w:r>
      <w:r>
        <w:rPr>
          <w:rFonts w:ascii="Calibri" w:hAnsi="Calibri" w:cs="Calibri"/>
        </w:rPr>
        <w:t xml:space="preserve">; </w:t>
      </w:r>
      <w:r>
        <w:rPr>
          <w:rFonts w:ascii="Consolas" w:hAnsi="Consolas" w:cs="Consolas"/>
          <w:sz w:val="19"/>
          <w:szCs w:val="19"/>
        </w:rPr>
        <w:t>P10B-19A-09A through P10B-19A-09C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10.45 P10B-19A-10B1 Positive Cross-Authority Integration Matrix</w:t>
      </w:r>
    </w:p>
    <w:p>
      <w:pPr>
        <w:pStyle w:val="Normal"/>
        <w:widowControl/>
      </w:pPr>
      <w:r>
        <w:rPr>
          <w:rFonts w:ascii="Calibri" w:hAnsi="Calibri" w:cs="Calibri"/>
        </w:rPr>
        <w:t>P10B-19A-10B is delivered through two dependency-ordered, delivery-only children without changing the accepted 73-child P10B-19 architecture. A-10B1 owns positive cross-authority integration. A-10B2 owns the Fail-Closed Cross-Authority Failure Matrix and A-10B Closure.</w:t>
      </w:r>
    </w:p>
    <w:p>
      <w:pPr>
        <w:pStyle w:val="Normal"/>
        <w:widowControl/>
      </w:pPr>
      <w:r>
        <w:rPr>
          <w:rFonts w:ascii="Calibri" w:hAnsi="Calibri" w:cs="Calibri"/>
        </w:rPr>
        <w:t>The checked fixture contains eight PageBlueprint v2 candidates—six primary and two product-detail fallback candidates—six Structural Storefront Family candidates, six compatibility profiles, three capability contexts, six exact family roles/IDs and three normalized family-topology groups of two exact identities. Positive integration proves two-hop product-detail substitution, optional content/support omission, six family-constrained receipts and three sequential pairwise topology-distinct receipts.</w:t>
      </w:r>
    </w:p>
    <w:p>
      <w:pPr>
        <w:pStyle w:val="Normal"/>
        <w:widowControl/>
      </w:pPr>
      <w:r>
        <w:rPr>
          <w:rFonts w:ascii="Calibri" w:hAnsi="Calibri" w:cs="Calibri"/>
        </w:rPr>
        <w:t xml:space="preserve">Direct EN and direct FI each classify all eight PageBlueprint candidates and all six families as directly compatible. Their context and evaluation identities differ, as do the fixture's stable technical request and receipt identities, while normalized structural topology remains locale-independent. Mixed fallback classifies five PageBlueprints directly compatible, two substitution-compatible and one omission-compatible, with all six families conditionally compatible. The fresh-clone authority is checked in at </w:t>
      </w:r>
      <w:r>
        <w:rPr>
          <w:rFonts w:ascii="Consolas" w:hAnsi="Consolas" w:cs="Consolas"/>
          <w:sz w:val="19"/>
          <w:szCs w:val="19"/>
        </w:rPr>
        <w:t>tests/fixtures/p10b-19a-10b1-positive-cross-authority-integration.v1.json</w:t>
      </w:r>
      <w:r>
        <w:rPr>
          <w:rFonts w:ascii="Calibri" w:hAnsi="Calibri" w:cs="Calibri"/>
        </w:rPr>
        <w:t>.</w:t>
      </w:r>
    </w:p>
    <w:p>
      <w:pPr>
        <w:pStyle w:val="Normal"/>
        <w:widowControl/>
      </w:pPr>
      <w:r>
        <w:rPr>
          <w:rFonts w:ascii="Calibri" w:hAnsi="Calibri" w:cs="Calibri"/>
        </w:rPr>
        <w:t>A-09 coexistence remains unchanged. The frozen A-10A fixture remains byte-identical with 24 matrix entries, 76 protected production-source hashes and nine production-inactivity assertions. Accepted 126/72 and A-09 metrics remain unchanged. Production files changed remain zero; no v2 production record, current-generation reachability, client-runtime reachability, provider call, Vesko call, external publication, visual behavior or merchant-visible behavior is introduced.</w:t>
      </w:r>
    </w:p>
    <w:p>
      <w:pPr>
        <w:pStyle w:val="Normal"/>
        <w:widowControl/>
      </w:pPr>
      <w:r>
        <w:rPr>
          <w:rFonts w:ascii="Calibri" w:hAnsi="Calibri" w:cs="Calibri"/>
        </w:rPr>
        <w:t xml:space="preserve">The canonical positive-integration baseline fingerprint is </w:t>
      </w:r>
      <w:r>
        <w:rPr>
          <w:rFonts w:ascii="Consolas" w:hAnsi="Consolas" w:cs="Consolas"/>
          <w:sz w:val="19"/>
          <w:szCs w:val="19"/>
        </w:rPr>
        <w:t>p10b-19a-positive-cross-authority-integration-v1_23279_e195aad8126b74a9990d923a6ef08d82c637589919f362e8c5e90263092a002d</w:t>
      </w:r>
      <w:r>
        <w:rPr>
          <w:rFonts w:ascii="Calibri" w:hAnsi="Calibri" w:cs="Calibri"/>
        </w:rPr>
        <w:t xml:space="preserve">. The checked fixture SHA-256 is </w:t>
      </w:r>
      <w:r>
        <w:rPr>
          <w:rFonts w:ascii="Consolas" w:hAnsi="Consolas" w:cs="Consolas"/>
          <w:sz w:val="19"/>
          <w:szCs w:val="19"/>
        </w:rPr>
        <w:t>907a4d48cab6dacd0bc46e0fb16d4eca2ca82c87d7f00b605ca53f3f112490f2</w:t>
      </w:r>
      <w:r>
        <w:rPr>
          <w:rFonts w:ascii="Calibri" w:hAnsi="Calibri" w:cs="Calibri"/>
        </w:rPr>
        <w:t xml:space="preserve">. The read-only external baseline SHA-256 is </w:t>
      </w:r>
      <w:r>
        <w:rPr>
          <w:rFonts w:ascii="Consolas" w:hAnsi="Consolas" w:cs="Consolas"/>
          <w:sz w:val="19"/>
          <w:szCs w:val="19"/>
        </w:rPr>
        <w:t>2f181f551e7b44e5429f3b67cd4f381aaf98fcf996196af75d852e67b3d435ab</w:t>
      </w:r>
      <w:r>
        <w:rPr>
          <w:rFonts w:ascii="Calibri" w:hAnsi="Calibri" w:cs="Calibri"/>
        </w:rPr>
        <w:t xml:space="preserve"> and corroborates the checked authority without becoming a fresh-clone dependency. Fingerprint, fixture, external authority, frozen A-10A identity and semantic outcomes fail closed on drift.</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10.46 P10B-19A-10B2 Fail-Closed Cross-Authority Failure Matrix and A-10B Closure</w:t>
      </w:r>
    </w:p>
    <w:p>
      <w:pPr>
        <w:pStyle w:val="Normal"/>
        <w:widowControl/>
      </w:pPr>
      <w:r>
        <w:rPr>
          <w:rFonts w:ascii="Calibri" w:hAnsi="Calibri" w:cs="Calibri"/>
        </w:rPr>
        <w:t xml:space="preserve">P10B-19A-10B2 is test/evidence authority only. It starts each of exactly 36 ordered failure cases from a fresh </w:t>
      </w:r>
      <w:r>
        <w:rPr>
          <w:rFonts w:ascii="Consolas" w:hAnsi="Consolas" w:cs="Consolas"/>
          <w:sz w:val="19"/>
          <w:szCs w:val="19"/>
        </w:rPr>
        <w:t>createPositiveCrossAuthorityIntegrationAuthority</w:t>
      </w:r>
      <w:r>
        <w:rPr>
          <w:rFonts w:ascii="Calibri" w:hAnsi="Calibri" w:cs="Calibri"/>
        </w:rPr>
        <w:t xml:space="preserve"> result, applies one logically atomic corruption to a clone of the tested input and invokes the highest canonical A-03 through A-09C owner boundary. Every case records its exact owner and terminal phase, completes zero later phases, returns zero partial outputs and leaves the complete source authority fingerprint unchanged.</w:t>
      </w:r>
    </w:p>
    <w:p>
      <w:pPr>
        <w:pStyle w:val="Normal"/>
        <w:widowControl/>
      </w:pPr>
      <w:r>
        <w:rPr>
          <w:rFonts w:ascii="Calibri" w:hAnsi="Calibri" w:cs="Calibri"/>
        </w:rPr>
        <w:t xml:space="preserve">The baseline retains 20 sorted Zod issue code/path projections and 16 typed-error projections. Exactly cases 17, 18 and 20 use canonical native </w:t>
      </w:r>
      <w:r>
        <w:rPr>
          <w:rFonts w:ascii="Consolas" w:hAnsi="Consolas" w:cs="Consolas"/>
          <w:sz w:val="19"/>
          <w:szCs w:val="19"/>
        </w:rPr>
        <w:t>Error</w:t>
      </w:r>
      <w:r>
        <w:rPr>
          <w:rFonts w:ascii="Calibri" w:hAnsi="Calibri" w:cs="Calibri"/>
        </w:rPr>
        <w:t xml:space="preserve"> observations with null </w:t>
      </w:r>
      <w:r>
        <w:rPr>
          <w:rFonts w:ascii="Consolas" w:hAnsi="Consolas" w:cs="Consolas"/>
          <w:sz w:val="19"/>
          <w:szCs w:val="19"/>
        </w:rPr>
        <w:t>errorCode</w:t>
      </w:r>
      <w:r>
        <w:rPr>
          <w:rFonts w:ascii="Calibri" w:hAnsi="Calibri" w:cs="Calibri"/>
        </w:rPr>
        <w:t xml:space="preserve"> and null issue-path fingerprint; the remaining 13 typed failures retain stable canonical error codes. Case 25 retains its governed ID and binds contradictory substitution authority to </w:t>
      </w:r>
      <w:r>
        <w:rPr>
          <w:rFonts w:ascii="Consolas" w:hAnsi="Consolas" w:cs="Consolas"/>
          <w:sz w:val="19"/>
          <w:szCs w:val="19"/>
        </w:rPr>
        <w:t>stale-selection-authority</w:t>
      </w:r>
      <w:r>
        <w:rPr>
          <w:rFonts w:ascii="Calibri" w:hAnsi="Calibri" w:cs="Calibri"/>
        </w:rPr>
        <w:t xml:space="preserve">. Case 28 treats substitution of the coherent production-empty root authority and deterministic recomputation of its topology, context, profile, evaluation and request dependents as one atomic replacement, ending with </w:t>
      </w:r>
      <w:r>
        <w:rPr>
          <w:rFonts w:ascii="Consolas" w:hAnsi="Consolas" w:cs="Consolas"/>
          <w:sz w:val="19"/>
          <w:szCs w:val="19"/>
        </w:rPr>
        <w:t>no-eligible-family-candidates</w:t>
      </w:r>
      <w:r>
        <w:rPr>
          <w:rFonts w:ascii="Calibri" w:hAnsi="Calibri" w:cs="Calibri"/>
        </w:rPr>
        <w:t>. Four legacy-v1/v2 authority substitutions are passed directly to the wrong strict receiver and fail without casts, adapters, coercion or inference.</w:t>
      </w:r>
    </w:p>
    <w:p>
      <w:pPr>
        <w:pStyle w:val="Normal"/>
        <w:widowControl/>
      </w:pPr>
      <w:r>
        <w:rPr>
          <w:rFonts w:ascii="Calibri" w:hAnsi="Calibri" w:cs="Calibri"/>
        </w:rPr>
        <w:t>Every observation records zero automatic repair, silent normalization, v1/v2 fallback, default candidate, partial receipt, partial publication, snapshot/catalogue/commerce/media mutation, repository write, publication confirmation, provider call, Vesko call and external publication. Production source changes remain zero. PageBlueprint candidates, Structural Storefront Family candidates, compatibility profiles, capability contexts, compatibility evaluations, selection requests, selection receipts, active families and selectable families remain zero in production; no current-generation or client-runtime reachability is introduced.</w:t>
      </w:r>
    </w:p>
    <w:p>
      <w:pPr>
        <w:pStyle w:val="Normal"/>
        <w:widowControl/>
      </w:pPr>
      <w:r>
        <w:rPr>
          <w:rFonts w:ascii="Calibri" w:hAnsi="Calibri" w:cs="Calibri"/>
        </w:rPr>
        <w:t xml:space="preserve">The fresh-clone authority is checked in at </w:t>
      </w:r>
      <w:r>
        <w:rPr>
          <w:rFonts w:ascii="Consolas" w:hAnsi="Consolas" w:cs="Consolas"/>
          <w:sz w:val="19"/>
          <w:szCs w:val="19"/>
        </w:rPr>
        <w:t>tests/fixtures/p10b-19a-10b2-fail-closed-cross-authority-matrix.v1.json</w:t>
      </w:r>
      <w:r>
        <w:rPr>
          <w:rFonts w:ascii="Calibri" w:hAnsi="Calibri" w:cs="Calibri"/>
        </w:rPr>
        <w:t xml:space="preserve">. Its canonical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its checked fixture SHA-256 is </w:t>
      </w:r>
      <w:r>
        <w:rPr>
          <w:rFonts w:ascii="Consolas" w:hAnsi="Consolas" w:cs="Consolas"/>
          <w:sz w:val="19"/>
          <w:szCs w:val="19"/>
        </w:rPr>
        <w:t>8708a2282749796c9d27d2dcd382384989c7738a5eb0b2f72f87c1ad73cb6a64</w:t>
      </w:r>
      <w:r>
        <w:rPr>
          <w:rFonts w:ascii="Calibri" w:hAnsi="Calibri" w:cs="Calibri"/>
        </w:rPr>
        <w:t xml:space="preserve">; its canonical material SHA-256 is </w:t>
      </w:r>
      <w:r>
        <w:rPr>
          <w:rFonts w:ascii="Consolas" w:hAnsi="Consolas" w:cs="Consolas"/>
          <w:sz w:val="19"/>
          <w:szCs w:val="19"/>
        </w:rPr>
        <w:t>ffae8e9700b84c08fcf1fe7315846077b01170f0be0d82743dce4e8a0ac8d307</w:t>
      </w:r>
      <w:r>
        <w:rPr>
          <w:rFonts w:ascii="Calibri" w:hAnsi="Calibri" w:cs="Calibri"/>
        </w:rPr>
        <w:t xml:space="preserve">. The mode-0444 corroborating external mirror has SHA-256 </w:t>
      </w:r>
      <w:r>
        <w:rPr>
          <w:rFonts w:ascii="Consolas" w:hAnsi="Consolas" w:cs="Consolas"/>
          <w:sz w:val="19"/>
          <w:szCs w:val="19"/>
        </w:rPr>
        <w:t>67945a1b29cc4e84623c17cc2d2c0454265717599cd1128c7adfbb0446935b0b</w:t>
      </w:r>
      <w:r>
        <w:rPr>
          <w:rFonts w:ascii="Calibri" w:hAnsi="Calibri" w:cs="Calibri"/>
        </w:rPr>
        <w:t xml:space="preserve"> and is not a fresh-clone dependency. The exact task base is </w:t>
      </w:r>
      <w:r>
        <w:rPr>
          <w:rFonts w:ascii="Consolas" w:hAnsi="Consolas" w:cs="Consolas"/>
          <w:sz w:val="19"/>
          <w:szCs w:val="19"/>
        </w:rPr>
        <w:t>29f03e3e1c00c33e07cae93872877b604342f6dc</w:t>
      </w:r>
      <w:r>
        <w:rPr>
          <w:rFonts w:ascii="Calibri" w:hAnsi="Calibri" w:cs="Calibri"/>
        </w:rPr>
        <w:t>.</w:t>
      </w:r>
    </w:p>
    <w:p>
      <w:pPr>
        <w:pStyle w:val="Normal"/>
        <w:widowControl/>
      </w:pPr>
      <w:r>
        <w:rPr>
          <w:rFonts w:ascii="Calibri" w:hAnsi="Calibri" w:cs="Calibri"/>
        </w:rPr>
        <w:t>All seven frozen A-10A/A-10B1 files remain byte-identical. A-10A remains 24 matrix entries, 76 protected production-source hashes and nine production-inactivity assertions; accepted 126/72 and A-09 metrics remain unchanged. A-10B1 retains eight PageBlueprint candidates, six family candidates, six compatibility profiles and three capability contexts. Together A-10B1 positive integration and A-10B2 negative integration complete parent A-10B without production, visual, provider, Vesko, publication-confirmation, image-generation, secret-file or merchant-visible activity. This nested delivery decomposition does not renumber or expand the accepted 73-child architecture.</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10.47 P10B-19A-10C P10B-19A Closure and Product-Owner Architecture Gate</w:t>
      </w:r>
    </w:p>
    <w:p>
      <w:pPr>
        <w:pStyle w:val="Normal"/>
        <w:widowControl/>
      </w:pPr>
      <w:r>
        <w:rPr>
          <w:rFonts w:ascii="Calibri" w:hAnsi="Calibri" w:cs="Calibri"/>
        </w:rPr>
        <w:t xml:space="preserve">P10B-19A-10C is test, evidence and constitutional-documentation authority only. At exact task base </w:t>
      </w:r>
      <w:r>
        <w:rPr>
          <w:rFonts w:ascii="Consolas" w:hAnsi="Consolas" w:cs="Consolas"/>
          <w:sz w:val="19"/>
          <w:szCs w:val="19"/>
        </w:rPr>
        <w:t>f9af2b2f007ff1bcb0f20a046edf33bc1f10ea37</w:t>
      </w:r>
      <w:r>
        <w:rPr>
          <w:rFonts w:ascii="Calibri" w:hAnsi="Calibri" w:cs="Calibri"/>
        </w:rPr>
        <w:t xml:space="preserve">, it executes the sorted unique 26-file retained plan, proves each inventoried test is discovered exactly once by current DEVX-01 CI and remains assigned exactly once by the current Vitest shard authority, and closes the structural architecture package without changing production source. The checked fresh-clone authority is </w:t>
      </w:r>
      <w:r>
        <w:rPr>
          <w:rFonts w:ascii="Consolas" w:hAnsi="Consolas" w:cs="Consolas"/>
          <w:sz w:val="19"/>
          <w:szCs w:val="19"/>
        </w:rPr>
        <w:t>tests/fixtures/p10b-19a-10c-architecture-closure-manifest.v1.json</w:t>
      </w:r>
      <w:r>
        <w:rPr>
          <w:rFonts w:ascii="Calibri" w:hAnsi="Calibri" w:cs="Calibri"/>
        </w:rPr>
        <w:t>.</w:t>
      </w:r>
    </w:p>
    <w:p>
      <w:pPr>
        <w:pStyle w:val="Normal"/>
        <w:widowControl/>
      </w:pPr>
      <w:r>
        <w:rPr>
          <w:rFonts w:ascii="Calibri" w:hAnsi="Calibri" w:cs="Calibri"/>
        </w:rPr>
        <w:t xml:space="preserve">The product owner supplied the exact decision </w:t>
      </w:r>
      <w:r>
        <w:rPr>
          <w:rFonts w:ascii="Consolas" w:hAnsi="Consolas" w:cs="Consolas"/>
          <w:sz w:val="19"/>
          <w:szCs w:val="19"/>
        </w:rPr>
        <w:t>ACCEPT P10B-19A STRUCTURAL ARCHITECTURE CLOSURE</w:t>
      </w:r>
      <w:r>
        <w:rPr>
          <w:rFonts w:ascii="Calibri" w:hAnsi="Calibri" w:cs="Calibri"/>
        </w:rPr>
        <w:t xml:space="preserve">, accepting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Its decision fingerprint is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All 11 frozen A-10A/A-10B1/A-10B2 predecessor files remain byte-identical. The retained A-10A inventory remains exactly 24 matrix entries, 76 protected production-source SHA-256 records and nine production-inactivity assertions. Accepted complete-126, frozen-72 and A-09 semantic metrics remain unchanged; the positive A-10B1 authority and exact 36-of-36 A-10B2 fail-closed authority remain unchanged. No baseline is regenerated or replaced.</w:t>
      </w:r>
    </w:p>
    <w:p>
      <w:pPr>
        <w:pStyle w:val="Normal"/>
        <w:widowControl/>
      </w:pPr>
      <w:r>
        <w:rPr>
          <w:rFonts w:ascii="Calibri" w:hAnsi="Calibri" w:cs="Calibri"/>
        </w:rPr>
        <w:t xml:space="preserve">The immutable architecture lock remains </w:t>
      </w:r>
      <w:r>
        <w:rPr>
          <w:rFonts w:ascii="Consolas" w:hAnsi="Consolas" w:cs="Consolas"/>
          <w:sz w:val="19"/>
          <w:szCs w:val="19"/>
        </w:rPr>
        <w:t>docs/P10B_19_STRUCTURAL_DESIGN_INTELLIGENCE_ARCHITECTURE.md</w:t>
      </w:r>
      <w:r>
        <w:rPr>
          <w:rFonts w:ascii="Calibri" w:hAnsi="Calibri" w:cs="Calibri"/>
        </w:rPr>
        <w:t xml:space="preserve"> at SHA-256 </w:t>
      </w:r>
      <w:r>
        <w:rPr>
          <w:rFonts w:ascii="Consolas" w:hAnsi="Consolas" w:cs="Consolas"/>
          <w:sz w:val="19"/>
          <w:szCs w:val="19"/>
        </w:rPr>
        <w:t>5292792dae97273411702eeaf468575172c0cf46b026103216423de29eaf47fd</w:t>
      </w:r>
      <w:r>
        <w:rPr>
          <w:rFonts w:ascii="Calibri" w:hAnsi="Calibri" w:cs="Calibri"/>
        </w:rPr>
        <w:t>, with 21 numbered sections, four Mermaid diagrams, 73 accepted architecture children and zero nested-delivery child delta. Production PageBlueprint candidates, Structural Storefront Family candidates, compatibility profiles, capability contexts, evaluations, selection requests, receipts, active families and selectable families remain zero. Production-source changes, current-generation P10B-19A consumers, client-runtime consumers, merchant-visible changes, provider calls, Vesko calls, external publication calls, A-10C publication preparation/confirmation, image generation and secret-file access also remain zero. No current-generation or client-runtime reachability is introduced.</w:t>
      </w:r>
    </w:p>
    <w:p>
      <w:pPr>
        <w:pStyle w:val="Normal"/>
        <w:widowControl/>
      </w:pPr>
      <w:r>
        <w:rPr>
          <w:rFonts w:ascii="Calibri" w:hAnsi="Calibri" w:cs="Calibri"/>
        </w:rPr>
        <w:t>The accepted limitations remain, in exact order:</w:t>
      </w:r>
    </w:p>
    <w:p>
      <w:pPr>
        <w:pStyle w:val="Normal"/>
        <w:numPr>
          <w:ilvl w:val="0"/>
          <w:numId w:val="6"/>
        </w:numPr>
        <w:widowControl/>
      </w:pPr>
      <w:r>
        <w:rPr>
          <w:rFonts w:ascii="Consolas" w:hAnsi="Consolas" w:cs="Consolas"/>
          <w:sz w:val="19"/>
          <w:szCs w:val="19"/>
        </w:rPr>
        <w:t>no-active-v2-family</w:t>
      </w:r>
    </w:p>
    <w:p>
      <w:pPr>
        <w:pStyle w:val="Normal"/>
        <w:numPr>
          <w:ilvl w:val="0"/>
          <w:numId w:val="6"/>
        </w:numPr>
        <w:widowControl/>
      </w:pPr>
      <w:r>
        <w:rPr>
          <w:rFonts w:ascii="Consolas" w:hAnsi="Consolas" w:cs="Consolas"/>
          <w:sz w:val="19"/>
          <w:szCs w:val="19"/>
        </w:rPr>
        <w:t>no-v2-rendered-storefront</w:t>
      </w:r>
    </w:p>
    <w:p>
      <w:pPr>
        <w:pStyle w:val="Normal"/>
        <w:numPr>
          <w:ilvl w:val="0"/>
          <w:numId w:val="6"/>
        </w:numPr>
        <w:widowControl/>
      </w:pPr>
      <w:r>
        <w:rPr>
          <w:rFonts w:ascii="Consolas" w:hAnsi="Consolas" w:cs="Consolas"/>
          <w:sz w:val="19"/>
          <w:szCs w:val="19"/>
        </w:rPr>
        <w:t>no-visual-recipe</w:t>
      </w:r>
    </w:p>
    <w:p>
      <w:pPr>
        <w:pStyle w:val="Normal"/>
        <w:numPr>
          <w:ilvl w:val="0"/>
          <w:numId w:val="6"/>
        </w:numPr>
        <w:widowControl/>
      </w:pPr>
      <w:r>
        <w:rPr>
          <w:rFonts w:ascii="Consolas" w:hAnsi="Consolas" w:cs="Consolas"/>
          <w:sz w:val="19"/>
          <w:szCs w:val="19"/>
        </w:rPr>
        <w:t>no-design-dna-v2</w:t>
      </w:r>
    </w:p>
    <w:p>
      <w:pPr>
        <w:pStyle w:val="Normal"/>
        <w:numPr>
          <w:ilvl w:val="0"/>
          <w:numId w:val="6"/>
        </w:numPr>
        <w:widowControl/>
      </w:pPr>
      <w:r>
        <w:rPr>
          <w:rFonts w:ascii="Consolas" w:hAnsi="Consolas" w:cs="Consolas"/>
          <w:sz w:val="19"/>
          <w:szCs w:val="19"/>
        </w:rPr>
        <w:t>no-v2-frame-family</w:t>
      </w:r>
    </w:p>
    <w:p>
      <w:pPr>
        <w:pStyle w:val="Normal"/>
        <w:numPr>
          <w:ilvl w:val="0"/>
          <w:numId w:val="6"/>
        </w:numPr>
        <w:widowControl/>
      </w:pPr>
      <w:r>
        <w:rPr>
          <w:rFonts w:ascii="Consolas" w:hAnsi="Consolas" w:cs="Consolas"/>
          <w:sz w:val="19"/>
          <w:szCs w:val="19"/>
        </w:rPr>
        <w:t>no-v2-page-family-realization</w:t>
      </w:r>
    </w:p>
    <w:p>
      <w:pPr>
        <w:pStyle w:val="Normal"/>
        <w:numPr>
          <w:ilvl w:val="0"/>
          <w:numId w:val="6"/>
        </w:numPr>
        <w:widowControl/>
      </w:pPr>
      <w:r>
        <w:rPr>
          <w:rFonts w:ascii="Consolas" w:hAnsi="Consolas" w:cs="Consolas"/>
          <w:sz w:val="19"/>
          <w:szCs w:val="19"/>
        </w:rPr>
        <w:t>no-ai-design-director</w:t>
      </w:r>
    </w:p>
    <w:p>
      <w:pPr>
        <w:pStyle w:val="Normal"/>
        <w:numPr>
          <w:ilvl w:val="0"/>
          <w:numId w:val="6"/>
        </w:numPr>
        <w:widowControl/>
      </w:pPr>
      <w:r>
        <w:rPr>
          <w:rFonts w:ascii="Consolas" w:hAnsi="Consolas" w:cs="Consolas"/>
          <w:sz w:val="19"/>
          <w:szCs w:val="19"/>
        </w:rPr>
        <w:t>no-screenshot-critic</w:t>
      </w:r>
    </w:p>
    <w:p>
      <w:pPr>
        <w:pStyle w:val="Normal"/>
        <w:numPr>
          <w:ilvl w:val="0"/>
          <w:numId w:val="6"/>
        </w:numPr>
        <w:widowControl/>
      </w:pPr>
      <w:r>
        <w:rPr>
          <w:rFonts w:ascii="Consolas" w:hAnsi="Consolas" w:cs="Consolas"/>
          <w:sz w:val="19"/>
          <w:szCs w:val="19"/>
        </w:rPr>
        <w:t>no-live-ai-quality-evidence</w:t>
      </w:r>
    </w:p>
    <w:p>
      <w:pPr>
        <w:pStyle w:val="Normal"/>
        <w:numPr>
          <w:ilvl w:val="0"/>
          <w:numId w:val="6"/>
        </w:numPr>
        <w:widowControl/>
      </w:pPr>
      <w:r>
        <w:rPr>
          <w:rFonts w:ascii="Consolas" w:hAnsi="Consolas" w:cs="Consolas"/>
          <w:sz w:val="19"/>
          <w:szCs w:val="19"/>
        </w:rPr>
        <w:t>no-v2-commercial-quality-claim</w:t>
      </w:r>
    </w:p>
    <w:p>
      <w:pPr>
        <w:pStyle w:val="Normal"/>
        <w:widowControl/>
      </w:pPr>
      <w:r>
        <w:rPr>
          <w:rFonts w:ascii="Calibri" w:hAnsi="Calibri" w:cs="Calibri"/>
        </w:rPr>
        <w:t xml:space="preserve">Architecture acceptance is not merge authority. A-10C has no product-owner screenshot gate because it introduces no merchant-visible output. P10B-19B-01 has not begun; after A-10C merges it is the exact next implementation task, </w:t>
      </w:r>
      <w:r>
        <w:rPr>
          <w:rFonts w:ascii="Consolas" w:hAnsi="Consolas" w:cs="Consolas"/>
          <w:sz w:val="19"/>
          <w:szCs w:val="19"/>
        </w:rPr>
        <w:t>VisualRecipeIntentV1 Safe Schema and Capability Projection</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1"/>
        <w:keepNext/>
        <w:widowControl/>
      </w:pPr>
      <w:r>
        <w:rPr>
          <w:rFonts w:ascii="Calibri" w:hAnsi="Calibri" w:cs="Calibri"/>
        </w:rPr>
        <w:t>AR-00 — Template-scoped architecture and replacement-roadmap addendum</w:t>
      </w:r>
    </w:p>
    <w:p>
      <w:pPr>
        <w:pStyle w:val="Normal"/>
        <w:widowControl/>
      </w:pPr>
      <w:r>
        <w:rPr>
          <w:rFonts w:ascii="Calibri" w:hAnsi="Calibri" w:cs="Calibri"/>
          <w:b/>
          <w:bCs/>
        </w:rPr>
        <w:t>Status:</w:t>
      </w:r>
      <w:r>
        <w:rPr>
          <w:rFonts w:ascii="Calibri" w:hAnsi="Calibri" w:cs="Calibri"/>
        </w:rPr>
        <w:t xml:space="preserve"> Normative upon explicit owner adoption/merge of AR-00; incorporated into the authoritative </w:t>
      </w:r>
      <w:hyperlink r:id="rIdHyperlink31" w:history="1">
        <w:r>
          <w:rPr>
            <w:rFonts w:ascii="Calibri" w:hAnsi="Calibri" w:cs="Calibri"/>
            <w:color w:val="2E74B5"/>
            <w:u w:val="single"/>
          </w:rPr>
          <w:t>SDD</w:t>
        </w:r>
      </w:hyperlink>
      <w:r>
        <w:rPr>
          <w:rFonts w:ascii="Calibri" w:hAnsi="Calibri" w:cs="Calibri"/>
        </w:rPr>
        <w:t>.</w:t>
      </w:r>
    </w:p>
    <w:p>
      <w:pPr>
        <w:pStyle w:val="Normal"/>
        <w:widowControl/>
      </w:pPr>
      <w:r>
        <w:rPr>
          <w:rFonts w:ascii="Calibri" w:hAnsi="Calibri" w:cs="Calibri"/>
          <w:b/>
          <w:bCs/>
        </w:rPr>
        <w:t>Scope:</w:t>
      </w:r>
      <w:r>
        <w:rPr>
          <w:rFonts w:ascii="Calibri" w:hAnsi="Calibri" w:cs="Calibri"/>
        </w:rPr>
        <w:t xml:space="preserve"> Future architecture and delivery policy only. This addendum does not implement a capability, change accepted historical evidence, or authorize AR-01.</w:t>
      </w:r>
    </w:p>
    <w:p>
      <w:pPr>
        <w:pStyle w:val="Heading1"/>
        <w:keepNext/>
        <w:widowControl/>
      </w:pPr>
      <w:r>
        <w:rPr>
          <w:rFonts w:ascii="Calibri" w:hAnsi="Calibri" w:cs="Calibri"/>
        </w:rPr>
        <w:t>1. Authority and retained invariants</w:t>
      </w:r>
    </w:p>
    <w:p>
      <w:pPr>
        <w:pStyle w:val="Normal"/>
        <w:widowControl/>
      </w:pPr>
      <w:r>
        <w:rPr>
          <w:rFonts w:ascii="Calibri" w:hAnsi="Calibri" w:cs="Calibri"/>
        </w:rPr>
        <w:t xml:space="preserve">This addendum resolves the future-policy conflict recorded by AR-00. StorefrontSnapshot remains the sole canonical editable storefront aggregate. </w:t>
      </w:r>
      <w:r>
        <w:rPr>
          <w:rFonts w:ascii="Consolas" w:hAnsi="Consolas" w:cs="Consolas"/>
          <w:sz w:val="19"/>
          <w:szCs w:val="19"/>
        </w:rPr>
        <w:t>BrandSystem</w:t>
      </w:r>
      <w:r>
        <w:rPr>
          <w:rFonts w:ascii="Calibri" w:hAnsi="Calibri" w:cs="Calibri"/>
        </w:rPr>
        <w:t xml:space="preserve">, including versioned Design DNA, remains the authority for exact visual values. </w:t>
      </w:r>
      <w:r>
        <w:rPr>
          <w:rFonts w:ascii="Consolas" w:hAnsi="Consolas" w:cs="Consolas"/>
          <w:sz w:val="19"/>
          <w:szCs w:val="19"/>
        </w:rPr>
        <w:t>PageBlueprint</w:t>
      </w:r>
      <w:r>
        <w:rPr>
          <w:rFonts w:ascii="Calibri" w:hAnsi="Calibri" w:cs="Calibri"/>
        </w:rPr>
        <w:t xml:space="preserve"> remains the executable page-composition contract, and the registered component capability source remains the sole authority for reusable families, variants, anatomy, bindings, and permitted parameters. Puck is transient adapter data. Planner payloads, provider DTOs, proposals, renderer projections, execution records, and publish artifacts do not become a second editable storefront or page graph.</w:t>
      </w:r>
    </w:p>
    <w:p>
      <w:pPr>
        <w:pStyle w:val="Normal"/>
        <w:widowControl/>
      </w:pPr>
      <w:r>
        <w:rPr>
          <w:rFonts w:ascii="Calibri" w:hAnsi="Calibri" w:cs="Calibri"/>
        </w:rPr>
        <w:t>Vesko commerce remains read-only canonical truth. Existing protected-commerce, legacy-replay, proposal isolation, save/history, preview, publication, and explicit merchant acceptance guarantees remain in force. This addendum does not claim a Vesko endpoint, datastore, queue, host topology, checkout, production identity, or completed integration.</w:t>
      </w:r>
    </w:p>
    <w:p>
      <w:pPr>
        <w:pStyle w:val="Heading1"/>
        <w:keepNext/>
        <w:widowControl/>
      </w:pPr>
      <w:r>
        <w:rPr>
          <w:rFonts w:ascii="Calibri" w:hAnsi="Calibri" w:cs="Calibri"/>
        </w:rPr>
        <w:t>2. Template-scoped compilation and acceptance</w:t>
      </w:r>
    </w:p>
    <w:p>
      <w:pPr>
        <w:pStyle w:val="Normal"/>
        <w:widowControl/>
      </w:pPr>
      <w:r>
        <w:rPr>
          <w:rFonts w:ascii="Calibri" w:hAnsi="Calibri" w:cs="Calibri"/>
        </w:rPr>
        <w:t>Global planning may select only registered, bounded Design DNA, PageBlueprint profiles, component capabilities, and presentation bindings. It compiles one template-scoped design at a time, verifies it against the registered authority, and repairs only the bounded failed stage. The compiler then assembles one complete isolated proposal from the validated scopes. Merchant acceptance is final and atomic: it either accepts the complete proposal into the existing snapshot lifecycle or changes neither active draft nor history.</w:t>
      </w:r>
    </w:p>
    <w:p>
      <w:pPr>
        <w:pStyle w:val="Normal"/>
        <w:widowControl/>
      </w:pPr>
      <w:r>
        <w:rPr>
          <w:rFonts w:ascii="Calibri" w:hAnsi="Calibri" w:cs="Calibri"/>
        </w:rPr>
        <w:t>Scoped editing reuses this compiler, its permitted write set, protected-field guards, and stale checks. A scoped request must not become a separate editor, a per-product design document, or a bypass around proposal acceptance. Unsupported critical intent is disclosed rather than silently substituted.</w:t>
      </w:r>
    </w:p>
    <w:p>
      <w:pPr>
        <w:pStyle w:val="Normal"/>
        <w:widowControl/>
      </w:pPr>
      <w:r>
        <w:rPr>
          <w:rFonts w:ascii="Calibri" w:hAnsi="Calibri" w:cs="Calibri"/>
        </w:rPr>
        <w:t>Composition has one authoritative order: versioned composition references registered existing content and does not duplicate it in a parallel page tree. New versions are additive and dispatch explicitly; unknown versions reject before render, edit, save, or publish. Template stages declare their read set, write set, source revisions, dependency fingerprints, and permitted repair scope. A changed global revision invalidates dependent stage output; a changed unrelated resource does not. The final compiler assembly validates all stage receipts and commits one proposal only after every required stage succeeds.</w:t>
      </w:r>
    </w:p>
    <w:p>
      <w:pPr>
        <w:pStyle w:val="Heading1"/>
        <w:keepNext/>
        <w:widowControl/>
      </w:pPr>
      <w:r>
        <w:rPr>
          <w:rFonts w:ascii="Calibri" w:hAnsi="Calibri" w:cs="Calibri"/>
        </w:rPr>
        <w:t>3. Operational persistence and freshness</w:t>
      </w:r>
    </w:p>
    <w:p>
      <w:pPr>
        <w:pStyle w:val="Normal"/>
        <w:widowControl/>
      </w:pPr>
      <w:r>
        <w:rPr>
          <w:rFonts w:ascii="Calibri" w:hAnsi="Calibri" w:cs="Calibri"/>
        </w:rPr>
        <w:t xml:space="preserve">Durable operational runs, stages, inputs, bounded artifacts, fencing/cancellation state, and retention metadata may exist outside </w:t>
      </w:r>
      <w:r>
        <w:rPr>
          <w:rFonts w:ascii="Consolas" w:hAnsi="Consolas" w:cs="Consolas"/>
          <w:sz w:val="19"/>
          <w:szCs w:val="19"/>
        </w:rPr>
        <w:t>StorefrontSnapshot</w:t>
      </w:r>
      <w:r>
        <w:rPr>
          <w:rFonts w:ascii="Calibri" w:hAnsi="Calibri" w:cs="Calibri"/>
        </w:rPr>
        <w:t>. They support resume and audit but cannot hold competing editable design state, raw hidden reasoning, secrets, or authority to accept a draft. Hashes alone are insufficient if retained outputs cannot be resumed. Access control, retention, idempotency, recovery, and authoritative host storage are staged work, not existing capability claims.</w:t>
      </w:r>
    </w:p>
    <w:p>
      <w:pPr>
        <w:pStyle w:val="Normal"/>
        <w:widowControl/>
      </w:pPr>
      <w:r>
        <w:rPr>
          <w:rFonts w:ascii="Calibri" w:hAnsi="Calibri" w:cs="Calibri"/>
        </w:rPr>
        <w:t>Each run has an authorized owner, monotonic stage transition, fencing token, cancellation fence, and idempotency key. An expired worker cannot commit after a later owner; uncertain provider calls consume the declared budget until reconciled and do not trigger hidden retry or fallback. Artifacts retain only the bounded inputs and outputs needed for recovery. Merchant locks and protected commerce remain validated at compile, proposal, acceptance, and publish boundaries.</w:t>
      </w:r>
    </w:p>
    <w:p>
      <w:pPr>
        <w:pStyle w:val="Normal"/>
        <w:widowControl/>
      </w:pPr>
      <w:r>
        <w:rPr>
          <w:rFonts w:ascii="Calibri" w:hAnsi="Calibri" w:cs="Calibri"/>
        </w:rPr>
        <w:t>Presentation freshness is dependency-scoped. Current read-only commerce may refresh price, stock, availability, options, media, and route context without invalidating unrelated layout decisions. A changed dependency that affects the accepted proposal blocks stale acceptance. Supported versioned legacy snapshots retain their documented replay behavior; AR-00 clarifies future stale-commerce policy and does not rewrite strict historical replay.</w:t>
      </w:r>
    </w:p>
    <w:p>
      <w:pPr>
        <w:pStyle w:val="Heading1"/>
        <w:keepNext/>
        <w:widowControl/>
      </w:pPr>
      <w:r>
        <w:rPr>
          <w:rFonts w:ascii="Calibri" w:hAnsi="Calibri" w:cs="Calibri"/>
        </w:rPr>
        <w:t>4. Resource routing and initial family policy</w:t>
      </w:r>
    </w:p>
    <w:p>
      <w:pPr>
        <w:pStyle w:val="Normal"/>
        <w:widowControl/>
      </w:pPr>
      <w:r>
        <w:rPr>
          <w:rFonts w:ascii="Calibri" w:hAnsi="Calibri" w:cs="Calibri"/>
        </w:rPr>
        <w:t>One resource-route resolver receives host-provided context and selects registered templates and current commerce presentation. It must not maintain a design page for every product URL, duplicate the catalogue, or invent a Vesko route or deployment contract.</w:t>
      </w:r>
    </w:p>
    <w:p>
      <w:pPr>
        <w:pStyle w:val="Normal"/>
        <w:widowControl/>
      </w:pPr>
      <w:r>
        <w:rPr>
          <w:rFonts w:ascii="Calibri" w:hAnsi="Calibri" w:cs="Calibri"/>
        </w:rPr>
        <w:t>When resource assignment is actually enabled, its explicit assignment is first. Then select a compatible type preference, ordered capability/complexity/context match, and only then a generic safe fallback. Capability is checked for each candidate. A mandatory incompatible choice is explained and has no fallback; it is never silently normalized. Resource context is resolved from current canonical commerce at read time. Current options, price, stock, availability, media, visibility, and locale are presentation inputs, never editable design facts. Public SEO, release pointers, and publication remain host-bound staged work; no internal preview, browser store, or publication artifact is promoted to a public release claim.</w:t>
      </w:r>
    </w:p>
    <w:p>
      <w:pPr>
        <w:pStyle w:val="Normal"/>
        <w:widowControl/>
      </w:pPr>
      <w:r>
        <w:rPr>
          <w:rFonts w:ascii="Calibri" w:hAnsi="Calibri" w:cs="Calibri"/>
        </w:rPr>
        <w:t xml:space="preserve">The first enabled complete families are </w:t>
      </w:r>
      <w:r>
        <w:rPr>
          <w:rFonts w:ascii="Calibri" w:hAnsi="Calibri" w:cs="Calibri"/>
          <w:b/>
          <w:bCs/>
        </w:rPr>
        <w:t>product-first-commerce</w:t>
      </w:r>
      <w:r>
        <w:rPr>
          <w:rFonts w:ascii="Calibri" w:hAnsi="Calibri" w:cs="Calibri"/>
        </w:rPr>
        <w:t xml:space="preserve"> and </w:t>
      </w:r>
      <w:r>
        <w:rPr>
          <w:rFonts w:ascii="Calibri" w:hAnsi="Calibri" w:cs="Calibri"/>
          <w:b/>
          <w:bCs/>
        </w:rPr>
        <w:t>editorial-offset</w:t>
      </w:r>
      <w:r>
        <w:rPr>
          <w:rFonts w:ascii="Calibri" w:hAnsi="Calibri" w:cs="Calibri"/>
        </w:rPr>
        <w:t xml:space="preserve">. Each must cover the registered page roles through the same authority and renderer lifecycle.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remain deferred coverage; they are neither removed nor represented as completed. One concept is the default. Any optional comparison has to demonstrate material differences in merchant meaning, structure, visual identity, and registered realization.</w:t>
      </w:r>
    </w:p>
    <w:p>
      <w:pPr>
        <w:pStyle w:val="Heading1"/>
        <w:keepNext/>
        <w:widowControl/>
      </w:pPr>
      <w:r>
        <w:rPr>
          <w:rFonts w:ascii="Calibri" w:hAnsi="Calibri" w:cs="Calibri"/>
        </w:rPr>
        <w:t>5. Delivery gates and retirement</w:t>
      </w:r>
    </w:p>
    <w:p>
      <w:pPr>
        <w:pStyle w:val="Normal"/>
        <w:widowControl/>
      </w:pPr>
      <w:r>
        <w:rPr>
          <w:rFonts w:ascii="Calibri" w:hAnsi="Calibri" w:cs="Calibri"/>
        </w:rPr>
        <w:t xml:space="preserve">The </w:t>
      </w:r>
      <w:hyperlink r:id="rIdHyperlink32" w:history="1">
        <w:r>
          <w:rPr>
            <w:rFonts w:ascii="Calibri" w:hAnsi="Calibri" w:cs="Calibri"/>
            <w:color w:val="2E74B5"/>
            <w:u w:val="single"/>
          </w:rPr>
          <w:t>development roadmap</w:t>
        </w:r>
      </w:hyperlink>
      <w:r>
        <w:rPr>
          <w:rFonts w:ascii="Calibri" w:hAnsi="Calibri" w:cs="Calibri"/>
        </w:rPr>
        <w:t xml:space="preserve"> is the delivery-order authority and contains the complete AR outcome/dependency/acceptance/non-goal/rollback plan. The </w:t>
      </w:r>
      <w:hyperlink r:id="rIdHyperlink33" w:history="1">
        <w:r>
          <w:rPr>
            <w:rFonts w:ascii="Calibri" w:hAnsi="Calibri" w:cs="Calibri"/>
            <w:color w:val="2E74B5"/>
            <w:u w:val="single"/>
          </w:rPr>
          <w:t>delivery tracker</w:t>
        </w:r>
      </w:hyperlink>
      <w:r>
        <w:rPr>
          <w:rFonts w:ascii="Calibri" w:hAnsi="Calibri" w:cs="Calibri"/>
        </w:rPr>
        <w:t xml:space="preserve"> alone owns task status; this addendum and other documents are status projections.</w:t>
      </w:r>
    </w:p>
    <w:p>
      <w:pPr>
        <w:pStyle w:val="Normal"/>
        <w:widowControl/>
      </w:pPr>
      <w:r>
        <w:rPr>
          <w:rFonts w:ascii="Calibri" w:hAnsi="Calibri" w:cs="Calibri"/>
        </w:rPr>
        <w:t>The candidate status projection takes effect upon explicit owner acceptance/merge of AR-02H; it does not assert the PR's actual lifecycle or owner acceptance. AR-00 is Baseline / closed. AR-01 is Baseline / closed. AR-02A is Baseline / closed. AR-02B is Baseline / closed. AR-02C is Baseline / closed. AR-02D is Baseline / closed. AR-02E is Baseline / closed. AR-02F is Baseline / closed. AR-02G is Baseline / closed. AR-02H is Baseline / closed upon explicit owner acceptance/merge. AR-02 is Partial; remaining consumer and PageBlueprint materializer isolation remains. AR-03 is Partial; route resolution, editor, migration, and expand/fold isolation remain. AR-03A is Baseline / closed. AR-23 depends only on AR-01 and is not serialized behind visual work. AR-23 is eligible alongside later eligible work. AR-23 remains unstarted. BATCH-03 is complete. BATCH-04 is complete upon H acceptance/merge. No next reset task is selected. AR-08 closes the foundational refactor evidence, AR-22 accepts engine quality, and AR-28 accepts the integrated pilot. Retirement occurs only after caller inventory, persisted-version support, replacement behavior, and regression evidence; names, apparent deadness, or an old hash guard are insufficient.</w:t>
      </w:r>
    </w:p>
    <w:p>
      <w:pPr>
        <w:pStyle w:val="Heading1"/>
        <w:keepNext/>
        <w:widowControl/>
      </w:pPr>
      <w:r>
        <w:rPr>
          <w:rFonts w:ascii="Calibri" w:hAnsi="Calibri" w:cs="Calibri"/>
        </w:rPr>
        <w:t>6. Requirement and evidence relationship</w:t>
      </w:r>
    </w:p>
    <w:p>
      <w:pPr>
        <w:pStyle w:val="Normal"/>
        <w:widowControl/>
      </w:pPr>
      <w:r>
        <w:rPr>
          <w:rFonts w:ascii="Calibri" w:hAnsi="Calibri" w:cs="Calibri"/>
        </w:rPr>
        <w:t>No new authoritative FR, NFR, or AC identifiers are introduced. Existing retained requirements remain mapped by the source-disposition record. The accepted P10B-19A architecture, A-10C decision and closure manifest, historical fixtures, metrics, and protected source remain historical authority with their original identities. Historical B-01 “next” statements describe the accepted A-10C event only; they do not schedule current work after this addendum.</w:t>
      </w:r>
    </w:p>
    <w:p>
      <w:pPr>
        <w:pStyle w:val="Normal"/>
        <w:widowControl/>
      </w:pPr>
      <w:r>
        <w:rPr>
          <w:rFonts w:ascii="Calibri" w:hAnsi="Calibri" w:cs="Calibri"/>
        </w:rPr>
        <w:t xml:space="preserve">The specifically owner-authorized AR-02G utility-profile and AR-02H direction-contract source transitions preserve original source bytes and historical hashes while verifying their fixed current successors and unchanged behavior. A test-only reader serves the verified archive only to explicitly historical aggregates; untransitioned paths retain current raw equality. This exception does not change historical inventories, accepted goldens or inactivity controls. See </w:t>
      </w:r>
      <w:hyperlink r:id="rIdHyperlink34" w:history="1">
        <w:r>
          <w:rPr>
            <w:rFonts w:ascii="Calibri" w:hAnsi="Calibri" w:cs="Calibri"/>
            <w:color w:val="2E74B5"/>
            <w:u w:val="single"/>
          </w:rPr>
          <w:t>BATCH-04</w:t>
        </w:r>
      </w:hyperlink>
      <w:r>
        <w:rPr>
          <w:rFonts w:ascii="Calibri" w:hAnsi="Calibri" w:cs="Calibri"/>
        </w:rPr>
        <w:t>.</w:t>
      </w:r>
    </w:p>
    <w:p>
      <w:pPr>
        <w:pStyle w:val="Heading1"/>
        <w:keepNext/>
        <w:widowControl/>
      </w:pPr>
      <w:r>
        <w:rPr>
          <w:rFonts w:ascii="Calibri" w:hAnsi="Calibri" w:cs="Calibri"/>
        </w:rPr>
        <w:t>Complete supplied target architecture</w:t>
      </w:r>
    </w:p>
    <w:p>
      <w:pPr>
        <w:pStyle w:val="Normal"/>
        <w:widowControl/>
      </w:pPr>
      <w:r>
        <w:rPr>
          <w:rFonts w:ascii="Calibri" w:hAnsi="Calibri" w:cs="Calibri"/>
        </w:rPr>
        <w:t>The following owner-supplied target architecture is incorporated as normative future policy, with the AR-00 closure/status correction and committed-authority substitutions stated above. External W references are source references, not new verified implementation claims.</w:t>
      </w:r>
    </w:p>
    <w:p>
      <w:pPr>
        <w:pStyle w:val="Normal"/>
        <w:widowControl/>
      </w:pPr>
      <w:r>
        <w:rPr>
          <w:rFonts w:ascii="Calibri" w:hAnsi="Calibri" w:cs="Calibri"/>
          <w:b/>
          <w:bCs/>
        </w:rPr>
        <w:t>Architecture reset AR / revision 1.0 — 4 September 2026</w:t>
      </w:r>
    </w:p>
    <w:p>
      <w:pPr>
        <w:pStyle w:val="Normal"/>
        <w:widowControl/>
      </w:pPr>
      <w:r>
        <w:rPr>
          <w:rFonts w:ascii="Calibri" w:hAnsi="Calibri" w:cs="Calibri"/>
          <w:b/>
          <w:bCs/>
        </w:rPr>
        <w:t>Reviewed repository:</w:t>
      </w:r>
      <w:r>
        <w:rPr>
          <w:rFonts w:ascii="Calibri" w:hAnsi="Calibri" w:cs="Calibri"/>
        </w:rPr>
        <w:t xml:space="preserve"> </w:t>
      </w:r>
      <w:r>
        <w:rPr>
          <w:rFonts w:ascii="Consolas" w:hAnsi="Consolas" w:cs="Consolas"/>
          <w:sz w:val="19"/>
          <w:szCs w:val="19"/>
        </w:rPr>
        <w:t>Leo-fadi/veskify</w:t>
      </w:r>
    </w:p>
    <w:p>
      <w:pPr>
        <w:pStyle w:val="Normal"/>
        <w:widowControl/>
      </w:pPr>
      <w:r>
        <w:rPr>
          <w:rFonts w:ascii="Calibri" w:hAnsi="Calibri" w:cs="Calibri"/>
          <w:b/>
          <w:bCs/>
        </w:rPr>
        <w:t>Original source review base:</w:t>
      </w:r>
      <w:r>
        <w:rPr>
          <w:rFonts w:ascii="Calibri" w:hAnsi="Calibri" w:cs="Calibri"/>
        </w:rPr>
        <w:t xml:space="preserve"> </w:t>
      </w:r>
      <w:r>
        <w:rPr>
          <w:rFonts w:ascii="Consolas" w:hAnsi="Consolas" w:cs="Consolas"/>
          <w:sz w:val="19"/>
          <w:szCs w:val="19"/>
        </w:rPr>
        <w:t>f9af2b2f007ff1bcb0f20a046edf33bc1f10ea37</w:t>
      </w:r>
      <w:r>
        <w:rPr>
          <w:rFonts w:ascii="Calibri" w:hAnsi="Calibri" w:cs="Calibri"/>
        </w:rPr>
        <w:t xml:space="preserve">; </w:t>
      </w:r>
      <w:r>
        <w:rPr>
          <w:rFonts w:ascii="Calibri" w:hAnsi="Calibri" w:cs="Calibri"/>
          <w:b/>
          <w:bCs/>
        </w:rPr>
        <w:t>AR-00 adoption base:</w:t>
      </w:r>
      <w:r>
        <w:rPr>
          <w:rFonts w:ascii="Calibri" w:hAnsi="Calibri" w:cs="Calibri"/>
        </w:rPr>
        <w:t xml:space="preserve"> </w:t>
      </w:r>
      <w:r>
        <w:rPr>
          <w:rFonts w:ascii="Consolas" w:hAnsi="Consolas" w:cs="Consolas"/>
          <w:sz w:val="19"/>
          <w:szCs w:val="19"/>
        </w:rPr>
        <w:t>db95f7c055217d380e88cebe50256741905d222c</w:t>
      </w:r>
    </w:p>
    <w:p>
      <w:pPr>
        <w:pStyle w:val="Normal"/>
        <w:widowControl/>
      </w:pPr>
      <w:r>
        <w:rPr>
          <w:rFonts w:ascii="Calibri" w:hAnsi="Calibri" w:cs="Calibri"/>
          <w:b/>
          <w:bCs/>
        </w:rPr>
        <w:t>Historical source status (4 September 2026):</w:t>
      </w:r>
      <w:r>
        <w:rPr>
          <w:rFonts w:ascii="Calibri" w:hAnsi="Calibri" w:cs="Calibri"/>
        </w:rPr>
        <w:t xml:space="preserve"> Proposed replacement architecture, commissioned by the product owner. Not yet adopted in the repository and not implemented by this report.</w:t>
      </w:r>
    </w:p>
    <w:p>
      <w:pPr>
        <w:pStyle w:val="Normal"/>
        <w:widowControl/>
      </w:pPr>
      <w:r>
        <w:rPr>
          <w:rFonts w:ascii="Calibri" w:hAnsi="Calibri" w:cs="Calibri"/>
          <w:b/>
          <w:bCs/>
        </w:rPr>
        <w:t>Evidence:</w:t>
      </w:r>
      <w:r>
        <w:rPr>
          <w:rFonts w:ascii="Calibri" w:hAnsi="Calibri" w:cs="Calibri"/>
        </w:rPr>
        <w:t xml:space="preserve"> IDs are catalogued in </w:t>
      </w:r>
      <w:hyperlink r:id="rIdHyperlink35" w:history="1">
        <w:r>
          <w:rPr>
            <w:rFonts w:ascii="Calibri" w:hAnsi="Calibri" w:cs="Calibri"/>
            <w:color w:val="2E74B5"/>
            <w:u w:val="single"/>
          </w:rPr>
          <w:t>AR-00 source disposition</w:t>
        </w:r>
      </w:hyperlink>
      <w:r>
        <w:rPr>
          <w:rFonts w:ascii="Calibri" w:hAnsi="Calibri" w:cs="Calibri"/>
        </w:rPr>
        <w:t>. Current facts, recommendations and unverified integration assumptions are distinguished there.</w:t>
      </w:r>
    </w:p>
    <w:p>
      <w:pPr>
        <w:pStyle w:val="Heading1"/>
        <w:keepNext/>
        <w:widowControl/>
      </w:pPr>
      <w:r>
        <w:rPr>
          <w:rFonts w:ascii="Calibri" w:hAnsi="Calibri" w:cs="Calibri"/>
        </w:rPr>
        <w:t>1. Decision</w:t>
      </w:r>
    </w:p>
    <w:p>
      <w:pPr>
        <w:pStyle w:val="Normal"/>
        <w:widowControl/>
      </w:pPr>
      <w:r>
        <w:rPr>
          <w:rFonts w:ascii="Calibri" w:hAnsi="Calibri" w:cs="Calibri"/>
        </w:rPr>
        <w:t xml:space="preserve">Retain Veskify's controlled storefront foundation. Replace its coupled, whole-store preset-selection centre with </w:t>
      </w:r>
      <w:r>
        <w:rPr>
          <w:rFonts w:ascii="Calibri" w:hAnsi="Calibri" w:cs="Calibri"/>
          <w:b/>
          <w:bCs/>
        </w:rPr>
        <w:t>globally coordinated, template-scoped design compilation</w:t>
      </w:r>
      <w:r>
        <w:rPr>
          <w:rFonts w:ascii="Calibri" w:hAnsi="Calibri" w:cs="Calibri"/>
        </w:rPr>
        <w:t>.</w:t>
      </w:r>
    </w:p>
    <w:p>
      <w:pPr>
        <w:pStyle w:val="Normal"/>
        <w:widowControl/>
      </w:pPr>
      <w:r>
        <w:rPr>
          <w:rFonts w:ascii="Calibri" w:hAnsi="Calibri" w:cs="Calibri"/>
        </w:rPr>
        <w:t>The product remains Vesko Storefront Studio. Veskify remains its controlled design engine, not another commerce platform or a general code generator.</w:t>
      </w:r>
    </w:p>
    <w:p>
      <w:pPr>
        <w:pStyle w:val="Quote"/>
        <w:ind w:left="360"/>
        <w:pBdr>
          <w:left w:val="single" w:sz="18" w:space="12" w:color="2E74B5"/>
        </w:pBdr>
        <w:shd w:val="clear" w:fill="F4F6F9"/>
        <w:widowControl/>
      </w:pPr>
      <w:r>
        <w:rPr>
          <w:rFonts w:ascii="Calibri" w:hAnsi="Calibri" w:cs="Calibri"/>
        </w:rPr>
        <w:t>Plan the store together. Design reusable templates incrementally. Validate their actual rendering. Assemble one isolated proposal. Accept atomically. Serve current commerce independently of design generation.</w:t>
      </w:r>
    </w:p>
    <w:p>
      <w:pPr>
        <w:pStyle w:val="Normal"/>
        <w:widowControl/>
      </w:pPr>
      <w:r>
        <w:rPr>
          <w:rFonts w:ascii="Calibri" w:hAnsi="Calibri" w:cs="Calibri"/>
        </w:rPr>
        <w:t>This is a substantial refactor with bounded completion gates, not a replacement repository, a second canonical model, or a requirement to perfect every internal module before shipping useful design improvements.</w:t>
      </w:r>
    </w:p>
    <w:p>
      <w:pPr>
        <w:pStyle w:val="Heading2"/>
        <w:keepNext/>
        <w:widowControl/>
      </w:pPr>
      <w:r>
        <w:rPr>
          <w:rFonts w:ascii="Calibri" w:hAnsi="Calibri" w:cs="Calibri"/>
        </w:rPr>
        <w:t>Decisive changes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Existing constraint or pattern</w:t>
            </w:r>
          </w:p>
        </w:tc>
        <w:tc>
          <w:tcPr>
            <w:tcW w:w="6660" w:type="dxa"/>
            <w:vAlign w:val="center"/>
            <w:shd w:val="clear" w:fill="E8EEF5"/>
          </w:tcPr>
          <w:p>
            <w:pPr>
              <w:pStyle w:val="TableHeader"/>
              <w:jc w:val="center"/>
              <w:widowControl/>
            </w:pPr>
            <w:r>
              <w:rPr>
                <w:rFonts w:ascii="Calibri" w:hAnsi="Calibri" w:cs="Calibri"/>
              </w:rPr>
              <w:t>Corrected decision</w:t>
            </w:r>
          </w:p>
        </w:tc>
      </w:tr>
      <w:tr>
        <w:trPr/>
        <w:tc>
          <w:tcPr>
            <w:tcW w:w="2700" w:type="dxa"/>
            <w:vAlign w:val="center"/>
          </w:tcPr>
          <w:p>
            <w:pPr>
              <w:pStyle w:val="TableText"/>
              <w:widowControl/>
            </w:pPr>
            <w:r>
              <w:rPr>
                <w:rFonts w:ascii="Calibri" w:hAnsi="Calibri" w:cs="Calibri"/>
              </w:rPr>
              <w:t>A broad commercial posture selects a tightly correlated design package</w:t>
            </w:r>
          </w:p>
        </w:tc>
        <w:tc>
          <w:tcPr>
            <w:tcW w:w="6660" w:type="dxa"/>
            <w:vAlign w:val="center"/>
          </w:tcPr>
          <w:p>
            <w:pPr>
              <w:pStyle w:val="TableText"/>
              <w:widowControl/>
            </w:pPr>
            <w:r>
              <w:rPr>
                <w:rFonts w:ascii="Calibri" w:hAnsi="Calibri" w:cs="Calibri"/>
              </w:rPr>
              <w:t>Preserve independent merchant meaning, structure, visual identity and commerce requirements through compilation</w:t>
            </w:r>
          </w:p>
        </w:tc>
      </w:tr>
      <w:tr>
        <w:trPr/>
        <w:tc>
          <w:tcPr>
            <w:tcW w:w="2700" w:type="dxa"/>
            <w:vAlign w:val="center"/>
          </w:tcPr>
          <w:p>
            <w:pPr>
              <w:pStyle w:val="TableText"/>
              <w:widowControl/>
            </w:pPr>
            <w:r>
              <w:rPr>
                <w:rFonts w:ascii="Calibri" w:hAnsi="Calibri" w:cs="Calibri"/>
              </w:rPr>
              <w:t>Complete-store generation is the sole execution granularity</w:t>
            </w:r>
          </w:p>
        </w:tc>
        <w:tc>
          <w:tcPr>
            <w:tcW w:w="6660" w:type="dxa"/>
            <w:vAlign w:val="center"/>
          </w:tcPr>
          <w:p>
            <w:pPr>
              <w:pStyle w:val="TableText"/>
              <w:widowControl/>
            </w:pPr>
            <w:r>
              <w:rPr>
                <w:rFonts w:ascii="Calibri" w:hAnsi="Calibri" w:cs="Calibri"/>
              </w:rPr>
              <w:t>Whole-store planning, template-scoped work, whole-store acceptance; scoped edits use the same compiler and guards</w:t>
            </w:r>
          </w:p>
        </w:tc>
      </w:tr>
      <w:tr>
        <w:trPr/>
        <w:tc>
          <w:tcPr>
            <w:tcW w:w="2700" w:type="dxa"/>
            <w:vAlign w:val="center"/>
          </w:tcPr>
          <w:p>
            <w:pPr>
              <w:pStyle w:val="TableText"/>
              <w:widowControl/>
            </w:pPr>
            <w:r>
              <w:rPr>
                <w:rFonts w:ascii="Calibri" w:hAnsi="Calibri" w:cs="Calibri"/>
              </w:rPr>
              <w:t>PageBlueprint v2 topology exists without a production visual consumer</w:t>
            </w:r>
          </w:p>
        </w:tc>
        <w:tc>
          <w:tcPr>
            <w:tcW w:w="6660" w:type="dxa"/>
            <w:vAlign w:val="center"/>
          </w:tcPr>
          <w:p>
            <w:pPr>
              <w:pStyle w:val="TableText"/>
              <w:widowControl/>
            </w:pPr>
            <w:r>
              <w:rPr>
                <w:rFonts w:ascii="Calibri" w:hAnsi="Calibri" w:cs="Calibri"/>
              </w:rPr>
              <w:t>Add a canonical executable composition projection and prove it through renderer, editor, save and publication</w:t>
            </w:r>
          </w:p>
        </w:tc>
      </w:tr>
      <w:tr>
        <w:trPr/>
        <w:tc>
          <w:tcPr>
            <w:tcW w:w="2700" w:type="dxa"/>
            <w:vAlign w:val="center"/>
          </w:tcPr>
          <w:p>
            <w:pPr>
              <w:pStyle w:val="TableText"/>
              <w:widowControl/>
            </w:pPr>
            <w:r>
              <w:rPr>
                <w:rFonts w:ascii="Calibri" w:hAnsi="Calibri" w:cs="Calibri"/>
              </w:rPr>
              <w:t>Six families and mandatory three concepts precede the finished experience</w:t>
            </w:r>
          </w:p>
        </w:tc>
        <w:tc>
          <w:tcPr>
            <w:tcW w:w="6660" w:type="dxa"/>
            <w:vAlign w:val="center"/>
          </w:tcPr>
          <w:p>
            <w:pPr>
              <w:pStyle w:val="TableText"/>
              <w:widowControl/>
            </w:pPr>
            <w:r>
              <w:rPr>
                <w:rFonts w:ascii="Calibri" w:hAnsi="Calibri" w:cs="Calibri"/>
              </w:rPr>
              <w:t>Two deep complete families first; one concept by default, explicitly requested alternatives later</w:t>
            </w:r>
          </w:p>
        </w:tc>
      </w:tr>
      <w:tr>
        <w:trPr/>
        <w:tc>
          <w:tcPr>
            <w:tcW w:w="2700" w:type="dxa"/>
            <w:vAlign w:val="center"/>
          </w:tcPr>
          <w:p>
            <w:pPr>
              <w:pStyle w:val="TableText"/>
              <w:widowControl/>
            </w:pPr>
            <w:r>
              <w:rPr>
                <w:rFonts w:ascii="Calibri" w:hAnsi="Calibri" w:cs="Calibri"/>
              </w:rPr>
              <w:t>Request-local generation and transient-only interpretations</w:t>
            </w:r>
          </w:p>
        </w:tc>
        <w:tc>
          <w:tcPr>
            <w:tcW w:w="6660" w:type="dxa"/>
            <w:vAlign w:val="center"/>
          </w:tcPr>
          <w:p>
            <w:pPr>
              <w:pStyle w:val="TableText"/>
              <w:widowControl/>
            </w:pPr>
            <w:r>
              <w:rPr>
                <w:rFonts w:ascii="Calibri" w:hAnsi="Calibri" w:cs="Calibri"/>
              </w:rPr>
              <w:t>Durable bounded execution records outside the editable snapshot; retain only necessary validated artifacts</w:t>
            </w:r>
          </w:p>
        </w:tc>
      </w:tr>
      <w:tr>
        <w:trPr/>
        <w:tc>
          <w:tcPr>
            <w:tcW w:w="2700" w:type="dxa"/>
            <w:vAlign w:val="center"/>
          </w:tcPr>
          <w:p>
            <w:pPr>
              <w:pStyle w:val="TableText"/>
              <w:widowControl/>
            </w:pPr>
            <w:r>
              <w:rPr>
                <w:rFonts w:ascii="Calibri" w:hAnsi="Calibri" w:cs="Calibri"/>
              </w:rPr>
              <w:t>Exact whole-catalogue equality across generation</w:t>
            </w:r>
          </w:p>
        </w:tc>
        <w:tc>
          <w:tcPr>
            <w:tcW w:w="6660" w:type="dxa"/>
            <w:vAlign w:val="center"/>
          </w:tcPr>
          <w:p>
            <w:pPr>
              <w:pStyle w:val="TableText"/>
              <w:widowControl/>
            </w:pPr>
            <w:r>
              <w:rPr>
                <w:rFonts w:ascii="Calibri" w:hAnsi="Calibri" w:cs="Calibri"/>
              </w:rPr>
              <w:t>Dependency-scoped presentation checks; independently current commerce, without loosening read-only protection</w:t>
            </w:r>
          </w:p>
        </w:tc>
      </w:tr>
      <w:tr>
        <w:trPr/>
        <w:tc>
          <w:tcPr>
            <w:tcW w:w="2700" w:type="dxa"/>
            <w:vAlign w:val="center"/>
          </w:tcPr>
          <w:p>
            <w:pPr>
              <w:pStyle w:val="TableText"/>
              <w:widowControl/>
            </w:pPr>
            <w:r>
              <w:rPr>
                <w:rFonts w:ascii="Calibri" w:hAnsi="Calibri" w:cs="Calibri"/>
              </w:rPr>
              <w:t>Route inventory participates in template expansion/folding</w:t>
            </w:r>
          </w:p>
        </w:tc>
        <w:tc>
          <w:tcPr>
            <w:tcW w:w="6660" w:type="dxa"/>
            <w:vAlign w:val="center"/>
          </w:tcPr>
          <w:p>
            <w:pPr>
              <w:pStyle w:val="TableText"/>
              <w:widowControl/>
            </w:pPr>
            <w:r>
              <w:rPr>
                <w:rFonts w:ascii="Calibri" w:hAnsi="Calibri" w:cs="Calibri"/>
              </w:rPr>
              <w:t>Design templates once; resolve resource routes independently; preserve old route-inventory readers</w:t>
            </w:r>
          </w:p>
        </w:tc>
      </w:tr>
      <w:tr>
        <w:trPr/>
        <w:tc>
          <w:tcPr>
            <w:tcW w:w="2700" w:type="dxa"/>
            <w:vAlign w:val="center"/>
          </w:tcPr>
          <w:p>
            <w:pPr>
              <w:pStyle w:val="TableText"/>
              <w:widowControl/>
            </w:pPr>
            <w:r>
              <w:rPr>
                <w:rFonts w:ascii="Calibri" w:hAnsi="Calibri" w:cs="Calibri"/>
              </w:rPr>
              <w:t>All legacy code appears removable after a new design</w:t>
            </w:r>
          </w:p>
        </w:tc>
        <w:tc>
          <w:tcPr>
            <w:tcW w:w="6660" w:type="dxa"/>
            <w:vAlign w:val="center"/>
          </w:tcPr>
          <w:p>
            <w:pPr>
              <w:pStyle w:val="TableText"/>
              <w:widowControl/>
            </w:pPr>
            <w:r>
              <w:rPr>
                <w:rFonts w:ascii="Calibri" w:hAnsi="Calibri" w:cs="Calibri"/>
              </w:rPr>
              <w:t>Retire active obsolete generation; retain required read/render/edit/publication compatibility</w:t>
            </w:r>
          </w:p>
        </w:tc>
      </w:tr>
      <w:tr>
        <w:trPr/>
        <w:tc>
          <w:tcPr>
            <w:tcW w:w="2700" w:type="dxa"/>
            <w:vAlign w:val="center"/>
          </w:tcPr>
          <w:p>
            <w:pPr>
              <w:pStyle w:val="TableText"/>
              <w:widowControl/>
            </w:pPr>
            <w:r>
              <w:rPr>
                <w:rFonts w:ascii="Calibri" w:hAnsi="Calibri" w:cs="Calibri"/>
              </w:rPr>
              <w:t>Phase history and source hashes constrain future implementation indefinitely</w:t>
            </w:r>
          </w:p>
        </w:tc>
        <w:tc>
          <w:tcPr>
            <w:tcW w:w="6660" w:type="dxa"/>
            <w:vAlign w:val="center"/>
          </w:tcPr>
          <w:p>
            <w:pPr>
              <w:pStyle w:val="TableText"/>
              <w:widowControl/>
            </w:pPr>
            <w:r>
              <w:rPr>
                <w:rFonts w:ascii="Calibri" w:hAnsi="Calibri" w:cs="Calibri"/>
              </w:rPr>
              <w:t>Preserve historical evidence; explicitly supersede current-source equality guards with mapped behavioural gates</w:t>
            </w:r>
          </w:p>
        </w:tc>
      </w:tr>
    </w:tbl>
    <w:p>
      <w:pPr>
        <w:pStyle w:val="Normal"/>
        <w:widowControl/>
      </w:pPr>
    </w:p>
    <w:p>
      <w:pPr>
        <w:pStyle w:val="Normal"/>
        <w:widowControl/>
      </w:pPr>
      <w:r>
        <w:rPr>
          <w:rFonts w:ascii="Calibri" w:hAnsi="Calibri" w:cs="Calibri"/>
        </w:rPr>
        <w:t>No microservice fleet, new checkout, second component inventory, new canvas engine or arbitrary AI-authored frontend code is introduced.</w:t>
      </w:r>
    </w:p>
    <w:p>
      <w:pPr>
        <w:pStyle w:val="Heading1"/>
        <w:keepNext/>
        <w:widowControl/>
      </w:pPr>
      <w:r>
        <w:rPr>
          <w:rFonts w:ascii="Calibri" w:hAnsi="Calibri" w:cs="Calibri"/>
        </w:rPr>
        <w:t>2. What is already real</w:t>
      </w:r>
    </w:p>
    <w:p>
      <w:pPr>
        <w:pStyle w:val="Normal"/>
        <w:widowControl/>
      </w:pPr>
      <w:r>
        <w:rPr>
          <w:rFonts w:ascii="Calibri" w:hAnsi="Calibri" w:cs="Calibri"/>
        </w:rPr>
        <w:t>The reviewed code already calls the semantic provider before its final complete materialization. It already stores compact commerce archetypes and resolves route-specific commerce projections. It already has substantial proposal, history, canonical-state and publishing machinery. The early P10B-16L diagnosis must not be reapplied as though those corrections never happened. [E03, E04, E05]</w:t>
      </w:r>
    </w:p>
    <w:p>
      <w:pPr>
        <w:pStyle w:val="Normal"/>
        <w:widowControl/>
      </w:pPr>
      <w:r>
        <w:rPr>
          <w:rFonts w:ascii="Calibri" w:hAnsi="Calibri" w:cs="Calibri"/>
        </w:rPr>
        <w:t>The remaining bottlenecks are narrower and concrete: the semantic choice space remains correlated; v2 structural contracts are inactive; current dynamic archetype editing expects one composite section; the materializer temporarily expands route instances; normal integration is not production-connected; and long-running generation lacks durable coordination in the inspected handler. [E04–E10]</w:t>
      </w:r>
    </w:p>
    <w:p>
      <w:pPr>
        <w:pStyle w:val="Normal"/>
        <w:widowControl/>
      </w:pPr>
      <w:r>
        <w:rPr>
          <w:rFonts w:ascii="Calibri" w:hAnsi="Calibri" w:cs="Calibri"/>
        </w:rPr>
        <w:t xml:space="preserve">These findings justify changing the centre and its boundaries. They do not justify deleting all </w:t>
      </w:r>
      <w:r>
        <w:rPr>
          <w:rFonts w:ascii="Consolas" w:hAnsi="Consolas" w:cs="Consolas"/>
          <w:sz w:val="19"/>
          <w:szCs w:val="19"/>
        </w:rPr>
        <w:t>legacy</w:t>
      </w:r>
      <w:r>
        <w:rPr>
          <w:rFonts w:ascii="Calibri" w:hAnsi="Calibri" w:cs="Calibri"/>
        </w:rPr>
        <w:t xml:space="preserve">, </w:t>
      </w:r>
      <w:r>
        <w:rPr>
          <w:rFonts w:ascii="Consolas" w:hAnsi="Consolas" w:cs="Consolas"/>
          <w:sz w:val="19"/>
          <w:szCs w:val="19"/>
        </w:rPr>
        <w:t>whole-storefront</w:t>
      </w:r>
      <w:r>
        <w:rPr>
          <w:rFonts w:ascii="Calibri" w:hAnsi="Calibri" w:cs="Calibri"/>
        </w:rPr>
        <w:t xml:space="preserve">, </w:t>
      </w:r>
      <w:r>
        <w:rPr>
          <w:rFonts w:ascii="Consolas" w:hAnsi="Consolas" w:cs="Consolas"/>
          <w:sz w:val="19"/>
          <w:szCs w:val="19"/>
        </w:rPr>
        <w:t>history</w:t>
      </w:r>
      <w:r>
        <w:rPr>
          <w:rFonts w:ascii="Calibri" w:hAnsi="Calibri" w:cs="Calibri"/>
        </w:rPr>
        <w:t xml:space="preserve">, </w:t>
      </w:r>
      <w:r>
        <w:rPr>
          <w:rFonts w:ascii="Consolas" w:hAnsi="Consolas" w:cs="Consolas"/>
          <w:sz w:val="19"/>
          <w:szCs w:val="19"/>
        </w:rPr>
        <w:t>services</w:t>
      </w:r>
      <w:r>
        <w:rPr>
          <w:rFonts w:ascii="Calibri" w:hAnsi="Calibri" w:cs="Calibri"/>
        </w:rPr>
        <w:t xml:space="preserve"> or </w:t>
      </w:r>
      <w:r>
        <w:rPr>
          <w:rFonts w:ascii="Consolas" w:hAnsi="Consolas" w:cs="Consolas"/>
          <w:sz w:val="19"/>
          <w:szCs w:val="19"/>
        </w:rPr>
        <w:t>P10B</w:t>
      </w:r>
      <w:r>
        <w:rPr>
          <w:rFonts w:ascii="Calibri" w:hAnsi="Calibri" w:cs="Calibri"/>
        </w:rPr>
        <w:t xml:space="preserve"> paths.</w:t>
      </w:r>
    </w:p>
    <w:p>
      <w:pPr>
        <w:pStyle w:val="Heading1"/>
        <w:keepNext/>
        <w:widowControl/>
      </w:pPr>
      <w:r>
        <w:rPr>
          <w:rFonts w:ascii="Calibri" w:hAnsi="Calibri" w:cs="Calibri"/>
        </w:rPr>
        <w:t>3. Invariants that survive the reset</w:t>
      </w:r>
    </w:p>
    <w:p>
      <w:pPr>
        <w:pStyle w:val="Normal"/>
        <w:numPr>
          <w:ilvl w:val="0"/>
          <w:numId w:val="7"/>
        </w:numPr>
        <w:widowControl/>
      </w:pPr>
      <w:r>
        <w:rPr>
          <w:rFonts w:ascii="Calibri" w:hAnsi="Calibri" w:cs="Calibri"/>
          <w:b/>
          <w:bCs/>
        </w:rPr>
        <w:t>One editable aggregate:</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owns accepted storefront design. </w:t>
      </w:r>
      <w:r>
        <w:rPr>
          <w:rFonts w:ascii="Consolas" w:hAnsi="Consolas" w:cs="Consolas"/>
          <w:sz w:val="19"/>
          <w:szCs w:val="19"/>
        </w:rPr>
        <w:t>PageModel</w:t>
      </w:r>
      <w:r>
        <w:rPr>
          <w:rFonts w:ascii="Calibri" w:hAnsi="Calibri" w:cs="Calibri"/>
        </w:rPr>
        <w:t xml:space="preserve"> remains a member, not an independent site graph.</w:t>
      </w:r>
    </w:p>
    <w:p>
      <w:pPr>
        <w:pStyle w:val="Normal"/>
        <w:numPr>
          <w:ilvl w:val="0"/>
          <w:numId w:val="7"/>
        </w:numPr>
        <w:widowControl/>
      </w:pPr>
      <w:r>
        <w:rPr>
          <w:rFonts w:ascii="Calibri" w:hAnsi="Calibri" w:cs="Calibri"/>
          <w:b/>
          <w:bCs/>
        </w:rPr>
        <w:t>One visual authority:</w:t>
      </w:r>
      <w:r>
        <w:rPr>
          <w:rFonts w:ascii="Calibri" w:hAnsi="Calibri" w:cs="Calibri"/>
        </w:rPr>
        <w:t xml:space="preserve"> exact accepted design tokens live in </w:t>
      </w:r>
      <w:r>
        <w:rPr>
          <w:rFonts w:ascii="Consolas" w:hAnsi="Consolas" w:cs="Consolas"/>
          <w:sz w:val="19"/>
          <w:szCs w:val="19"/>
        </w:rPr>
        <w:t>BrandSystem</w:t>
      </w:r>
      <w:r>
        <w:rPr>
          <w:rFonts w:ascii="Calibri" w:hAnsi="Calibri" w:cs="Calibri"/>
        </w:rPr>
        <w:t xml:space="preserve"> / versioned Design DNA. A provider recipe is not another editable design system.</w:t>
      </w:r>
    </w:p>
    <w:p>
      <w:pPr>
        <w:pStyle w:val="Normal"/>
        <w:numPr>
          <w:ilvl w:val="0"/>
          <w:numId w:val="7"/>
        </w:numPr>
        <w:widowControl/>
      </w:pPr>
      <w:r>
        <w:rPr>
          <w:rFonts w:ascii="Calibri" w:hAnsi="Calibri" w:cs="Calibri"/>
          <w:b/>
          <w:bCs/>
        </w:rPr>
        <w:t>One component capability source:</w:t>
      </w:r>
      <w:r>
        <w:rPr>
          <w:rFonts w:ascii="Calibri" w:hAnsi="Calibri" w:cs="Calibri"/>
        </w:rPr>
        <w:t xml:space="preserve"> </w:t>
      </w:r>
      <w:r>
        <w:rPr>
          <w:rFonts w:ascii="Consolas" w:hAnsi="Consolas" w:cs="Consolas"/>
          <w:sz w:val="19"/>
          <w:szCs w:val="19"/>
        </w:rPr>
        <w:t>ComponentDefinitionV2</w:t>
      </w:r>
      <w:r>
        <w:rPr>
          <w:rFonts w:ascii="Calibri" w:hAnsi="Calibri" w:cs="Calibri"/>
        </w:rPr>
        <w:t xml:space="preserve"> and its registered definitions generate projections for providers, validation, editing and rendering.</w:t>
      </w:r>
    </w:p>
    <w:p>
      <w:pPr>
        <w:pStyle w:val="Normal"/>
        <w:numPr>
          <w:ilvl w:val="0"/>
          <w:numId w:val="7"/>
        </w:numPr>
        <w:widowControl/>
      </w:pPr>
      <w:r>
        <w:rPr>
          <w:rFonts w:ascii="Calibri" w:hAnsi="Calibri" w:cs="Calibri"/>
          <w:b/>
          <w:bCs/>
        </w:rPr>
        <w:t>One page composition language:</w:t>
      </w:r>
      <w:r>
        <w:rPr>
          <w:rFonts w:ascii="Calibri" w:hAnsi="Calibri" w:cs="Calibri"/>
        </w:rPr>
        <w:t xml:space="preserve"> extend PageBlueprint v2 and its realization. Do not add a competing layout DSL, generic DOM tree or recipe engine.</w:t>
      </w:r>
    </w:p>
    <w:p>
      <w:pPr>
        <w:pStyle w:val="Normal"/>
        <w:numPr>
          <w:ilvl w:val="0"/>
          <w:numId w:val="7"/>
        </w:numPr>
        <w:widowControl/>
      </w:pPr>
      <w:r>
        <w:rPr>
          <w:rFonts w:ascii="Calibri" w:hAnsi="Calibri" w:cs="Calibri"/>
          <w:b/>
          <w:bCs/>
        </w:rPr>
        <w:t>Commerce ownership:</w:t>
      </w:r>
      <w:r>
        <w:rPr>
          <w:rFonts w:ascii="Calibri" w:hAnsi="Calibri" w:cs="Calibri"/>
        </w:rPr>
        <w:t xml:space="preserve"> Vesko owns product identity, options, variants, prices, stock, media and transactions. A design run has no commerce-write authority.</w:t>
      </w:r>
    </w:p>
    <w:p>
      <w:pPr>
        <w:pStyle w:val="Normal"/>
        <w:numPr>
          <w:ilvl w:val="0"/>
          <w:numId w:val="7"/>
        </w:numPr>
        <w:widowControl/>
      </w:pPr>
      <w:r>
        <w:rPr>
          <w:rFonts w:ascii="Calibri" w:hAnsi="Calibri" w:cs="Calibri"/>
          <w:b/>
          <w:bCs/>
        </w:rPr>
        <w:t>Puck isolation:</w:t>
      </w:r>
      <w:r>
        <w:rPr>
          <w:rFonts w:ascii="Calibri" w:hAnsi="Calibri" w:cs="Calibri"/>
        </w:rPr>
        <w:t xml:space="preserve"> Puck is an adapter over canonical design, never persisted truth.</w:t>
      </w:r>
    </w:p>
    <w:p>
      <w:pPr>
        <w:pStyle w:val="Normal"/>
        <w:numPr>
          <w:ilvl w:val="0"/>
          <w:numId w:val="7"/>
        </w:numPr>
        <w:widowControl/>
      </w:pPr>
      <w:r>
        <w:rPr>
          <w:rFonts w:ascii="Calibri" w:hAnsi="Calibri" w:cs="Calibri"/>
          <w:b/>
          <w:bCs/>
        </w:rPr>
        <w:t>Explicit lifecycle:</w:t>
      </w:r>
      <w:r>
        <w:rPr>
          <w:rFonts w:ascii="Calibri" w:hAnsi="Calibri" w:cs="Calibri"/>
        </w:rPr>
        <w:t xml:space="preserve"> candidate preview is not acceptance; acceptance is not Save; Save is not Publish.</w:t>
      </w:r>
    </w:p>
    <w:p>
      <w:pPr>
        <w:pStyle w:val="Normal"/>
        <w:numPr>
          <w:ilvl w:val="0"/>
          <w:numId w:val="7"/>
        </w:numPr>
        <w:widowControl/>
      </w:pPr>
      <w:r>
        <w:rPr>
          <w:rFonts w:ascii="Calibri" w:hAnsi="Calibri" w:cs="Calibri"/>
          <w:b/>
          <w:bCs/>
        </w:rPr>
        <w:t>Bounded failure:</w:t>
      </w:r>
      <w:r>
        <w:rPr>
          <w:rFonts w:ascii="Calibri" w:hAnsi="Calibri" w:cs="Calibri"/>
        </w:rPr>
        <w:t xml:space="preserve"> malformed, stale, unauthorized or unsupported critical output never changes the active draft, history or publication.</w:t>
      </w:r>
    </w:p>
    <w:p>
      <w:pPr>
        <w:pStyle w:val="Normal"/>
        <w:numPr>
          <w:ilvl w:val="0"/>
          <w:numId w:val="7"/>
        </w:numPr>
        <w:widowControl/>
      </w:pPr>
      <w:r>
        <w:rPr>
          <w:rFonts w:ascii="Calibri" w:hAnsi="Calibri" w:cs="Calibri"/>
          <w:b/>
          <w:bCs/>
        </w:rPr>
        <w:t>Version honesty:</w:t>
      </w:r>
      <w:r>
        <w:rPr>
          <w:rFonts w:ascii="Calibri" w:hAnsi="Calibri" w:cs="Calibri"/>
        </w:rPr>
        <w:t xml:space="preserve"> old documents retain their actual lineage; no fake v2 identity or automatic destructive migration.</w:t>
      </w:r>
    </w:p>
    <w:p>
      <w:pPr>
        <w:pStyle w:val="Normal"/>
        <w:numPr>
          <w:ilvl w:val="0"/>
          <w:numId w:val="7"/>
        </w:numPr>
        <w:widowControl/>
      </w:pPr>
      <w:r>
        <w:rPr>
          <w:rFonts w:ascii="Calibri" w:hAnsi="Calibri" w:cs="Calibri"/>
          <w:b/>
          <w:bCs/>
        </w:rPr>
        <w:t>Evidence honesty:</w:t>
      </w:r>
      <w:r>
        <w:rPr>
          <w:rFonts w:ascii="Calibri" w:hAnsi="Calibri" w:cs="Calibri"/>
        </w:rPr>
        <w:t xml:space="preserve"> contract tests, browser tests, live provider results, human quality review and Vesko production evidence remain separate claims.</w:t>
      </w:r>
    </w:p>
    <w:p>
      <w:pPr>
        <w:pStyle w:val="Heading1"/>
        <w:keepNext/>
        <w:widowControl/>
      </w:pPr>
      <w:r>
        <w:rPr>
          <w:rFonts w:ascii="Calibri" w:hAnsi="Calibri" w:cs="Calibri"/>
        </w:rPr>
        <w:t>4. Target logical architecture</w:t>
      </w:r>
    </w:p>
    <w:p>
      <w:pPr>
        <w:pStyle w:val="CodeBlock"/>
        <w:shd w:val="clear" w:fill="F4F6F9"/>
        <w:ind w:left="180" w:right="180"/>
        <w:widowControl/>
      </w:pPr>
      <w:r>
        <w:rPr>
          <w:rFonts w:ascii="Consolas" w:hAnsi="Consolas" w:cs="Consolas"/>
          <w:sz w:val="19"/>
          <w:szCs w:val="19"/>
        </w:rPr>
        <w:t xml:space="preserve">                      AUTHORING / CONTROL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Merchant request + approved brief, assets and facts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Authenticated request and scope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GenerationRun / explicit budgets / dependency revisions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AI Creative Brief + global visual preferences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Deterministic compatibility + compiled BrandSystem</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Global design contract + ordered template work plan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Home template              PDP templates   Collection/search</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 template-scoped compiler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Registered composition and component realization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Per-template validation, rendering, bounded correction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Factual content and utility composition + store checks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Final canonical assembly -&gt; isolated proposal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Accept / Undo / Redo -&gt; Save -&gt; explicit Publish</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atomic artifact/version publication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SHOPPER / SERVING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Verified store/domain + locale + resource URL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Current canonical route/resource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Released template selection + capability validation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Same registered renderer + current commerce context</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HTML / metadata / structured data + interaction islands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Vesko commerce commands</w:t>
      </w:r>
    </w:p>
    <w:p>
      <w:pPr>
        <w:pStyle w:val="Normal"/>
        <w:widowControl/>
      </w:pPr>
    </w:p>
    <w:p>
      <w:pPr>
        <w:pStyle w:val="Normal"/>
        <w:widowControl/>
      </w:pPr>
      <w:r>
        <w:rPr>
          <w:rFonts w:ascii="Calibri" w:hAnsi="Calibri" w:cs="Calibri"/>
        </w:rPr>
        <w:t>This is a logical division inside a modular application. A worker may run in a separate process for execution reliability. It does not require a separately deployed service per stage. The final host topology and datastore must follow the actual Vesko monolith integration contract, not assumptions made in this report.</w:t>
      </w:r>
    </w:p>
    <w:p>
      <w:pPr>
        <w:pStyle w:val="Heading1"/>
        <w:keepNext/>
        <w:widowControl/>
      </w:pPr>
      <w:r>
        <w:rPr>
          <w:rFonts w:ascii="Calibri" w:hAnsi="Calibri" w:cs="Calibri"/>
        </w:rPr>
        <w:t>5. Authority ownership and persistence</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Record or projection</w:t>
            </w:r>
          </w:p>
        </w:tc>
        <w:tc>
          <w:tcPr>
            <w:tcW w:w="1300" w:type="dxa"/>
            <w:vAlign w:val="center"/>
            <w:shd w:val="clear" w:fill="E8EEF5"/>
          </w:tcPr>
          <w:p>
            <w:pPr>
              <w:pStyle w:val="TableHeader"/>
              <w:jc w:val="center"/>
              <w:widowControl/>
            </w:pPr>
            <w:r>
              <w:rPr>
                <w:rFonts w:ascii="Calibri" w:hAnsi="Calibri" w:cs="Calibri"/>
              </w:rPr>
              <w:t>Owner</w:t>
            </w:r>
          </w:p>
        </w:tc>
        <w:tc>
          <w:tcPr>
            <w:tcW w:w="5060" w:type="dxa"/>
            <w:vAlign w:val="center"/>
            <w:shd w:val="clear" w:fill="E8EEF5"/>
          </w:tcPr>
          <w:p>
            <w:pPr>
              <w:pStyle w:val="TableHeader"/>
              <w:jc w:val="center"/>
              <w:widowControl/>
            </w:pPr>
            <w:r>
              <w:rPr>
                <w:rFonts w:ascii="Calibri" w:hAnsi="Calibri" w:cs="Calibri"/>
              </w:rPr>
              <w:t>Persistence and authority</w:t>
            </w:r>
          </w:p>
        </w:tc>
      </w:tr>
      <w:tr>
        <w:trPr/>
        <w:tc>
          <w:tcPr>
            <w:tcW w:w="3000" w:type="dxa"/>
            <w:vAlign w:val="center"/>
          </w:tcPr>
          <w:p>
            <w:pPr>
              <w:pStyle w:val="TableText"/>
              <w:widowControl/>
            </w:pPr>
            <w:r>
              <w:rPr>
                <w:rFonts w:ascii="Consolas" w:hAnsi="Consolas" w:cs="Consolas"/>
                <w:sz w:val="19"/>
                <w:szCs w:val="19"/>
              </w:rPr>
              <w:t>StorefrontSnapshot</w:t>
            </w:r>
          </w:p>
        </w:tc>
        <w:tc>
          <w:tcPr>
            <w:tcW w:w="1300" w:type="dxa"/>
            <w:vAlign w:val="center"/>
          </w:tcPr>
          <w:p>
            <w:pPr>
              <w:pStyle w:val="TableText"/>
              <w:widowControl/>
            </w:pPr>
            <w:r>
              <w:rPr>
                <w:rFonts w:ascii="Calibri" w:hAnsi="Calibri" w:cs="Calibri"/>
              </w:rPr>
              <w:t>Existing storefront domain</w:t>
            </w:r>
          </w:p>
        </w:tc>
        <w:tc>
          <w:tcPr>
            <w:tcW w:w="5060" w:type="dxa"/>
            <w:vAlign w:val="center"/>
          </w:tcPr>
          <w:p>
            <w:pPr>
              <w:pStyle w:val="TableText"/>
              <w:widowControl/>
            </w:pPr>
            <w:r>
              <w:rPr>
                <w:rFonts w:ascii="Calibri" w:hAnsi="Calibri" w:cs="Calibri"/>
              </w:rPr>
              <w:t>Canonical accepted editable design and history</w:t>
            </w:r>
          </w:p>
        </w:tc>
      </w:tr>
      <w:tr>
        <w:trPr/>
        <w:tc>
          <w:tcPr>
            <w:tcW w:w="3000" w:type="dxa"/>
            <w:vAlign w:val="center"/>
          </w:tcPr>
          <w:p>
            <w:pPr>
              <w:pStyle w:val="TableText"/>
              <w:widowControl/>
            </w:pPr>
            <w:r>
              <w:rPr>
                <w:rFonts w:ascii="Consolas" w:hAnsi="Consolas" w:cs="Consolas"/>
                <w:sz w:val="19"/>
                <w:szCs w:val="19"/>
              </w:rPr>
              <w:t>BrandSystem</w:t>
            </w:r>
            <w:r>
              <w:rPr>
                <w:rFonts w:ascii="Calibri" w:hAnsi="Calibri" w:cs="Calibri"/>
              </w:rPr>
              <w:t xml:space="preserve"> with Design DNA v1/v2</w:t>
            </w:r>
          </w:p>
        </w:tc>
        <w:tc>
          <w:tcPr>
            <w:tcW w:w="1300" w:type="dxa"/>
            <w:vAlign w:val="center"/>
          </w:tcPr>
          <w:p>
            <w:pPr>
              <w:pStyle w:val="TableText"/>
              <w:widowControl/>
            </w:pPr>
            <w:r>
              <w:rPr>
                <w:rFonts w:ascii="Calibri" w:hAnsi="Calibri" w:cs="Calibri"/>
              </w:rPr>
              <w:t>Existing design-system domain</w:t>
            </w:r>
          </w:p>
        </w:tc>
        <w:tc>
          <w:tcPr>
            <w:tcW w:w="5060" w:type="dxa"/>
            <w:vAlign w:val="center"/>
          </w:tcPr>
          <w:p>
            <w:pPr>
              <w:pStyle w:val="TableText"/>
              <w:widowControl/>
            </w:pPr>
            <w:r>
              <w:rPr>
                <w:rFonts w:ascii="Calibri" w:hAnsi="Calibri" w:cs="Calibri"/>
              </w:rPr>
              <w:t>Exact merchant visual values inside snapshot</w:t>
            </w:r>
          </w:p>
        </w:tc>
      </w:tr>
      <w:tr>
        <w:trPr/>
        <w:tc>
          <w:tcPr>
            <w:tcW w:w="3000" w:type="dxa"/>
            <w:vAlign w:val="center"/>
          </w:tcPr>
          <w:p>
            <w:pPr>
              <w:pStyle w:val="TableText"/>
              <w:widowControl/>
            </w:pPr>
            <w:r>
              <w:rPr>
                <w:rFonts w:ascii="Calibri" w:hAnsi="Calibri" w:cs="Calibri"/>
              </w:rPr>
              <w:t>Registered PageBlueprint/family/component definitions</w:t>
            </w:r>
          </w:p>
        </w:tc>
        <w:tc>
          <w:tcPr>
            <w:tcW w:w="1300" w:type="dxa"/>
            <w:vAlign w:val="center"/>
          </w:tcPr>
          <w:p>
            <w:pPr>
              <w:pStyle w:val="TableText"/>
              <w:widowControl/>
            </w:pPr>
            <w:r>
              <w:rPr>
                <w:rFonts w:ascii="Calibri" w:hAnsi="Calibri" w:cs="Calibri"/>
              </w:rPr>
              <w:t>Existing code registries</w:t>
            </w:r>
          </w:p>
        </w:tc>
        <w:tc>
          <w:tcPr>
            <w:tcW w:w="5060" w:type="dxa"/>
            <w:vAlign w:val="center"/>
          </w:tcPr>
          <w:p>
            <w:pPr>
              <w:pStyle w:val="TableText"/>
              <w:widowControl/>
            </w:pPr>
            <w:r>
              <w:rPr>
                <w:rFonts w:ascii="Calibri" w:hAnsi="Calibri" w:cs="Calibri"/>
              </w:rPr>
              <w:t>Versioned reusable capabilities, not merchant state</w:t>
            </w:r>
          </w:p>
        </w:tc>
      </w:tr>
      <w:tr>
        <w:trPr/>
        <w:tc>
          <w:tcPr>
            <w:tcW w:w="3000" w:type="dxa"/>
            <w:vAlign w:val="center"/>
          </w:tcPr>
          <w:p>
            <w:pPr>
              <w:pStyle w:val="TableText"/>
              <w:widowControl/>
            </w:pPr>
            <w:r>
              <w:rPr>
                <w:rFonts w:ascii="Consolas" w:hAnsi="Consolas" w:cs="Consolas"/>
                <w:sz w:val="19"/>
                <w:szCs w:val="19"/>
              </w:rPr>
              <w:t>GenerationRun</w:t>
            </w:r>
            <w:r>
              <w:rPr>
                <w:rFonts w:ascii="Calibri" w:hAnsi="Calibri" w:cs="Calibri"/>
              </w:rPr>
              <w:t xml:space="preserve"> and stage attempts</w:t>
            </w:r>
          </w:p>
        </w:tc>
        <w:tc>
          <w:tcPr>
            <w:tcW w:w="1300" w:type="dxa"/>
            <w:vAlign w:val="center"/>
          </w:tcPr>
          <w:p>
            <w:pPr>
              <w:pStyle w:val="TableText"/>
              <w:widowControl/>
            </w:pPr>
            <w:r>
              <w:rPr>
                <w:rFonts w:ascii="Calibri" w:hAnsi="Calibri" w:cs="Calibri"/>
              </w:rPr>
              <w:t>Application execution + host storage adapter</w:t>
            </w:r>
          </w:p>
        </w:tc>
        <w:tc>
          <w:tcPr>
            <w:tcW w:w="5060" w:type="dxa"/>
            <w:vAlign w:val="center"/>
          </w:tcPr>
          <w:p>
            <w:pPr>
              <w:pStyle w:val="TableText"/>
              <w:widowControl/>
            </w:pPr>
            <w:r>
              <w:rPr>
                <w:rFonts w:ascii="Calibri" w:hAnsi="Calibri" w:cs="Calibri"/>
              </w:rPr>
              <w:t>Durable operational state; cannot be served as accepted design</w:t>
            </w:r>
          </w:p>
        </w:tc>
      </w:tr>
      <w:tr>
        <w:trPr/>
        <w:tc>
          <w:tcPr>
            <w:tcW w:w="3000" w:type="dxa"/>
            <w:vAlign w:val="center"/>
          </w:tcPr>
          <w:p>
            <w:pPr>
              <w:pStyle w:val="TableText"/>
              <w:widowControl/>
            </w:pPr>
            <w:r>
              <w:rPr>
                <w:rFonts w:ascii="Calibri" w:hAnsi="Calibri" w:cs="Calibri"/>
              </w:rPr>
              <w:t>Validated creative interpretation and compiled stage artifacts</w:t>
            </w:r>
          </w:p>
        </w:tc>
        <w:tc>
          <w:tcPr>
            <w:tcW w:w="1300" w:type="dxa"/>
            <w:vAlign w:val="center"/>
          </w:tcPr>
          <w:p>
            <w:pPr>
              <w:pStyle w:val="TableText"/>
              <w:widowControl/>
            </w:pPr>
            <w:r>
              <w:rPr>
                <w:rFonts w:ascii="Calibri" w:hAnsi="Calibri" w:cs="Calibri"/>
              </w:rPr>
              <w:t>Generation run artifact store</w:t>
            </w:r>
          </w:p>
        </w:tc>
        <w:tc>
          <w:tcPr>
            <w:tcW w:w="5060" w:type="dxa"/>
            <w:vAlign w:val="center"/>
          </w:tcPr>
          <w:p>
            <w:pPr>
              <w:pStyle w:val="TableText"/>
              <w:widowControl/>
            </w:pPr>
            <w:r>
              <w:rPr>
                <w:rFonts w:ascii="Calibri" w:hAnsi="Calibri" w:cs="Calibri"/>
              </w:rPr>
              <w:t>Bounded, access-controlled, retention-limited inputs/results required for resume and review</w:t>
            </w:r>
          </w:p>
        </w:tc>
      </w:tr>
      <w:tr>
        <w:trPr/>
        <w:tc>
          <w:tcPr>
            <w:tcW w:w="3000" w:type="dxa"/>
            <w:vAlign w:val="center"/>
          </w:tcPr>
          <w:p>
            <w:pPr>
              <w:pStyle w:val="TableText"/>
              <w:widowControl/>
            </w:pPr>
            <w:r>
              <w:rPr>
                <w:rFonts w:ascii="Calibri" w:hAnsi="Calibri" w:cs="Calibri"/>
              </w:rPr>
              <w:t>Global design contract</w:t>
            </w:r>
          </w:p>
        </w:tc>
        <w:tc>
          <w:tcPr>
            <w:tcW w:w="1300" w:type="dxa"/>
            <w:vAlign w:val="center"/>
          </w:tcPr>
          <w:p>
            <w:pPr>
              <w:pStyle w:val="TableText"/>
              <w:widowControl/>
            </w:pPr>
            <w:r>
              <w:rPr>
                <w:rFonts w:ascii="Calibri" w:hAnsi="Calibri" w:cs="Calibri"/>
              </w:rPr>
              <w:t>Compiler-derived stage artifact</w:t>
            </w:r>
          </w:p>
        </w:tc>
        <w:tc>
          <w:tcPr>
            <w:tcW w:w="5060" w:type="dxa"/>
            <w:vAlign w:val="center"/>
          </w:tcPr>
          <w:p>
            <w:pPr>
              <w:pStyle w:val="TableText"/>
              <w:widowControl/>
            </w:pPr>
            <w:r>
              <w:rPr>
                <w:rFonts w:ascii="Calibri" w:hAnsi="Calibri" w:cs="Calibri"/>
              </w:rPr>
              <w:t>Immutable constraints for this run; accepted values ultimately live in snapshot, not in a second settings system</w:t>
            </w:r>
          </w:p>
        </w:tc>
      </w:tr>
      <w:tr>
        <w:trPr/>
        <w:tc>
          <w:tcPr>
            <w:tcW w:w="3000" w:type="dxa"/>
            <w:vAlign w:val="center"/>
          </w:tcPr>
          <w:p>
            <w:pPr>
              <w:pStyle w:val="TableText"/>
              <w:widowControl/>
            </w:pPr>
            <w:r>
              <w:rPr>
                <w:rFonts w:ascii="Calibri" w:hAnsi="Calibri" w:cs="Calibri"/>
              </w:rPr>
              <w:t>Candidate template result</w:t>
            </w:r>
          </w:p>
        </w:tc>
        <w:tc>
          <w:tcPr>
            <w:tcW w:w="1300" w:type="dxa"/>
            <w:vAlign w:val="center"/>
          </w:tcPr>
          <w:p>
            <w:pPr>
              <w:pStyle w:val="TableText"/>
              <w:widowControl/>
            </w:pPr>
            <w:r>
              <w:rPr>
                <w:rFonts w:ascii="Calibri" w:hAnsi="Calibri" w:cs="Calibri"/>
              </w:rPr>
              <w:t>Existing canonical page/archetype representation plus lineage</w:t>
            </w:r>
          </w:p>
        </w:tc>
        <w:tc>
          <w:tcPr>
            <w:tcW w:w="5060" w:type="dxa"/>
            <w:vAlign w:val="center"/>
          </w:tcPr>
          <w:p>
            <w:pPr>
              <w:pStyle w:val="TableText"/>
              <w:widowControl/>
            </w:pPr>
            <w:r>
              <w:rPr>
                <w:rFonts w:ascii="Calibri" w:hAnsi="Calibri" w:cs="Calibri"/>
              </w:rPr>
              <w:t>Isolated, immutable pending artifact; becomes design authority only through acceptance</w:t>
            </w:r>
          </w:p>
        </w:tc>
      </w:tr>
      <w:tr>
        <w:trPr/>
        <w:tc>
          <w:tcPr>
            <w:tcW w:w="3000" w:type="dxa"/>
            <w:vAlign w:val="center"/>
          </w:tcPr>
          <w:p>
            <w:pPr>
              <w:pStyle w:val="TableText"/>
              <w:widowControl/>
            </w:pPr>
            <w:r>
              <w:rPr>
                <w:rFonts w:ascii="Calibri" w:hAnsi="Calibri" w:cs="Calibri"/>
              </w:rPr>
              <w:t>Route/resource index</w:t>
            </w:r>
          </w:p>
        </w:tc>
        <w:tc>
          <w:tcPr>
            <w:tcW w:w="1300" w:type="dxa"/>
            <w:vAlign w:val="center"/>
          </w:tcPr>
          <w:p>
            <w:pPr>
              <w:pStyle w:val="TableText"/>
              <w:widowControl/>
            </w:pPr>
            <w:r>
              <w:rPr>
                <w:rFonts w:ascii="Calibri" w:hAnsi="Calibri" w:cs="Calibri"/>
              </w:rPr>
              <w:t>Runtime adapter / host</w:t>
            </w:r>
          </w:p>
        </w:tc>
        <w:tc>
          <w:tcPr>
            <w:tcW w:w="5060" w:type="dxa"/>
            <w:vAlign w:val="center"/>
          </w:tcPr>
          <w:p>
            <w:pPr>
              <w:pStyle w:val="TableText"/>
              <w:widowControl/>
            </w:pPr>
            <w:r>
              <w:rPr>
                <w:rFonts w:ascii="Calibri" w:hAnsi="Calibri" w:cs="Calibri"/>
              </w:rPr>
              <w:t>Derived current lookup; not a second editable site graph</w:t>
            </w:r>
          </w:p>
        </w:tc>
      </w:tr>
      <w:tr>
        <w:trPr/>
        <w:tc>
          <w:tcPr>
            <w:tcW w:w="3000" w:type="dxa"/>
            <w:vAlign w:val="center"/>
          </w:tcPr>
          <w:p>
            <w:pPr>
              <w:pStyle w:val="TableText"/>
              <w:widowControl/>
            </w:pPr>
            <w:r>
              <w:rPr>
                <w:rFonts w:ascii="Calibri" w:hAnsi="Calibri" w:cs="Calibri"/>
              </w:rPr>
              <w:t>Catalogue projection</w:t>
            </w:r>
          </w:p>
        </w:tc>
        <w:tc>
          <w:tcPr>
            <w:tcW w:w="1300" w:type="dxa"/>
            <w:vAlign w:val="center"/>
          </w:tcPr>
          <w:p>
            <w:pPr>
              <w:pStyle w:val="TableText"/>
              <w:widowControl/>
            </w:pPr>
            <w:r>
              <w:rPr>
                <w:rFonts w:ascii="Calibri" w:hAnsi="Calibri" w:cs="Calibri"/>
              </w:rPr>
              <w:t>Vesko read adapter</w:t>
            </w:r>
          </w:p>
        </w:tc>
        <w:tc>
          <w:tcPr>
            <w:tcW w:w="5060" w:type="dxa"/>
            <w:vAlign w:val="center"/>
          </w:tcPr>
          <w:p>
            <w:pPr>
              <w:pStyle w:val="TableText"/>
              <w:widowControl/>
            </w:pPr>
            <w:r>
              <w:rPr>
                <w:rFonts w:ascii="Calibri" w:hAnsi="Calibri" w:cs="Calibri"/>
              </w:rPr>
              <w:t>Read-only current commerce, or a clearly identified historical/test observation</w:t>
            </w:r>
          </w:p>
        </w:tc>
      </w:tr>
      <w:tr>
        <w:trPr/>
        <w:tc>
          <w:tcPr>
            <w:tcW w:w="3000" w:type="dxa"/>
            <w:vAlign w:val="center"/>
          </w:tcPr>
          <w:p>
            <w:pPr>
              <w:pStyle w:val="TableText"/>
              <w:widowControl/>
            </w:pPr>
            <w:r>
              <w:rPr>
                <w:rFonts w:ascii="Calibri" w:hAnsi="Calibri" w:cs="Calibri"/>
              </w:rPr>
              <w:t>Critic diagnostics/captures/preference records</w:t>
            </w:r>
          </w:p>
        </w:tc>
        <w:tc>
          <w:tcPr>
            <w:tcW w:w="1300" w:type="dxa"/>
            <w:vAlign w:val="center"/>
          </w:tcPr>
          <w:p>
            <w:pPr>
              <w:pStyle w:val="TableText"/>
              <w:widowControl/>
            </w:pPr>
            <w:r>
              <w:rPr>
                <w:rFonts w:ascii="Calibri" w:hAnsi="Calibri" w:cs="Calibri"/>
              </w:rPr>
              <w:t>Evaluation evidence store</w:t>
            </w:r>
          </w:p>
        </w:tc>
        <w:tc>
          <w:tcPr>
            <w:tcW w:w="5060" w:type="dxa"/>
            <w:vAlign w:val="center"/>
          </w:tcPr>
          <w:p>
            <w:pPr>
              <w:pStyle w:val="TableText"/>
              <w:widowControl/>
            </w:pPr>
            <w:r>
              <w:rPr>
                <w:rFonts w:ascii="Calibri" w:hAnsi="Calibri" w:cs="Calibri"/>
              </w:rPr>
              <w:t>Non-authoritative, access-controlled evidence with retention policy</w:t>
            </w:r>
          </w:p>
        </w:tc>
      </w:tr>
      <w:tr>
        <w:trPr/>
        <w:tc>
          <w:tcPr>
            <w:tcW w:w="3000" w:type="dxa"/>
            <w:vAlign w:val="center"/>
          </w:tcPr>
          <w:p>
            <w:pPr>
              <w:pStyle w:val="TableText"/>
              <w:widowControl/>
            </w:pPr>
            <w:r>
              <w:rPr>
                <w:rFonts w:ascii="Calibri" w:hAnsi="Calibri" w:cs="Calibri"/>
              </w:rPr>
              <w:t>Published artifact/version</w:t>
            </w:r>
          </w:p>
        </w:tc>
        <w:tc>
          <w:tcPr>
            <w:tcW w:w="1300" w:type="dxa"/>
            <w:vAlign w:val="center"/>
          </w:tcPr>
          <w:p>
            <w:pPr>
              <w:pStyle w:val="TableText"/>
              <w:widowControl/>
            </w:pPr>
            <w:r>
              <w:rPr>
                <w:rFonts w:ascii="Calibri" w:hAnsi="Calibri" w:cs="Calibri"/>
              </w:rPr>
              <w:t>Existing publication storage</w:t>
            </w:r>
          </w:p>
        </w:tc>
        <w:tc>
          <w:tcPr>
            <w:tcW w:w="5060" w:type="dxa"/>
            <w:vAlign w:val="center"/>
          </w:tcPr>
          <w:p>
            <w:pPr>
              <w:pStyle w:val="TableText"/>
              <w:widowControl/>
            </w:pPr>
            <w:r>
              <w:rPr>
                <w:rFonts w:ascii="Calibri" w:hAnsi="Calibri" w:cs="Calibri"/>
              </w:rPr>
              <w:t>Immutable compiled design release; active pointer moved only by authorized publication</w:t>
            </w:r>
          </w:p>
        </w:tc>
      </w:tr>
    </w:tbl>
    <w:p>
      <w:pPr>
        <w:pStyle w:val="Normal"/>
        <w:widowControl/>
      </w:pPr>
    </w:p>
    <w:p>
      <w:pPr>
        <w:pStyle w:val="Normal"/>
        <w:widowControl/>
      </w:pPr>
      <w:r>
        <w:rPr>
          <w:rFonts w:ascii="Calibri" w:hAnsi="Calibri" w:cs="Calibri"/>
          <w:b/>
          <w:bCs/>
        </w:rPr>
        <w:t>Explicit amendment required:</w:t>
      </w:r>
      <w:r>
        <w:rPr>
          <w:rFonts w:ascii="Calibri" w:hAnsi="Calibri" w:cs="Calibri"/>
        </w:rPr>
        <w:t xml:space="preserve"> the current broad “transient” rule is refined. It prohibits a competing editable/executable source of truth, not all durable operational checkpoints. A run must retain the actual validated information needed to resume; a collection of hashes cannot reconstruct lost stage output. Raw provider envelopes, hidden reasoning and secrets are not retained as execution authority. [E02, E15]</w:t>
      </w:r>
    </w:p>
    <w:p>
      <w:pPr>
        <w:pStyle w:val="Normal"/>
        <w:widowControl/>
      </w:pPr>
      <w:r>
        <w:rPr>
          <w:rFonts w:ascii="Calibri" w:hAnsi="Calibri" w:cs="Calibri"/>
        </w:rPr>
        <w:t>Unselected candidates may have short retention for comparison, retries and audit. Define deletion and access rules at the storage boundary. No generation artifact is publicly addressable merely because its ID is known.</w:t>
      </w:r>
    </w:p>
    <w:p>
      <w:pPr>
        <w:pStyle w:val="Heading1"/>
        <w:keepNext/>
        <w:widowControl/>
      </w:pPr>
      <w:r>
        <w:rPr>
          <w:rFonts w:ascii="Calibri" w:hAnsi="Calibri" w:cs="Calibri"/>
        </w:rPr>
        <w:t>6. Generation workflow</w:t>
      </w:r>
    </w:p>
    <w:p>
      <w:pPr>
        <w:pStyle w:val="Heading2"/>
        <w:keepNext/>
        <w:widowControl/>
      </w:pPr>
      <w:r>
        <w:rPr>
          <w:rFonts w:ascii="Calibri" w:hAnsi="Calibri" w:cs="Calibri"/>
        </w:rPr>
        <w:t>6.1 One merchant action, incremental execution</w:t>
      </w:r>
    </w:p>
    <w:p>
      <w:pPr>
        <w:pStyle w:val="Normal"/>
        <w:widowControl/>
      </w:pPr>
      <w:r>
        <w:rPr>
          <w:rFonts w:ascii="Calibri" w:hAnsi="Calibri" w:cs="Calibri"/>
        </w:rPr>
        <w:t xml:space="preserve">The default experience remains </w:t>
      </w:r>
      <w:r>
        <w:rPr>
          <w:rFonts w:ascii="Calibri" w:hAnsi="Calibri" w:cs="Calibri"/>
          <w:b/>
          <w:bCs/>
        </w:rPr>
        <w:t>Generate store</w:t>
      </w:r>
      <w:r>
        <w:rPr>
          <w:rFonts w:ascii="Calibri" w:hAnsi="Calibri" w:cs="Calibri"/>
        </w:rPr>
        <w:t>, not a wizard demanding approval of every page. Studio shows progress, useful isolated previews, unsupported requirements and an eventual complete proposal. An optional guided workflow can introduce a deliberate design-direction checkpoint.</w:t>
      </w:r>
    </w:p>
    <w:p>
      <w:pPr>
        <w:pStyle w:val="Normal"/>
        <w:widowControl/>
      </w:pPr>
      <w:r>
        <w:rPr>
          <w:rFonts w:ascii="Calibri" w:hAnsi="Calibri" w:cs="Calibri"/>
        </w:rPr>
        <w:t>Default internal order:</w:t>
      </w:r>
    </w:p>
    <w:p>
      <w:pPr>
        <w:pStyle w:val="Normal"/>
        <w:numPr>
          <w:ilvl w:val="0"/>
          <w:numId w:val="8"/>
        </w:numPr>
        <w:widowControl/>
      </w:pPr>
      <w:r>
        <w:rPr>
          <w:rFonts w:ascii="Calibri" w:hAnsi="Calibri" w:cs="Calibri"/>
        </w:rPr>
        <w:t>Resolve identity, request scope, approved brief, facts, assets and compact catalogue capabilities.</w:t>
      </w:r>
    </w:p>
    <w:p>
      <w:pPr>
        <w:pStyle w:val="Normal"/>
        <w:numPr>
          <w:ilvl w:val="0"/>
          <w:numId w:val="8"/>
        </w:numPr>
        <w:widowControl/>
      </w:pPr>
      <w:r>
        <w:rPr>
          <w:rFonts w:ascii="Calibri" w:hAnsi="Calibri" w:cs="Calibri"/>
        </w:rPr>
        <w:t>Interpret merchant intent and compile a global direction: foundation, typography, surfaces, rhythm, controls and commercial priorities.</w:t>
      </w:r>
    </w:p>
    <w:p>
      <w:pPr>
        <w:pStyle w:val="Normal"/>
        <w:numPr>
          <w:ilvl w:val="0"/>
          <w:numId w:val="8"/>
        </w:numPr>
        <w:widowControl/>
      </w:pPr>
      <w:r>
        <w:rPr>
          <w:rFonts w:ascii="Calibri" w:hAnsi="Calibri" w:cs="Calibri"/>
        </w:rPr>
        <w:t>Plan the required template set and genuine static pages.</w:t>
      </w:r>
    </w:p>
    <w:p>
      <w:pPr>
        <w:pStyle w:val="Normal"/>
        <w:numPr>
          <w:ilvl w:val="0"/>
          <w:numId w:val="8"/>
        </w:numPr>
        <w:widowControl/>
      </w:pPr>
      <w:r>
        <w:rPr>
          <w:rFonts w:ascii="Calibri" w:hAnsi="Calibri" w:cs="Calibri"/>
        </w:rPr>
        <w:t>Generate the homepage and render it.</w:t>
      </w:r>
    </w:p>
    <w:p>
      <w:pPr>
        <w:pStyle w:val="Normal"/>
        <w:numPr>
          <w:ilvl w:val="0"/>
          <w:numId w:val="8"/>
        </w:numPr>
        <w:widowControl/>
      </w:pPr>
      <w:r>
        <w:rPr>
          <w:rFonts w:ascii="Calibri" w:hAnsi="Calibri" w:cs="Calibri"/>
        </w:rPr>
        <w:t>Generate the most demanding representative PDP early; cover simple and configurable products without losing generic option handling.</w:t>
      </w:r>
    </w:p>
    <w:p>
      <w:pPr>
        <w:pStyle w:val="Normal"/>
        <w:numPr>
          <w:ilvl w:val="0"/>
          <w:numId w:val="8"/>
        </w:numPr>
        <w:widowControl/>
      </w:pPr>
      <w:r>
        <w:rPr>
          <w:rFonts w:ascii="Calibri" w:hAnsi="Calibri" w:cs="Calibri"/>
        </w:rPr>
        <w:t>Generate collection and search presentation using shared card/control grammar.</w:t>
      </w:r>
    </w:p>
    <w:p>
      <w:pPr>
        <w:pStyle w:val="Normal"/>
        <w:numPr>
          <w:ilvl w:val="0"/>
          <w:numId w:val="8"/>
        </w:numPr>
        <w:widowControl/>
      </w:pPr>
      <w:r>
        <w:rPr>
          <w:rFonts w:ascii="Calibri" w:hAnsi="Calibri" w:cs="Calibri"/>
        </w:rPr>
        <w:t>Compose approved factual pages and utility presentation.</w:t>
      </w:r>
    </w:p>
    <w:p>
      <w:pPr>
        <w:pStyle w:val="Normal"/>
        <w:numPr>
          <w:ilvl w:val="0"/>
          <w:numId w:val="8"/>
        </w:numPr>
        <w:widowControl/>
      </w:pPr>
      <w:r>
        <w:rPr>
          <w:rFonts w:ascii="Calibri" w:hAnsi="Calibri" w:cs="Calibri"/>
        </w:rPr>
        <w:t>Evaluate whole-store navigation, coherence, locale coverage, commerce capabilities and mobile behaviour.</w:t>
      </w:r>
    </w:p>
    <w:p>
      <w:pPr>
        <w:pStyle w:val="Normal"/>
        <w:numPr>
          <w:ilvl w:val="0"/>
          <w:numId w:val="8"/>
        </w:numPr>
        <w:widowControl/>
      </w:pPr>
      <w:r>
        <w:rPr>
          <w:rFonts w:ascii="Calibri" w:hAnsi="Calibri" w:cs="Calibri"/>
        </w:rPr>
        <w:t>Assemble one complete canonical candidate and submit through the existing proposal lifecycle.</w:t>
      </w:r>
    </w:p>
    <w:p>
      <w:pPr>
        <w:pStyle w:val="Normal"/>
        <w:widowControl/>
      </w:pPr>
      <w:r>
        <w:rPr>
          <w:rFonts w:ascii="Calibri" w:hAnsi="Calibri" w:cs="Calibri"/>
        </w:rPr>
        <w:t>After the global contract is fixed, disjoint templates may execute with bounded parallelism. Start sequentially for predictable evidence. Do not let two workers rewrite shared BrandSystem, frame or navigation.</w:t>
      </w:r>
    </w:p>
    <w:p>
      <w:pPr>
        <w:pStyle w:val="Normal"/>
        <w:widowControl/>
      </w:pPr>
      <w:r>
        <w:rPr>
          <w:rFonts w:ascii="Calibri" w:hAnsi="Calibri" w:cs="Calibri"/>
        </w:rPr>
        <w:t>A template stage cannot silently reopen the global direction. If it discovers a required global change, return a typed blocked result. A deliberately created successor global-contract revision invalidates its dependent artifacts. Recompilation may reuse still-valid semantic artifacts; additional provider calls require remaining explicit budget. Do not start an oscillating automatic redesign loop.</w:t>
      </w:r>
    </w:p>
    <w:p>
      <w:pPr>
        <w:pStyle w:val="Heading2"/>
        <w:keepNext/>
        <w:widowControl/>
      </w:pPr>
      <w:r>
        <w:rPr>
          <w:rFonts w:ascii="Calibri" w:hAnsi="Calibri" w:cs="Calibri"/>
        </w:rPr>
        <w:t>6.2 Model calls are not tied to URL count</w:t>
      </w:r>
    </w:p>
    <w:p>
      <w:pPr>
        <w:pStyle w:val="Normal"/>
        <w:widowControl/>
      </w:pPr>
      <w:r>
        <w:rPr>
          <w:rFonts w:ascii="Calibri" w:hAnsi="Calibri" w:cs="Calibri"/>
        </w:rPr>
        <w:t>A provider call may author global preferences or the supported semantic decisions of one template. Deterministic factual pages and utility states need no mandatory model call. The provider never receives a catalogue-sized array of completed page candidates.</w:t>
      </w:r>
    </w:p>
    <w:p>
      <w:pPr>
        <w:pStyle w:val="Normal"/>
        <w:widowControl/>
      </w:pPr>
      <w:r>
        <w:rPr>
          <w:rFonts w:ascii="Calibri" w:hAnsi="Calibri" w:cs="Calibri"/>
        </w:rPr>
        <w:t>A budget is declared before execution: allowed stages, provider attempts, token limits, capture count, correction allowance and candidate-evaluation bound. Defaults remain zero automatic provider retry until an explicit retry policy is approved and tested. A normal run does not inherit the old mandatory two-call/three-concept shape.</w:t>
      </w:r>
    </w:p>
    <w:p>
      <w:pPr>
        <w:pStyle w:val="Normal"/>
        <w:widowControl/>
      </w:pPr>
      <w:r>
        <w:rPr>
          <w:rFonts w:ascii="Calibri" w:hAnsi="Calibri" w:cs="Calibri"/>
        </w:rPr>
        <w:t>The target is bounded work per design template and real content page. Catalogue summarization and route indexing may be O(N); expensive template design must not become one model call or one maintained layout per product.</w:t>
      </w:r>
    </w:p>
    <w:p>
      <w:pPr>
        <w:pStyle w:val="Heading2"/>
        <w:keepNext/>
        <w:widowControl/>
      </w:pPr>
      <w:r>
        <w:rPr>
          <w:rFonts w:ascii="Calibri" w:hAnsi="Calibri" w:cs="Calibri"/>
        </w:rPr>
        <w:t>6.3 Creative control, not renamed preset selection</w:t>
      </w:r>
    </w:p>
    <w:p>
      <w:pPr>
        <w:pStyle w:val="Normal"/>
        <w:widowControl/>
      </w:pPr>
      <w:r>
        <w:rPr>
          <w:rFonts w:ascii="Calibri" w:hAnsi="Calibri" w:cs="Calibri"/>
        </w:rPr>
        <w:t>Separate four layers:</w:t>
      </w:r>
    </w:p>
    <w:p>
      <w:pPr>
        <w:pStyle w:val="Normal"/>
        <w:numPr>
          <w:ilvl w:val="0"/>
          <w:numId w:val="1"/>
        </w:numPr>
        <w:widowControl/>
      </w:pPr>
      <w:r>
        <w:rPr>
          <w:rFonts w:ascii="Calibri" w:hAnsi="Calibri" w:cs="Calibri"/>
          <w:b/>
          <w:bCs/>
        </w:rPr>
        <w:t>Merchant meaning:</w:t>
      </w:r>
      <w:r>
        <w:rPr>
          <w:rFonts w:ascii="Calibri" w:hAnsi="Calibri" w:cs="Calibri"/>
        </w:rPr>
        <w:t xml:space="preserve"> requested mood, priorities, must-haves, avoidances and unsupported intent.</w:t>
      </w:r>
    </w:p>
    <w:p>
      <w:pPr>
        <w:pStyle w:val="Normal"/>
        <w:numPr>
          <w:ilvl w:val="0"/>
          <w:numId w:val="1"/>
        </w:numPr>
        <w:widowControl/>
      </w:pPr>
      <w:r>
        <w:rPr>
          <w:rFonts w:ascii="Calibri" w:hAnsi="Calibri" w:cs="Calibri"/>
          <w:b/>
          <w:bCs/>
        </w:rPr>
        <w:t>Structure:</w:t>
      </w:r>
      <w:r>
        <w:rPr>
          <w:rFonts w:ascii="Calibri" w:hAnsi="Calibri" w:cs="Calibri"/>
        </w:rPr>
        <w:t xml:space="preserve"> meaningful region relationships, relative prominence, reading order and commerce placement.</w:t>
      </w:r>
    </w:p>
    <w:p>
      <w:pPr>
        <w:pStyle w:val="Normal"/>
        <w:numPr>
          <w:ilvl w:val="0"/>
          <w:numId w:val="1"/>
        </w:numPr>
        <w:widowControl/>
      </w:pPr>
      <w:r>
        <w:rPr>
          <w:rFonts w:ascii="Calibri" w:hAnsi="Calibri" w:cs="Calibri"/>
          <w:b/>
          <w:bCs/>
        </w:rPr>
        <w:t>Visual identity:</w:t>
      </w:r>
      <w:r>
        <w:rPr>
          <w:rFonts w:ascii="Calibri" w:hAnsi="Calibri" w:cs="Calibri"/>
        </w:rPr>
        <w:t xml:space="preserve"> independent foundation, type hierarchy, palette roles, surfaces, rhythm and control treatment.</w:t>
      </w:r>
    </w:p>
    <w:p>
      <w:pPr>
        <w:pStyle w:val="Normal"/>
        <w:numPr>
          <w:ilvl w:val="0"/>
          <w:numId w:val="1"/>
        </w:numPr>
        <w:widowControl/>
      </w:pPr>
      <w:r>
        <w:rPr>
          <w:rFonts w:ascii="Calibri" w:hAnsi="Calibri" w:cs="Calibri"/>
          <w:b/>
          <w:bCs/>
        </w:rPr>
        <w:t>Realization:</w:t>
      </w:r>
      <w:r>
        <w:rPr>
          <w:rFonts w:ascii="Calibri" w:hAnsi="Calibri" w:cs="Calibri"/>
        </w:rPr>
        <w:t xml:space="preserve"> exact registered components, variants, parameters and approved asset placements.</w:t>
      </w:r>
    </w:p>
    <w:p>
      <w:pPr>
        <w:pStyle w:val="Normal"/>
        <w:widowControl/>
      </w:pPr>
      <w:r>
        <w:rPr>
          <w:rFonts w:ascii="Calibri" w:hAnsi="Calibri" w:cs="Calibri"/>
        </w:rPr>
        <w:t>Provider-owned preferences remain untrusted. They cannot grant tool permissions, publish rights or commerce writes. Merchant-critical constraints must be represented and reported; a failed requirement cannot disappear behind a successful schema parse.</w:t>
      </w:r>
    </w:p>
    <w:p>
      <w:pPr>
        <w:pStyle w:val="Normal"/>
        <w:widowControl/>
      </w:pPr>
      <w:r>
        <w:rPr>
          <w:rFonts w:ascii="Calibri" w:hAnsi="Calibri" w:cs="Calibri"/>
        </w:rPr>
        <w:t>Compatibility is a safety filter, not an excuse to select an unrelated design. Reuse A-08 compatibility and exact-validation logic. Merchant-fit selection must be an explicitly versioned policy over feasible alternatives; do not mutate historical scoring-free A-08 receipts into a new semantics. Stable fingerprint ordering is a final tie-break, not the primary measure of design appropriateness.</w:t>
      </w:r>
    </w:p>
    <w:p>
      <w:pPr>
        <w:pStyle w:val="Normal"/>
        <w:widowControl/>
      </w:pPr>
      <w:r>
        <w:rPr>
          <w:rFonts w:ascii="Calibri" w:hAnsi="Calibri" w:cs="Calibri"/>
        </w:rPr>
        <w:t>Any advertised capability must have a complete chain:</w:t>
      </w:r>
    </w:p>
    <w:p>
      <w:pPr>
        <w:pStyle w:val="CodeBlock"/>
        <w:shd w:val="clear" w:fill="F4F6F9"/>
        <w:ind w:left="180" w:right="180"/>
        <w:widowControl/>
      </w:pPr>
      <w:r>
        <w:rPr>
          <w:rFonts w:ascii="Consolas" w:hAnsi="Consolas" w:cs="Consolas"/>
          <w:sz w:val="19"/>
          <w:szCs w:val="19"/>
        </w:rPr>
        <w:t>supported provider vocabulary -&gt; compiler decision -&gt; renderer behaviour -&gt; visual evidence</w:t>
      </w:r>
    </w:p>
    <w:p>
      <w:pPr>
        <w:pStyle w:val="Normal"/>
        <w:widowControl/>
      </w:pPr>
    </w:p>
    <w:p>
      <w:pPr>
        <w:pStyle w:val="Normal"/>
        <w:widowControl/>
      </w:pPr>
      <w:r>
        <w:rPr>
          <w:rFonts w:ascii="Calibri" w:hAnsi="Calibri" w:cs="Calibri"/>
        </w:rPr>
        <w:t>A new “asymmetry” field without layout consequences fails this requirement. A more powerful model cannot compensate for an absent renderer capability.</w:t>
      </w:r>
    </w:p>
    <w:p>
      <w:pPr>
        <w:pStyle w:val="Heading1"/>
        <w:keepNext/>
        <w:widowControl/>
      </w:pPr>
      <w:r>
        <w:rPr>
          <w:rFonts w:ascii="Calibri" w:hAnsi="Calibri" w:cs="Calibri"/>
        </w:rPr>
        <w:t>7. Canonical executable composition: the missing bridge</w:t>
      </w:r>
    </w:p>
    <w:p>
      <w:pPr>
        <w:pStyle w:val="Heading2"/>
        <w:keepNext/>
        <w:widowControl/>
      </w:pPr>
      <w:r>
        <w:rPr>
          <w:rFonts w:ascii="Calibri" w:hAnsi="Calibri" w:cs="Calibri"/>
        </w:rPr>
        <w:t>7.1 Current limitation</w:t>
      </w:r>
    </w:p>
    <w:p>
      <w:pPr>
        <w:pStyle w:val="Normal"/>
        <w:widowControl/>
      </w:pPr>
      <w:r>
        <w:rPr>
          <w:rFonts w:ascii="Calibri" w:hAnsi="Calibri" w:cs="Calibri"/>
        </w:rPr>
        <w:t>PageBlueprint v2 describes regions and relationships, but production registries remain empty. Current canonical static pages store flat sections, while dynamic commerce projection/editor logic retains one composite section. Merely activating more family IDs will not make arbitrary region relations render. [E05, E06, E10]</w:t>
      </w:r>
    </w:p>
    <w:p>
      <w:pPr>
        <w:pStyle w:val="Heading2"/>
        <w:keepNext/>
        <w:widowControl/>
      </w:pPr>
      <w:r>
        <w:rPr>
          <w:rFonts w:ascii="Calibri" w:hAnsi="Calibri" w:cs="Calibri"/>
        </w:rPr>
        <w:t>7.2 Proposed representation</w:t>
      </w:r>
    </w:p>
    <w:p>
      <w:pPr>
        <w:pStyle w:val="Normal"/>
        <w:widowControl/>
      </w:pPr>
      <w:r>
        <w:rPr>
          <w:rFonts w:ascii="Calibri" w:hAnsi="Calibri" w:cs="Calibri"/>
        </w:rPr>
        <w:t xml:space="preserve">Add </w:t>
      </w:r>
      <w:r>
        <w:rPr>
          <w:rFonts w:ascii="Calibri" w:hAnsi="Calibri" w:cs="Calibri"/>
          <w:b/>
          <w:bCs/>
        </w:rPr>
        <w:t>one versioned compiled PageBlueprint composition value</w:t>
      </w:r>
      <w:r>
        <w:rPr>
          <w:rFonts w:ascii="Calibri" w:hAnsi="Calibri" w:cs="Calibri"/>
        </w:rPr>
        <w:t>, owned by the existing storefront/PageBlueprint authority. It references canonical section or registered anatomy-slot identities and contains only compiler-validated selections from PageBlueprint v2: region assignment, supported order choice, registered relationship realization and four-breakpoint transformation choices.</w:t>
      </w:r>
    </w:p>
    <w:p>
      <w:pPr>
        <w:pStyle w:val="Normal"/>
        <w:widowControl/>
      </w:pPr>
      <w:r>
        <w:rPr>
          <w:rFonts w:ascii="Calibri" w:hAnsi="Calibri" w:cs="Calibri"/>
        </w:rPr>
        <w:t>Its exact schema is locked in AR-05 with the current domain owners. The design decision is fixed here:</w:t>
      </w:r>
    </w:p>
    <w:p>
      <w:pPr>
        <w:pStyle w:val="Normal"/>
        <w:numPr>
          <w:ilvl w:val="0"/>
          <w:numId w:val="1"/>
        </w:numPr>
        <w:widowControl/>
      </w:pPr>
      <w:r>
        <w:rPr>
          <w:rFonts w:ascii="Calibri" w:hAnsi="Calibri" w:cs="Calibri"/>
        </w:rPr>
        <w:t>Section content is stored once. Region membership references that content; it does not copy it into another tree.</w:t>
      </w:r>
    </w:p>
    <w:p>
      <w:pPr>
        <w:pStyle w:val="Normal"/>
        <w:numPr>
          <w:ilvl w:val="0"/>
          <w:numId w:val="1"/>
        </w:numPr>
        <w:widowControl/>
      </w:pPr>
      <w:r>
        <w:rPr>
          <w:rFonts w:ascii="Calibri" w:hAnsi="Calibri" w:cs="Calibri"/>
        </w:rPr>
        <w:t>For v2, composition is the sole ordering/relationship authority. The serialized section array has canonical storage order, not an independently editable conflicting layout order.</w:t>
      </w:r>
    </w:p>
    <w:p>
      <w:pPr>
        <w:pStyle w:val="Normal"/>
        <w:numPr>
          <w:ilvl w:val="0"/>
          <w:numId w:val="1"/>
        </w:numPr>
        <w:widowControl/>
      </w:pPr>
      <w:r>
        <w:rPr>
          <w:rFonts w:ascii="Calibri" w:hAnsi="Calibri" w:cs="Calibri"/>
        </w:rPr>
        <w:t>For v1, existing flat order and composite semantics stay unchanged.</w:t>
      </w:r>
    </w:p>
    <w:p>
      <w:pPr>
        <w:pStyle w:val="Normal"/>
        <w:numPr>
          <w:ilvl w:val="0"/>
          <w:numId w:val="1"/>
        </w:numPr>
        <w:widowControl/>
      </w:pPr>
      <w:r>
        <w:rPr>
          <w:rFonts w:ascii="Calibri" w:hAnsi="Calibri" w:cs="Calibri"/>
        </w:rPr>
        <w:t>A renderer consumes the compiled composition and registered realizations, not provider instructions or a search process.</w:t>
      </w:r>
    </w:p>
    <w:p>
      <w:pPr>
        <w:pStyle w:val="Normal"/>
        <w:numPr>
          <w:ilvl w:val="0"/>
          <w:numId w:val="1"/>
        </w:numPr>
        <w:widowControl/>
      </w:pPr>
      <w:r>
        <w:rPr>
          <w:rFonts w:ascii="Calibri" w:hAnsi="Calibri" w:cs="Calibri"/>
        </w:rPr>
        <w:t>A bounded region may correspond to a registered internal anatomy slot of a commerce component. Do not create separate independent option-selection state just to split the visual layout.</w:t>
      </w:r>
    </w:p>
    <w:p>
      <w:pPr>
        <w:pStyle w:val="Normal"/>
        <w:numPr>
          <w:ilvl w:val="0"/>
          <w:numId w:val="1"/>
        </w:numPr>
        <w:widowControl/>
      </w:pPr>
      <w:r>
        <w:rPr>
          <w:rFonts w:ascii="Calibri" w:hAnsi="Calibri" w:cs="Calibri"/>
        </w:rPr>
        <w:t xml:space="preserve">Unsupported or impossible region relations fail before acceptance. No </w:t>
      </w:r>
      <w:r>
        <w:rPr>
          <w:rFonts w:ascii="Consolas" w:hAnsi="Consolas" w:cs="Consolas"/>
          <w:sz w:val="19"/>
          <w:szCs w:val="19"/>
        </w:rPr>
        <w:t>offsets</w:t>
      </w:r>
      <w:r>
        <w:rPr>
          <w:rFonts w:ascii="Calibri" w:hAnsi="Calibri" w:cs="Calibri"/>
        </w:rPr>
        <w:t xml:space="preserve"> metadata may be silently rendered as a normal stack while claiming fidelity.</w:t>
      </w:r>
    </w:p>
    <w:p>
      <w:pPr>
        <w:pStyle w:val="Normal"/>
        <w:widowControl/>
      </w:pPr>
      <w:r>
        <w:rPr>
          <w:rFonts w:ascii="Calibri" w:hAnsi="Calibri" w:cs="Calibri"/>
        </w:rPr>
        <w:t>This is an extension of PageBlueprint realization, not a second page graph, new recursive HTML language or collection of per-merchant React components.</w:t>
      </w:r>
    </w:p>
    <w:p>
      <w:pPr>
        <w:pStyle w:val="Heading2"/>
        <w:keepNext/>
        <w:widowControl/>
      </w:pPr>
      <w:r>
        <w:rPr>
          <w:rFonts w:ascii="Calibri" w:hAnsi="Calibri" w:cs="Calibri"/>
        </w:rPr>
        <w:t>7.3 Renderer and Puck</w:t>
      </w:r>
    </w:p>
    <w:p>
      <w:pPr>
        <w:pStyle w:val="Normal"/>
        <w:widowControl/>
      </w:pPr>
      <w:r>
        <w:rPr>
          <w:rFonts w:ascii="Calibri" w:hAnsi="Calibri" w:cs="Calibri"/>
        </w:rPr>
        <w:t>Provide one shared composition rendering function over the existing registered components. Editor, proposal preview, saved preview and public serving use that implementation with different data-loading and interaction adapters.</w:t>
      </w:r>
    </w:p>
    <w:p>
      <w:pPr>
        <w:pStyle w:val="Normal"/>
        <w:widowControl/>
      </w:pPr>
      <w:r>
        <w:rPr>
          <w:rFonts w:ascii="Calibri" w:hAnsi="Calibri" w:cs="Calibri"/>
        </w:rPr>
        <w:t>Puck receives an appropriate controlled projection. It must not erase region assignments, responsive rules or version references when a merchant edits text or reorders an allowed region. Unsupported canvas operations are disabled with a useful explanation. Round-trip tests compare exact canonical values, not only screenshots.</w:t>
      </w:r>
    </w:p>
    <w:p>
      <w:pPr>
        <w:pStyle w:val="Normal"/>
        <w:widowControl/>
      </w:pPr>
      <w:r>
        <w:rPr>
          <w:rFonts w:ascii="Calibri" w:hAnsi="Calibri" w:cs="Calibri"/>
        </w:rPr>
        <w:t>Retain the generic product option and variant resolver. Layout may move gallery, purchase information and specifications; it may not duplicate option state, drop available option groups or invent an independent add-to-cart implementation.</w:t>
      </w:r>
    </w:p>
    <w:p>
      <w:pPr>
        <w:pStyle w:val="Heading2"/>
        <w:keepNext/>
        <w:widowControl/>
      </w:pPr>
      <w:r>
        <w:rPr>
          <w:rFonts w:ascii="Calibri" w:hAnsi="Calibri" w:cs="Calibri"/>
        </w:rPr>
        <w:t>7.4 Version boundary</w:t>
      </w:r>
    </w:p>
    <w:p>
      <w:pPr>
        <w:pStyle w:val="Normal"/>
        <w:widowControl/>
      </w:pPr>
      <w:r>
        <w:rPr>
          <w:rFonts w:ascii="Calibri" w:hAnsi="Calibri" w:cs="Calibri"/>
        </w:rPr>
        <w:t xml:space="preserve">The current root snapshot has no general </w:t>
      </w:r>
      <w:r>
        <w:rPr>
          <w:rFonts w:ascii="Consolas" w:hAnsi="Consolas" w:cs="Consolas"/>
          <w:sz w:val="19"/>
          <w:szCs w:val="19"/>
        </w:rPr>
        <w:t>schemaVersion</w:t>
      </w:r>
      <w:r>
        <w:rPr>
          <w:rFonts w:ascii="Calibri" w:hAnsi="Calibri" w:cs="Calibri"/>
        </w:rPr>
        <w:t xml:space="preserve"> discriminator. Do not assume one exists. AR-05 must choose an explicit compatible envelope/extension dispatch and preserve absent-field legacy behaviour. [E10]</w:t>
      </w:r>
    </w:p>
    <w:p>
      <w:pPr>
        <w:pStyle w:val="Normal"/>
        <w:widowControl/>
      </w:pPr>
      <w:r>
        <w:rPr>
          <w:rFonts w:ascii="Calibri" w:hAnsi="Calibri" w:cs="Calibri"/>
        </w:rPr>
        <w:t>BrandSystem uses an explicit Design DNA v1/v2 union. Dynamic-commerce presentation uses an explicit v1/v2 contract. Any new compiled composition has its own versioned value. Old readers must reject unsupported new authority, not partially render it.</w:t>
      </w:r>
    </w:p>
    <w:p>
      <w:pPr>
        <w:pStyle w:val="Normal"/>
        <w:widowControl/>
      </w:pPr>
      <w:r>
        <w:rPr>
          <w:rFonts w:ascii="Calibri" w:hAnsi="Calibri" w:cs="Calibri"/>
        </w:rPr>
        <w:t>No old snapshot is rewritten on read. An explicit upgrade generates a candidate/new draft revision and preserves original history.</w:t>
      </w:r>
    </w:p>
    <w:p>
      <w:pPr>
        <w:pStyle w:val="Heading1"/>
        <w:keepNext/>
        <w:widowControl/>
      </w:pPr>
      <w:r>
        <w:rPr>
          <w:rFonts w:ascii="Calibri" w:hAnsi="Calibri" w:cs="Calibri"/>
        </w:rPr>
        <w:t>8. Structural families and visual recipes</w:t>
      </w:r>
    </w:p>
    <w:p>
      <w:pPr>
        <w:pStyle w:val="Normal"/>
        <w:widowControl/>
      </w:pPr>
      <w:r>
        <w:rPr>
          <w:rFonts w:ascii="Calibri" w:hAnsi="Calibri" w:cs="Calibri"/>
        </w:rPr>
        <w:t>Retain the six accepted family identities and the intended separation of structure from merchant aesthetics. Initial execution focuses on:</w:t>
      </w:r>
    </w:p>
    <w:p>
      <w:pPr>
        <w:pStyle w:val="Normal"/>
        <w:widowControl/>
      </w:pPr>
      <w:r>
        <w:rPr>
          <w:rFonts w:ascii="Calibri" w:hAnsi="Calibri" w:cs="Calibri"/>
          <w:b/>
          <w:bCs/>
        </w:rPr>
        <w:t>`product-first-commerce`:</w:t>
      </w:r>
      <w:r>
        <w:rPr>
          <w:rFonts w:ascii="Calibri" w:hAnsi="Calibri" w:cs="Calibri"/>
        </w:rPr>
        <w:t xml:space="preserve"> useful with limited assets, strong product discovery, simple purchase hierarchy and reliable generic commerce.</w:t>
      </w:r>
    </w:p>
    <w:p>
      <w:pPr>
        <w:pStyle w:val="Normal"/>
        <w:widowControl/>
      </w:pPr>
      <w:r>
        <w:rPr>
          <w:rFonts w:ascii="Calibri" w:hAnsi="Calibri" w:cs="Calibri"/>
          <w:b/>
          <w:bCs/>
        </w:rPr>
        <w:t>`editorial-offset`:</w:t>
      </w:r>
      <w:r>
        <w:rPr>
          <w:rFonts w:ascii="Calibri" w:hAnsi="Calibri" w:cs="Calibri"/>
        </w:rPr>
        <w:t xml:space="preserve"> real asymmetric composition, approved editorial imagery, deliberate narrative rhythm and a materially different cross-page structure.</w:t>
      </w:r>
    </w:p>
    <w:p>
      <w:pPr>
        <w:pStyle w:val="Normal"/>
        <w:widowControl/>
      </w:pPr>
      <w:r>
        <w:rPr>
          <w:rFonts w:ascii="Calibri" w:hAnsi="Calibri" w:cs="Calibri"/>
        </w:rPr>
        <w:t>These are implementation priorities, not a promise that one family fits every merchant. Unsupported evidence requirements remain explicit. The remaining four families retain planned status until separately implemented and reviewed.</w:t>
      </w:r>
    </w:p>
    <w:p>
      <w:pPr>
        <w:pStyle w:val="Normal"/>
        <w:widowControl/>
      </w:pPr>
      <w:r>
        <w:rPr>
          <w:rFonts w:ascii="Calibri" w:hAnsi="Calibri" w:cs="Calibri"/>
        </w:rPr>
        <w:t>Each activated family must cover home, collection, search, product-detail, content/support and utility roles. Reusing appropriate shared support/utility anatomy is allowed; inventing six decorative checkout variants is not required. Activation still requires actual cross-page distinctiveness and four-width evidence, not merely registered IDs.</w:t>
      </w:r>
    </w:p>
    <w:p>
      <w:pPr>
        <w:pStyle w:val="Normal"/>
        <w:widowControl/>
      </w:pPr>
      <w:r>
        <w:rPr>
          <w:rFonts w:ascii="Calibri" w:hAnsi="Calibri" w:cs="Calibri"/>
        </w:rPr>
        <w:t>Compile visual preferences independently into BrandSystem. Both initial families must demonstrate more than one visual identity, including accessible dark treatment where supported. Do not correlate a family with one fixed palette/font tuple.</w:t>
      </w:r>
    </w:p>
    <w:p>
      <w:pPr>
        <w:pStyle w:val="Normal"/>
        <w:widowControl/>
      </w:pPr>
      <w:r>
        <w:rPr>
          <w:rFonts w:ascii="Calibri" w:hAnsi="Calibri" w:cs="Calibri"/>
        </w:rPr>
        <w:t>One concept is the normal mode. Later comparison accepts an explicit requested count of two or three. It must not fill missing capacity with a palette-only duplicate or silently broaden the merchant's hard constraints. Report available distinct capacity honestly.</w:t>
      </w:r>
    </w:p>
    <w:p>
      <w:pPr>
        <w:pStyle w:val="Heading1"/>
        <w:keepNext/>
        <w:widowControl/>
      </w:pPr>
      <w:r>
        <w:rPr>
          <w:rFonts w:ascii="Calibri" w:hAnsi="Calibri" w:cs="Calibri"/>
        </w:rPr>
        <w:t>9. Template compiler and final assembly</w:t>
      </w:r>
    </w:p>
    <w:p>
      <w:pPr>
        <w:pStyle w:val="Normal"/>
        <w:widowControl/>
      </w:pPr>
      <w:r>
        <w:rPr>
          <w:rFonts w:ascii="Calibri" w:hAnsi="Calibri" w:cs="Calibri"/>
        </w:rPr>
        <w:t>Expose a single application facade for initial generation and scoped editing. Implementation can be staged behind explicit version dispatch while legacy generation remains available for its original contract.</w:t>
      </w:r>
    </w:p>
    <w:p>
      <w:pPr>
        <w:pStyle w:val="Normal"/>
        <w:widowControl/>
      </w:pPr>
      <w:r>
        <w:rPr>
          <w:rFonts w:ascii="Calibri" w:hAnsi="Calibri" w:cs="Calibri"/>
        </w:rPr>
        <w:t>A template compiler consumes:</w:t>
      </w:r>
    </w:p>
    <w:p>
      <w:pPr>
        <w:pStyle w:val="CodeBlock"/>
        <w:shd w:val="clear" w:fill="F4F6F9"/>
        <w:ind w:left="180" w:right="180"/>
        <w:widowControl/>
      </w:pPr>
      <w:r>
        <w:rPr>
          <w:rFonts w:ascii="Consolas" w:hAnsi="Consolas" w:cs="Consolas"/>
          <w:sz w:val="19"/>
          <w:szCs w:val="19"/>
        </w:rPr>
        <w:t>exact base snapshot/template identity</w:t>
      </w:r>
    </w:p>
    <w:p>
      <w:pPr>
        <w:pStyle w:val="CodeBlock"/>
        <w:shd w:val="clear" w:fill="F4F6F9"/>
        <w:ind w:left="180" w:right="180"/>
        <w:widowControl/>
      </w:pPr>
      <w:r>
        <w:rPr>
          <w:rFonts w:ascii="Consolas" w:hAnsi="Consolas" w:cs="Consolas"/>
          <w:sz w:val="19"/>
          <w:szCs w:val="19"/>
        </w:rPr>
        <w:t>+ global compiled design-contract reference</w:t>
      </w:r>
    </w:p>
    <w:p>
      <w:pPr>
        <w:pStyle w:val="CodeBlock"/>
        <w:shd w:val="clear" w:fill="F4F6F9"/>
        <w:ind w:left="180" w:right="180"/>
        <w:widowControl/>
      </w:pPr>
      <w:r>
        <w:rPr>
          <w:rFonts w:ascii="Consolas" w:hAnsi="Consolas" w:cs="Consolas"/>
          <w:sz w:val="19"/>
          <w:szCs w:val="19"/>
        </w:rPr>
        <w:t>+ selected PageBlueprint/family capability references</w:t>
      </w:r>
    </w:p>
    <w:p>
      <w:pPr>
        <w:pStyle w:val="CodeBlock"/>
        <w:shd w:val="clear" w:fill="F4F6F9"/>
        <w:ind w:left="180" w:right="180"/>
        <w:widowControl/>
      </w:pPr>
      <w:r>
        <w:rPr>
          <w:rFonts w:ascii="Consolas" w:hAnsi="Consolas" w:cs="Consolas"/>
          <w:sz w:val="19"/>
          <w:szCs w:val="19"/>
        </w:rPr>
        <w:t>+ validated template-specific semantic intent</w:t>
      </w:r>
    </w:p>
    <w:p>
      <w:pPr>
        <w:pStyle w:val="CodeBlock"/>
        <w:shd w:val="clear" w:fill="F4F6F9"/>
        <w:ind w:left="180" w:right="180"/>
        <w:widowControl/>
      </w:pPr>
      <w:r>
        <w:rPr>
          <w:rFonts w:ascii="Consolas" w:hAnsi="Consolas" w:cs="Consolas"/>
          <w:sz w:val="19"/>
          <w:szCs w:val="19"/>
        </w:rPr>
        <w:t>+ required approved facts/assets</w:t>
      </w:r>
    </w:p>
    <w:p>
      <w:pPr>
        <w:pStyle w:val="CodeBlock"/>
        <w:shd w:val="clear" w:fill="F4F6F9"/>
        <w:ind w:left="180" w:right="180"/>
        <w:widowControl/>
      </w:pPr>
      <w:r>
        <w:rPr>
          <w:rFonts w:ascii="Consolas" w:hAnsi="Consolas" w:cs="Consolas"/>
          <w:sz w:val="19"/>
          <w:szCs w:val="19"/>
        </w:rPr>
        <w:t>+ compact commerce capability context</w:t>
      </w:r>
    </w:p>
    <w:p>
      <w:pPr>
        <w:pStyle w:val="Normal"/>
        <w:widowControl/>
      </w:pPr>
    </w:p>
    <w:p>
      <w:pPr>
        <w:pStyle w:val="Normal"/>
        <w:widowControl/>
      </w:pPr>
      <w:r>
        <w:rPr>
          <w:rFonts w:ascii="Calibri" w:hAnsi="Calibri" w:cs="Calibri"/>
        </w:rPr>
        <w:t>It produces:</w:t>
      </w:r>
    </w:p>
    <w:p>
      <w:pPr>
        <w:pStyle w:val="CodeBlock"/>
        <w:shd w:val="clear" w:fill="F4F6F9"/>
        <w:ind w:left="180" w:right="180"/>
        <w:widowControl/>
      </w:pPr>
      <w:r>
        <w:rPr>
          <w:rFonts w:ascii="Consolas" w:hAnsi="Consolas" w:cs="Consolas"/>
          <w:sz w:val="19"/>
          <w:szCs w:val="19"/>
        </w:rPr>
        <w:t>versioned canonical template/page artifact</w:t>
      </w:r>
    </w:p>
    <w:p>
      <w:pPr>
        <w:pStyle w:val="CodeBlock"/>
        <w:shd w:val="clear" w:fill="F4F6F9"/>
        <w:ind w:left="180" w:right="180"/>
        <w:widowControl/>
      </w:pPr>
      <w:r>
        <w:rPr>
          <w:rFonts w:ascii="Consolas" w:hAnsi="Consolas" w:cs="Consolas"/>
          <w:sz w:val="19"/>
          <w:szCs w:val="19"/>
        </w:rPr>
        <w:t>+ bounded read set and write set</w:t>
      </w:r>
    </w:p>
    <w:p>
      <w:pPr>
        <w:pStyle w:val="CodeBlock"/>
        <w:shd w:val="clear" w:fill="F4F6F9"/>
        <w:ind w:left="180" w:right="180"/>
        <w:widowControl/>
      </w:pPr>
      <w:r>
        <w:rPr>
          <w:rFonts w:ascii="Consolas" w:hAnsi="Consolas" w:cs="Consolas"/>
          <w:sz w:val="19"/>
          <w:szCs w:val="19"/>
        </w:rPr>
        <w:t>+ component/profile/asset dependencies</w:t>
      </w:r>
    </w:p>
    <w:p>
      <w:pPr>
        <w:pStyle w:val="CodeBlock"/>
        <w:shd w:val="clear" w:fill="F4F6F9"/>
        <w:ind w:left="180" w:right="180"/>
        <w:widowControl/>
      </w:pPr>
      <w:r>
        <w:rPr>
          <w:rFonts w:ascii="Consolas" w:hAnsi="Consolas" w:cs="Consolas"/>
          <w:sz w:val="19"/>
          <w:szCs w:val="19"/>
        </w:rPr>
        <w:t>+ exact content/topology/visual fingerprints</w:t>
      </w:r>
    </w:p>
    <w:p>
      <w:pPr>
        <w:pStyle w:val="CodeBlock"/>
        <w:shd w:val="clear" w:fill="F4F6F9"/>
        <w:ind w:left="180" w:right="180"/>
        <w:widowControl/>
      </w:pPr>
      <w:r>
        <w:rPr>
          <w:rFonts w:ascii="Consolas" w:hAnsi="Consolas" w:cs="Consolas"/>
          <w:sz w:val="19"/>
          <w:szCs w:val="19"/>
        </w:rPr>
        <w:t>+ fulfilled / substituted / unsupported decisions</w:t>
      </w:r>
    </w:p>
    <w:p>
      <w:pPr>
        <w:pStyle w:val="CodeBlock"/>
        <w:shd w:val="clear" w:fill="F4F6F9"/>
        <w:ind w:left="180" w:right="180"/>
        <w:widowControl/>
      </w:pPr>
      <w:r>
        <w:rPr>
          <w:rFonts w:ascii="Consolas" w:hAnsi="Consolas" w:cs="Consolas"/>
          <w:sz w:val="19"/>
          <w:szCs w:val="19"/>
        </w:rPr>
        <w:t>+ deterministic validation results</w:t>
      </w:r>
    </w:p>
    <w:p>
      <w:pPr>
        <w:pStyle w:val="Normal"/>
        <w:widowControl/>
      </w:pPr>
    </w:p>
    <w:p>
      <w:pPr>
        <w:pStyle w:val="Normal"/>
        <w:widowControl/>
      </w:pPr>
      <w:r>
        <w:rPr>
          <w:rFonts w:ascii="Calibri" w:hAnsi="Calibri" w:cs="Calibri"/>
        </w:rPr>
        <w:t>It is pure with respect to repositories and commerce. Renderer checks and screenshots happen outside the pure compiler.</w:t>
      </w:r>
    </w:p>
    <w:p>
      <w:pPr>
        <w:pStyle w:val="Normal"/>
        <w:widowControl/>
      </w:pPr>
      <w:r>
        <w:rPr>
          <w:rFonts w:ascii="Calibri" w:hAnsi="Calibri" w:cs="Calibri"/>
        </w:rPr>
        <w:t>Final assembly applies the compatible staged artifacts to the exact base snapshot, validates whole-store invariants, then calls the existing canonical proposal machinery. Assembly does not ask a model to redesign the store or reconstruct all product URLs as design pages.</w:t>
      </w:r>
    </w:p>
    <w:p>
      <w:pPr>
        <w:pStyle w:val="Normal"/>
        <w:widowControl/>
      </w:pPr>
      <w:r>
        <w:rPr>
          <w:rFonts w:ascii="Calibri" w:hAnsi="Calibri" w:cs="Calibri"/>
        </w:rPr>
        <w:t>“One materializer” means one implementation authority, not an eternal prohibition on scoped compilation or retrying a pure function. The guarantees are one committed result per stage revision, no hidden alternate executor, and one atomic acceptance of the assembled candidate. Historical v1 one-call/one-materialization tests retain their historical meaning.</w:t>
      </w:r>
    </w:p>
    <w:p>
      <w:pPr>
        <w:pStyle w:val="Heading1"/>
        <w:keepNext/>
        <w:widowControl/>
      </w:pPr>
      <w:r>
        <w:rPr>
          <w:rFonts w:ascii="Calibri" w:hAnsi="Calibri" w:cs="Calibri"/>
        </w:rPr>
        <w:t>10. Durable execution and concurrency</w:t>
      </w:r>
    </w:p>
    <w:p>
      <w:pPr>
        <w:pStyle w:val="Heading2"/>
        <w:keepNext/>
        <w:widowControl/>
      </w:pPr>
      <w:r>
        <w:rPr>
          <w:rFonts w:ascii="Calibri" w:hAnsi="Calibri" w:cs="Calibri"/>
        </w:rPr>
        <w:t>10.1 Operational state</w:t>
      </w:r>
    </w:p>
    <w:p>
      <w:pPr>
        <w:pStyle w:val="Normal"/>
        <w:widowControl/>
      </w:pPr>
      <w:r>
        <w:rPr>
          <w:rFonts w:ascii="Calibri" w:hAnsi="Calibri" w:cs="Calibri"/>
        </w:rPr>
        <w:t xml:space="preserve">The proposed </w:t>
      </w:r>
      <w:r>
        <w:rPr>
          <w:rFonts w:ascii="Consolas" w:hAnsi="Consolas" w:cs="Consolas"/>
          <w:sz w:val="19"/>
          <w:szCs w:val="19"/>
        </w:rPr>
        <w:t>GenerationRun</w:t>
      </w:r>
      <w:r>
        <w:rPr>
          <w:rFonts w:ascii="Calibri" w:hAnsi="Calibri" w:cs="Calibri"/>
        </w:rPr>
        <w:t xml:space="preserve"> records tenant/store/project identity, exact base revision, scope, idempotency key and request hash, global-contract artifact reference, stage dependencies, budget reservations, attempts, leases and safe failure details.</w:t>
      </w:r>
    </w:p>
    <w:p>
      <w:pPr>
        <w:pStyle w:val="Normal"/>
        <w:widowControl/>
      </w:pPr>
      <w:r>
        <w:rPr>
          <w:rFonts w:ascii="Calibri" w:hAnsi="Calibri" w:cs="Calibri"/>
        </w:rPr>
        <w:t>Run states:</w:t>
      </w:r>
    </w:p>
    <w:p>
      <w:pPr>
        <w:pStyle w:val="CodeBlock"/>
        <w:shd w:val="clear" w:fill="F4F6F9"/>
        <w:ind w:left="180" w:right="180"/>
        <w:widowControl/>
      </w:pPr>
      <w:r>
        <w:rPr>
          <w:rFonts w:ascii="Consolas" w:hAnsi="Consolas" w:cs="Consolas"/>
          <w:sz w:val="19"/>
          <w:szCs w:val="19"/>
        </w:rPr>
        <w:t>queued -&gt; running -&gt; awaiting-review</w:t>
      </w:r>
    </w:p>
    <w:p>
      <w:pPr>
        <w:pStyle w:val="CodeBlock"/>
        <w:shd w:val="clear" w:fill="F4F6F9"/>
        <w:ind w:left="180" w:right="180"/>
        <w:widowControl/>
      </w:pPr>
      <w:r>
        <w:rPr>
          <w:rFonts w:ascii="Consolas" w:hAnsi="Consolas" w:cs="Consolas"/>
          <w:sz w:val="19"/>
          <w:szCs w:val="19"/>
        </w:rPr>
        <w:t xml:space="preserve">             |           |</w:t>
      </w:r>
    </w:p>
    <w:p>
      <w:pPr>
        <w:pStyle w:val="CodeBlock"/>
        <w:shd w:val="clear" w:fill="F4F6F9"/>
        <w:ind w:left="180" w:right="180"/>
        <w:widowControl/>
      </w:pPr>
      <w:r>
        <w:rPr>
          <w:rFonts w:ascii="Consolas" w:hAnsi="Consolas" w:cs="Consolas"/>
          <w:sz w:val="19"/>
          <w:szCs w:val="19"/>
        </w:rPr>
        <w:t xml:space="preserve">             |           +-&gt; completed (proposal handed off)</w:t>
      </w:r>
    </w:p>
    <w:p>
      <w:pPr>
        <w:pStyle w:val="CodeBlock"/>
        <w:shd w:val="clear" w:fill="F4F6F9"/>
        <w:ind w:left="180" w:right="180"/>
        <w:widowControl/>
      </w:pPr>
      <w:r>
        <w:rPr>
          <w:rFonts w:ascii="Consolas" w:hAnsi="Consolas" w:cs="Consolas"/>
          <w:sz w:val="19"/>
          <w:szCs w:val="19"/>
        </w:rPr>
        <w:t xml:space="preserve">             +-&gt; failed / cancelled / blocked-stale / blocked-input</w:t>
      </w:r>
    </w:p>
    <w:p>
      <w:pPr>
        <w:pStyle w:val="Normal"/>
        <w:widowControl/>
      </w:pPr>
    </w:p>
    <w:p>
      <w:pPr>
        <w:pStyle w:val="Normal"/>
        <w:widowControl/>
      </w:pPr>
      <w:r>
        <w:rPr>
          <w:rFonts w:ascii="Calibri" w:hAnsi="Calibri" w:cs="Calibri"/>
        </w:rPr>
        <w:t>Proposal acceptance/rejection remains owned by the existing proposal lifecycle. Do not create competing “accepted draft” state in the run record.</w:t>
      </w:r>
    </w:p>
    <w:p>
      <w:pPr>
        <w:pStyle w:val="Heading2"/>
        <w:keepNext/>
        <w:widowControl/>
      </w:pPr>
      <w:r>
        <w:rPr>
          <w:rFonts w:ascii="Calibri" w:hAnsi="Calibri" w:cs="Calibri"/>
        </w:rPr>
        <w:t>10.2 Claiming and committing work</w:t>
      </w:r>
    </w:p>
    <w:p>
      <w:pPr>
        <w:pStyle w:val="Normal"/>
        <w:widowControl/>
      </w:pPr>
      <w:r>
        <w:rPr>
          <w:rFonts w:ascii="Calibri" w:hAnsi="Calibri" w:cs="Calibri"/>
        </w:rPr>
        <w:t>Authorize before consuming expensive resources or claiming a project run. Use a tenant-scoped idempotency identity and reject reuse of the same key with a different payload.</w:t>
      </w:r>
    </w:p>
    <w:p>
      <w:pPr>
        <w:pStyle w:val="Normal"/>
        <w:widowControl/>
      </w:pPr>
      <w:r>
        <w:rPr>
          <w:rFonts w:ascii="Calibri" w:hAnsi="Calibri" w:cs="Calibri"/>
        </w:rPr>
        <w:t>A durable worker lease includes a fencing token. Stage commit atomically checks current lease/token, expected dependency revisions, cancellation state and absence of an already committed result. A slow prior worker may finish a provider request, but it cannot overwrite the winning stage.</w:t>
      </w:r>
    </w:p>
    <w:p>
      <w:pPr>
        <w:pStyle w:val="Normal"/>
        <w:widowControl/>
      </w:pPr>
      <w:r>
        <w:rPr>
          <w:rFonts w:ascii="Calibri" w:hAnsi="Calibri" w:cs="Calibri"/>
        </w:rPr>
        <w:t>Reserve provider budget durably before attempting a call. Record uncertain outcomes. Do not promise exactly-once external model billing after timeouts or connection failure; guarantee idempotent stage application and auditable attempts instead.</w:t>
      </w:r>
    </w:p>
    <w:p>
      <w:pPr>
        <w:pStyle w:val="Normal"/>
        <w:widowControl/>
      </w:pPr>
      <w:r>
        <w:rPr>
          <w:rFonts w:ascii="Calibri" w:hAnsi="Calibri" w:cs="Calibri"/>
        </w:rPr>
        <w:t>A client disconnect does not corrupt the job. An explicit cancellation prevents later commits, even when an already issued remote call cannot be cancelled. At-least-once worker execution must not become repeated proposal acceptance.</w:t>
      </w:r>
    </w:p>
    <w:p>
      <w:pPr>
        <w:pStyle w:val="Heading2"/>
        <w:keepNext/>
        <w:widowControl/>
      </w:pPr>
      <w:r>
        <w:rPr>
          <w:rFonts w:ascii="Calibri" w:hAnsi="Calibri" w:cs="Calibri"/>
        </w:rPr>
        <w:t>10.3 Host dependency</w:t>
      </w:r>
    </w:p>
    <w:p>
      <w:pPr>
        <w:pStyle w:val="Normal"/>
        <w:widowControl/>
      </w:pPr>
      <w:r>
        <w:rPr>
          <w:rFonts w:ascii="Calibri" w:hAnsi="Calibri" w:cs="Calibri"/>
        </w:rPr>
        <w:t>Select the datastore/queue adapter after inspecting Vesko's actual host. Reuse a suitable existing database and worker mechanism; a database-backed job table may be sufficient. Do not add Redis, Kafka or Temporal merely because the workflow has multiple steps.</w:t>
      </w:r>
    </w:p>
    <w:p>
      <w:pPr>
        <w:pStyle w:val="Normal"/>
        <w:widowControl/>
      </w:pPr>
      <w:r>
        <w:rPr>
          <w:rFonts w:ascii="Calibri" w:hAnsi="Calibri" w:cs="Calibri"/>
        </w:rPr>
        <w:t>A deterministic in-memory adapter supports tests, not a restart-resilience claim. A standalone durable reference adapter may be added when required for engine work, clearly distinct from a verified Vesko production adapter.</w:t>
      </w:r>
    </w:p>
    <w:p>
      <w:pPr>
        <w:pStyle w:val="Heading1"/>
        <w:keepNext/>
        <w:widowControl/>
      </w:pPr>
      <w:r>
        <w:rPr>
          <w:rFonts w:ascii="Calibri" w:hAnsi="Calibri" w:cs="Calibri"/>
        </w:rPr>
        <w:t>11. Commerce changes and stale authority</w:t>
      </w:r>
    </w:p>
    <w:p>
      <w:pPr>
        <w:pStyle w:val="Normal"/>
        <w:widowControl/>
      </w:pPr>
      <w:r>
        <w:rPr>
          <w:rFonts w:ascii="Calibri" w:hAnsi="Calibri" w:cs="Calibri"/>
        </w:rPr>
        <w:t>A design engine must protect commerce against its own writes without interpreting every legitimate backend update as an attack.</w:t>
      </w:r>
    </w:p>
    <w:p>
      <w:pPr>
        <w:pStyle w:val="Heading2"/>
        <w:keepNext/>
        <w:widowControl/>
      </w:pPr>
      <w:r>
        <w:rPr>
          <w:rFonts w:ascii="Calibri" w:hAnsi="Calibri" w:cs="Calibri"/>
        </w:rPr>
        <w:t>Dependency classes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Change</w:t>
            </w:r>
          </w:p>
        </w:tc>
        <w:tc>
          <w:tcPr>
            <w:tcW w:w="6660" w:type="dxa"/>
            <w:vAlign w:val="center"/>
            <w:shd w:val="clear" w:fill="E8EEF5"/>
          </w:tcPr>
          <w:p>
            <w:pPr>
              <w:pStyle w:val="TableHeader"/>
              <w:jc w:val="center"/>
              <w:widowControl/>
            </w:pPr>
            <w:r>
              <w:rPr>
                <w:rFonts w:ascii="Calibri" w:hAnsi="Calibri" w:cs="Calibri"/>
              </w:rPr>
              <w:t>Required response</w:t>
            </w:r>
          </w:p>
        </w:tc>
      </w:tr>
      <w:tr>
        <w:trPr/>
        <w:tc>
          <w:tcPr>
            <w:tcW w:w="2700" w:type="dxa"/>
            <w:vAlign w:val="center"/>
          </w:tcPr>
          <w:p>
            <w:pPr>
              <w:pStyle w:val="TableText"/>
              <w:widowControl/>
            </w:pPr>
            <w:r>
              <w:rPr>
                <w:rFonts w:ascii="Calibri" w:hAnsi="Calibri" w:cs="Calibri"/>
              </w:rPr>
              <w:t>Active draft or targeted template changed</w:t>
            </w:r>
          </w:p>
        </w:tc>
        <w:tc>
          <w:tcPr>
            <w:tcW w:w="6660" w:type="dxa"/>
            <w:vAlign w:val="center"/>
          </w:tcPr>
          <w:p>
            <w:pPr>
              <w:pStyle w:val="TableText"/>
              <w:widowControl/>
            </w:pPr>
            <w:r>
              <w:rPr>
                <w:rFonts w:ascii="Calibri" w:hAnsi="Calibri" w:cs="Calibri"/>
              </w:rPr>
              <w:t>Reject stale final acceptance; retain useful staged evidence</w:t>
            </w:r>
          </w:p>
        </w:tc>
      </w:tr>
      <w:tr>
        <w:trPr/>
        <w:tc>
          <w:tcPr>
            <w:tcW w:w="2700" w:type="dxa"/>
            <w:vAlign w:val="center"/>
          </w:tcPr>
          <w:p>
            <w:pPr>
              <w:pStyle w:val="TableText"/>
              <w:widowControl/>
            </w:pPr>
            <w:r>
              <w:rPr>
                <w:rFonts w:ascii="Calibri" w:hAnsi="Calibri" w:cs="Calibri"/>
              </w:rPr>
              <w:t>Global typography/frame/recipe changed</w:t>
            </w:r>
          </w:p>
        </w:tc>
        <w:tc>
          <w:tcPr>
            <w:tcW w:w="6660" w:type="dxa"/>
            <w:vAlign w:val="center"/>
          </w:tcPr>
          <w:p>
            <w:pPr>
              <w:pStyle w:val="TableText"/>
              <w:widowControl/>
            </w:pPr>
            <w:r>
              <w:rPr>
                <w:rFonts w:ascii="Calibri" w:hAnsi="Calibri" w:cs="Calibri"/>
              </w:rPr>
              <w:t>Invalidate/recompile dependent template outputs</w:t>
            </w:r>
          </w:p>
        </w:tc>
      </w:tr>
      <w:tr>
        <w:trPr/>
        <w:tc>
          <w:tcPr>
            <w:tcW w:w="2700" w:type="dxa"/>
            <w:vAlign w:val="center"/>
          </w:tcPr>
          <w:p>
            <w:pPr>
              <w:pStyle w:val="TableText"/>
              <w:widowControl/>
            </w:pPr>
            <w:r>
              <w:rPr>
                <w:rFonts w:ascii="Calibri" w:hAnsi="Calibri" w:cs="Calibri"/>
              </w:rPr>
              <w:t>Required asset or approved policy/fact revision changed</w:t>
            </w:r>
          </w:p>
        </w:tc>
        <w:tc>
          <w:tcPr>
            <w:tcW w:w="6660" w:type="dxa"/>
            <w:vAlign w:val="center"/>
          </w:tcPr>
          <w:p>
            <w:pPr>
              <w:pStyle w:val="TableText"/>
              <w:widowControl/>
            </w:pPr>
            <w:r>
              <w:rPr>
                <w:rFonts w:ascii="Calibri" w:hAnsi="Calibri" w:cs="Calibri"/>
              </w:rPr>
              <w:t>Revalidate exact affected stages; block if no supported truthful result</w:t>
            </w:r>
          </w:p>
        </w:tc>
      </w:tr>
      <w:tr>
        <w:trPr/>
        <w:tc>
          <w:tcPr>
            <w:tcW w:w="2700" w:type="dxa"/>
            <w:vAlign w:val="center"/>
          </w:tcPr>
          <w:p>
            <w:pPr>
              <w:pStyle w:val="TableText"/>
              <w:widowControl/>
            </w:pPr>
            <w:r>
              <w:rPr>
                <w:rFonts w:ascii="Calibri" w:hAnsi="Calibri" w:cs="Calibri"/>
              </w:rPr>
              <w:t>Ordinary price/stock/availability change</w:t>
            </w:r>
          </w:p>
        </w:tc>
        <w:tc>
          <w:tcPr>
            <w:tcW w:w="6660" w:type="dxa"/>
            <w:vAlign w:val="center"/>
          </w:tcPr>
          <w:p>
            <w:pPr>
              <w:pStyle w:val="TableText"/>
              <w:widowControl/>
            </w:pPr>
            <w:r>
              <w:rPr>
                <w:rFonts w:ascii="Calibri" w:hAnsi="Calibri" w:cs="Calibri"/>
              </w:rPr>
              <w:t>Refresh runtime commerce; do not regenerate unrelated layout</w:t>
            </w:r>
          </w:p>
        </w:tc>
      </w:tr>
      <w:tr>
        <w:trPr/>
        <w:tc>
          <w:tcPr>
            <w:tcW w:w="2700" w:type="dxa"/>
            <w:vAlign w:val="center"/>
          </w:tcPr>
          <w:p>
            <w:pPr>
              <w:pStyle w:val="TableText"/>
              <w:widowControl/>
            </w:pPr>
            <w:r>
              <w:rPr>
                <w:rFonts w:ascii="Calibri" w:hAnsi="Calibri" w:cs="Calibri"/>
              </w:rPr>
              <w:t>Product gains an option group</w:t>
            </w:r>
          </w:p>
        </w:tc>
        <w:tc>
          <w:tcPr>
            <w:tcW w:w="6660" w:type="dxa"/>
            <w:vAlign w:val="center"/>
          </w:tcPr>
          <w:p>
            <w:pPr>
              <w:pStyle w:val="TableText"/>
              <w:widowControl/>
            </w:pPr>
            <w:r>
              <w:rPr>
                <w:rFonts w:ascii="Calibri" w:hAnsi="Calibri" w:cs="Calibri"/>
              </w:rPr>
              <w:t>Re-evaluate chosen template capabilities and render all options; use supported fallback or block unsafe serving</w:t>
            </w:r>
          </w:p>
        </w:tc>
      </w:tr>
      <w:tr>
        <w:trPr/>
        <w:tc>
          <w:tcPr>
            <w:tcW w:w="2700" w:type="dxa"/>
            <w:vAlign w:val="center"/>
          </w:tcPr>
          <w:p>
            <w:pPr>
              <w:pStyle w:val="TableText"/>
              <w:widowControl/>
            </w:pPr>
            <w:r>
              <w:rPr>
                <w:rFonts w:ascii="Calibri" w:hAnsi="Calibri" w:cs="Calibri"/>
              </w:rPr>
              <w:t>Product added, hidden, deleted or slug changed</w:t>
            </w:r>
          </w:p>
        </w:tc>
        <w:tc>
          <w:tcPr>
            <w:tcW w:w="6660" w:type="dxa"/>
            <w:vAlign w:val="center"/>
          </w:tcPr>
          <w:p>
            <w:pPr>
              <w:pStyle w:val="TableText"/>
              <w:widowControl/>
            </w:pPr>
            <w:r>
              <w:rPr>
                <w:rFonts w:ascii="Calibri" w:hAnsi="Calibri" w:cs="Calibri"/>
              </w:rPr>
              <w:t>Reconcile route/resource lookup and visibility; no AI design call</w:t>
            </w:r>
          </w:p>
        </w:tc>
      </w:tr>
      <w:tr>
        <w:trPr/>
        <w:tc>
          <w:tcPr>
            <w:tcW w:w="2700" w:type="dxa"/>
            <w:vAlign w:val="center"/>
          </w:tcPr>
          <w:p>
            <w:pPr>
              <w:pStyle w:val="TableText"/>
              <w:widowControl/>
            </w:pPr>
            <w:r>
              <w:rPr>
                <w:rFonts w:ascii="Calibri" w:hAnsi="Calibri" w:cs="Calibri"/>
              </w:rPr>
              <w:t>Component/blueprint renderer contract changed</w:t>
            </w:r>
          </w:p>
        </w:tc>
        <w:tc>
          <w:tcPr>
            <w:tcW w:w="6660" w:type="dxa"/>
            <w:vAlign w:val="center"/>
          </w:tcPr>
          <w:p>
            <w:pPr>
              <w:pStyle w:val="TableText"/>
              <w:widowControl/>
            </w:pPr>
            <w:r>
              <w:rPr>
                <w:rFonts w:ascii="Calibri" w:hAnsi="Calibri" w:cs="Calibri"/>
              </w:rPr>
              <w:t>Require compatible version resolution or explicit migration before compile/publish</w:t>
            </w:r>
          </w:p>
        </w:tc>
      </w:tr>
    </w:tbl>
    <w:p>
      <w:pPr>
        <w:pStyle w:val="Normal"/>
        <w:widowControl/>
      </w:pPr>
    </w:p>
    <w:p>
      <w:pPr>
        <w:pStyle w:val="Normal"/>
        <w:widowControl/>
      </w:pPr>
      <w:r>
        <w:rPr>
          <w:rFonts w:ascii="Calibri" w:hAnsi="Calibri" w:cs="Calibri"/>
        </w:rPr>
        <w:t>The read set records the dependencies actually consumed. Whole-catalogue fingerprints can remain provenance for a particular observation; they should not universally act as acceptance locks for unrelated visual edits.</w:t>
      </w:r>
    </w:p>
    <w:p>
      <w:pPr>
        <w:pStyle w:val="Normal"/>
        <w:widowControl/>
      </w:pPr>
      <w:r>
        <w:rPr>
          <w:rFonts w:ascii="Calibri" w:hAnsi="Calibri" w:cs="Calibri"/>
        </w:rPr>
        <w:t>Legacy replay uses its existing strict rules. This new freshness policy is a versioned correction, not a global deletion of stale-state checks.</w:t>
      </w:r>
    </w:p>
    <w:p>
      <w:pPr>
        <w:pStyle w:val="Normal"/>
        <w:widowControl/>
      </w:pPr>
      <w:r>
        <w:rPr>
          <w:rFonts w:ascii="Calibri" w:hAnsi="Calibri" w:cs="Calibri"/>
        </w:rPr>
        <w:t>For the first scoped-edit release, an overlapping revision conflict fails explicitly. Automatic rebasing is deferred. Non-overlapping change-set rebasing is allowed only after a separately tested conflict policy; it is not inferred merely from different section IDs.</w:t>
      </w:r>
    </w:p>
    <w:p>
      <w:pPr>
        <w:pStyle w:val="Heading1"/>
        <w:keepNext/>
        <w:widowControl/>
      </w:pPr>
      <w:r>
        <w:rPr>
          <w:rFonts w:ascii="Calibri" w:hAnsi="Calibri" w:cs="Calibri"/>
        </w:rPr>
        <w:t>12. Routes and reusable commerce templates</w:t>
      </w:r>
    </w:p>
    <w:p>
      <w:pPr>
        <w:pStyle w:val="Heading2"/>
        <w:keepNext/>
        <w:widowControl/>
      </w:pPr>
      <w:r>
        <w:rPr>
          <w:rFonts w:ascii="Calibri" w:hAnsi="Calibri" w:cs="Calibri"/>
        </w:rPr>
        <w:t>12.1 Ownership</w:t>
      </w:r>
    </w:p>
    <w:p>
      <w:pPr>
        <w:pStyle w:val="Normal"/>
        <w:widowControl/>
      </w:pPr>
      <w:r>
        <w:rPr>
          <w:rFonts w:ascii="Calibri" w:hAnsi="Calibri" w:cs="Calibri"/>
        </w:rPr>
        <w:t xml:space="preserve">The current code owns navigation and stored route inventory within the storefront. The available Vesko API audit does not establish a complete canonical route service. Therefore the target is a </w:t>
      </w:r>
      <w:r>
        <w:rPr>
          <w:rFonts w:ascii="Calibri" w:hAnsi="Calibri" w:cs="Calibri"/>
          <w:b/>
          <w:bCs/>
        </w:rPr>
        <w:t>single resolver with an adapter boundary</w:t>
      </w:r>
      <w:r>
        <w:rPr>
          <w:rFonts w:ascii="Calibri" w:hAnsi="Calibri" w:cs="Calibri"/>
        </w:rPr>
        <w:t>, not an invented dependency on an already-existing Vesko endpoint. [E05, E10, E16]</w:t>
      </w:r>
    </w:p>
    <w:p>
      <w:pPr>
        <w:pStyle w:val="Normal"/>
        <w:widowControl/>
      </w:pPr>
      <w:r>
        <w:rPr>
          <w:rFonts w:ascii="Calibri" w:hAnsi="Calibri" w:cs="Calibri"/>
        </w:rPr>
        <w:t>Vesko supplies authoritative entity identity, visibility and public handle information where its actual contract supports them. Veskify owns presentation assignments and static-content route definitions. The resolver derives the concrete route index from those sources without introducing a second editable page graph.</w:t>
      </w:r>
    </w:p>
    <w:p>
      <w:pPr>
        <w:pStyle w:val="Heading2"/>
        <w:keepNext/>
        <w:widowControl/>
      </w:pPr>
      <w:r>
        <w:rPr>
          <w:rFonts w:ascii="Calibri" w:hAnsi="Calibri" w:cs="Calibri"/>
        </w:rPr>
        <w:t>12.2 Selection precedence</w:t>
      </w:r>
    </w:p>
    <w:p>
      <w:pPr>
        <w:pStyle w:val="Normal"/>
        <w:widowControl/>
      </w:pPr>
      <w:r>
        <w:rPr>
          <w:rFonts w:ascii="Calibri" w:hAnsi="Calibri" w:cs="Calibri"/>
        </w:rPr>
        <w:t>For new v2 commerce authority, define and test this precedence explicitly:</w:t>
      </w:r>
    </w:p>
    <w:p>
      <w:pPr>
        <w:pStyle w:val="Normal"/>
        <w:numPr>
          <w:ilvl w:val="0"/>
          <w:numId w:val="9"/>
        </w:numPr>
        <w:widowControl/>
      </w:pPr>
      <w:r>
        <w:rPr>
          <w:rFonts w:ascii="Calibri" w:hAnsi="Calibri" w:cs="Calibri"/>
        </w:rPr>
        <w:t>A supported explicit resource presentation assignment, only when the product specification actually enables that feature.</w:t>
      </w:r>
    </w:p>
    <w:p>
      <w:pPr>
        <w:pStyle w:val="Normal"/>
        <w:numPr>
          <w:ilvl w:val="0"/>
          <w:numId w:val="9"/>
        </w:numPr>
        <w:widowControl/>
      </w:pPr>
      <w:r>
        <w:rPr>
          <w:rFonts w:ascii="Calibri" w:hAnsi="Calibri" w:cs="Calibri"/>
        </w:rPr>
        <w:t>A compatible type-level presentation preference.</w:t>
      </w:r>
    </w:p>
    <w:p>
      <w:pPr>
        <w:pStyle w:val="Normal"/>
        <w:numPr>
          <w:ilvl w:val="0"/>
          <w:numId w:val="9"/>
        </w:numPr>
        <w:widowControl/>
      </w:pPr>
      <w:r>
        <w:rPr>
          <w:rFonts w:ascii="Calibri" w:hAnsi="Calibri" w:cs="Calibri"/>
        </w:rPr>
        <w:t>Ordered capability/complexity/context matching rules.</w:t>
      </w:r>
    </w:p>
    <w:p>
      <w:pPr>
        <w:pStyle w:val="Normal"/>
        <w:numPr>
          <w:ilvl w:val="0"/>
          <w:numId w:val="9"/>
        </w:numPr>
        <w:widowControl/>
      </w:pPr>
      <w:r>
        <w:rPr>
          <w:rFonts w:ascii="Calibri" w:hAnsi="Calibri" w:cs="Calibri"/>
        </w:rPr>
        <w:t>Mandatory generic safe fallback.</w:t>
      </w:r>
    </w:p>
    <w:p>
      <w:pPr>
        <w:pStyle w:val="Normal"/>
        <w:widowControl/>
      </w:pPr>
      <w:r>
        <w:rPr>
          <w:rFonts w:ascii="Calibri" w:hAnsi="Calibri" w:cs="Calibri"/>
        </w:rPr>
        <w:t>Every candidate is capability-checked; a preferred template cannot suppress options or essential purchase information. An incompatible explicit mandatory choice produces an explanation, not a secret fallback. Optional preferences may follow their disclosed fallback policy.</w:t>
      </w:r>
    </w:p>
    <w:p>
      <w:pPr>
        <w:pStyle w:val="Normal"/>
        <w:widowControl/>
      </w:pPr>
      <w:r>
        <w:rPr>
          <w:rFonts w:ascii="Calibri" w:hAnsi="Calibri" w:cs="Calibri"/>
        </w:rPr>
        <w:t>Do not reinterpret current v1 mapping semantics during a mechanical extraction. Characterize them first, preserve legacy replay, then introduce this versioned policy. The inspected v1 implementation checks known types and then resolves complexity; field names alone are not a behavioural specification. [E05]</w:t>
      </w:r>
    </w:p>
    <w:p>
      <w:pPr>
        <w:pStyle w:val="Heading2"/>
        <w:keepNext/>
        <w:widowControl/>
      </w:pPr>
      <w:r>
        <w:rPr>
          <w:rFonts w:ascii="Calibri" w:hAnsi="Calibri" w:cs="Calibri"/>
        </w:rPr>
        <w:t>12.3 Route index lifecycle</w:t>
      </w:r>
    </w:p>
    <w:p>
      <w:pPr>
        <w:pStyle w:val="Normal"/>
        <w:widowControl/>
      </w:pPr>
      <w:r>
        <w:rPr>
          <w:rFonts w:ascii="Calibri" w:hAnsi="Calibri" w:cs="Calibri"/>
        </w:rPr>
        <w:t>The route/resource index can legitimately grow with catalogue size. Reconciliation handles new entities, changed handles, visibility and removals independently of AI. Define atomic revision handling, collision checks and redirect/tombstone policy with the host.</w:t>
      </w:r>
    </w:p>
    <w:p>
      <w:pPr>
        <w:pStyle w:val="Normal"/>
        <w:widowControl/>
      </w:pPr>
      <w:r>
        <w:rPr>
          <w:rFonts w:ascii="Calibri" w:hAnsi="Calibri" w:cs="Calibri"/>
        </w:rPr>
        <w:t xml:space="preserve">For new v2 authority, remove the need to expand every dynamic route into a temporary </w:t>
      </w:r>
      <w:r>
        <w:rPr>
          <w:rFonts w:ascii="Consolas" w:hAnsi="Consolas" w:cs="Consolas"/>
          <w:sz w:val="19"/>
          <w:szCs w:val="19"/>
        </w:rPr>
        <w:t>PageModel</w:t>
      </w:r>
      <w:r>
        <w:rPr>
          <w:rFonts w:ascii="Calibri" w:hAnsi="Calibri" w:cs="Calibri"/>
        </w:rPr>
        <w:t xml:space="preserve"> during design compilation. Keep the old translator only for supported historical transformations. Static content pages remain real independently authored pages.</w:t>
      </w:r>
    </w:p>
    <w:p>
      <w:pPr>
        <w:pStyle w:val="Normal"/>
        <w:widowControl/>
      </w:pPr>
      <w:r>
        <w:rPr>
          <w:rFonts w:ascii="Calibri" w:hAnsi="Calibri" w:cs="Calibri"/>
        </w:rPr>
        <w:t>Representative product/collection selection is preview state. It cannot rewrite template identity or enter saved design history accidentally. Search query, filters, results and pagination remain runtime-only.</w:t>
      </w:r>
    </w:p>
    <w:p>
      <w:pPr>
        <w:pStyle w:val="Heading1"/>
        <w:keepNext/>
        <w:widowControl/>
      </w:pPr>
      <w:r>
        <w:rPr>
          <w:rFonts w:ascii="Calibri" w:hAnsi="Calibri" w:cs="Calibri"/>
        </w:rPr>
        <w:t>13. Publication and public serving</w:t>
      </w:r>
    </w:p>
    <w:p>
      <w:pPr>
        <w:pStyle w:val="Normal"/>
        <w:widowControl/>
      </w:pPr>
      <w:r>
        <w:rPr>
          <w:rFonts w:ascii="Calibri" w:hAnsi="Calibri" w:cs="Calibri"/>
        </w:rPr>
        <w:t>Retain the existing prepare/confirm authorization and atomic artifact/version transaction. The compiler remains provider-free and write-free. Confirmation reloads current relevant authority before moving the live pointer.</w:t>
      </w:r>
    </w:p>
    <w:p>
      <w:pPr>
        <w:pStyle w:val="Normal"/>
        <w:widowControl/>
      </w:pPr>
      <w:r>
        <w:rPr>
          <w:rFonts w:ascii="Calibri" w:hAnsi="Calibri" w:cs="Calibri"/>
        </w:rPr>
        <w:t>A public request resolves the active release, current route and commerce context on the server. Share rendering implementations with Studio but not its IndexedDB loading path. Preview and historical rendering remain useful and are not mislabeled public checkout evidence. [E11, E12]</w:t>
      </w:r>
    </w:p>
    <w:p>
      <w:pPr>
        <w:pStyle w:val="Normal"/>
        <w:widowControl/>
      </w:pPr>
      <w:r>
        <w:rPr>
          <w:rFonts w:ascii="Calibri" w:hAnsi="Calibri" w:cs="Calibri"/>
        </w:rPr>
        <w:t>Published design references exact registered versions. Deployment must retain compatible code/assets for supported published artifacts, or perform an explicit migration/publication workflow. A fingerprint alone does not preserve executable renderer code or original pixels forever.</w:t>
      </w:r>
    </w:p>
    <w:p>
      <w:pPr>
        <w:pStyle w:val="Normal"/>
        <w:widowControl/>
      </w:pPr>
      <w:r>
        <w:rPr>
          <w:rFonts w:ascii="Calibri" w:hAnsi="Calibri" w:cs="Calibri"/>
        </w:rPr>
        <w:t>For multi-step host publication, prepare an immutable artifact and use the existing atomic authority for active-pointer change. Any external propagation uses a host-owned recoverable delivery mechanism; no dual independent live pointers and no browser-led publish.</w:t>
      </w:r>
    </w:p>
    <w:p>
      <w:pPr>
        <w:pStyle w:val="Normal"/>
        <w:widowControl/>
      </w:pPr>
      <w:r>
        <w:rPr>
          <w:rFonts w:ascii="Calibri" w:hAnsi="Calibri" w:cs="Calibri"/>
        </w:rPr>
        <w:t>Rollback retains the existing restore-to-new-draft, then explicit-republish meaning. Revoked assets, missing operational facts or incompatible current commerce may legitimately prevent republishing an old design.</w:t>
      </w:r>
    </w:p>
    <w:p>
      <w:pPr>
        <w:pStyle w:val="Normal"/>
        <w:widowControl/>
      </w:pPr>
      <w:r>
        <w:rPr>
          <w:rFonts w:ascii="Calibri" w:hAnsi="Calibri" w:cs="Calibri"/>
        </w:rPr>
        <w:t>Veskify does not implement another checkout. Public actions connect to authorized Vesko commands. A no-op preview action must never pass as an operational purchase path.</w:t>
      </w:r>
    </w:p>
    <w:p>
      <w:pPr>
        <w:pStyle w:val="Heading1"/>
        <w:keepNext/>
        <w:widowControl/>
      </w:pPr>
      <w:r>
        <w:rPr>
          <w:rFonts w:ascii="Calibri" w:hAnsi="Calibri" w:cs="Calibri"/>
        </w:rPr>
        <w:t>14. SEO and localized content</w:t>
      </w:r>
    </w:p>
    <w:p>
      <w:pPr>
        <w:pStyle w:val="Normal"/>
        <w:widowControl/>
      </w:pPr>
      <w:r>
        <w:rPr>
          <w:rFonts w:ascii="Calibri" w:hAnsi="Calibri" w:cs="Calibri"/>
        </w:rPr>
        <w:t>SEO is a deterministic part of resolved page delivery, plus governed content editing—not a final unrestricted prompt.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Concern</w:t>
            </w:r>
          </w:p>
        </w:tc>
        <w:tc>
          <w:tcPr>
            <w:tcW w:w="6660" w:type="dxa"/>
            <w:vAlign w:val="center"/>
            <w:shd w:val="clear" w:fill="E8EEF5"/>
          </w:tcPr>
          <w:p>
            <w:pPr>
              <w:pStyle w:val="TableHeader"/>
              <w:jc w:val="center"/>
              <w:widowControl/>
            </w:pPr>
            <w:r>
              <w:rPr>
                <w:rFonts w:ascii="Calibri" w:hAnsi="Calibri" w:cs="Calibri"/>
              </w:rPr>
              <w:t>Owner</w:t>
            </w:r>
          </w:p>
        </w:tc>
      </w:tr>
      <w:tr>
        <w:trPr/>
        <w:tc>
          <w:tcPr>
            <w:tcW w:w="2700" w:type="dxa"/>
            <w:vAlign w:val="center"/>
          </w:tcPr>
          <w:p>
            <w:pPr>
              <w:pStyle w:val="TableText"/>
              <w:widowControl/>
            </w:pPr>
            <w:r>
              <w:rPr>
                <w:rFonts w:ascii="Calibri" w:hAnsi="Calibri" w:cs="Calibri"/>
              </w:rPr>
              <w:t>Product facts, variant availability, canonical product media</w:t>
            </w:r>
          </w:p>
        </w:tc>
        <w:tc>
          <w:tcPr>
            <w:tcW w:w="6660" w:type="dxa"/>
            <w:vAlign w:val="center"/>
          </w:tcPr>
          <w:p>
            <w:pPr>
              <w:pStyle w:val="TableText"/>
              <w:widowControl/>
            </w:pPr>
            <w:r>
              <w:rPr>
                <w:rFonts w:ascii="Calibri" w:hAnsi="Calibri" w:cs="Calibri"/>
              </w:rPr>
              <w:t>Vesko commerce</w:t>
            </w:r>
          </w:p>
        </w:tc>
      </w:tr>
      <w:tr>
        <w:trPr/>
        <w:tc>
          <w:tcPr>
            <w:tcW w:w="2700" w:type="dxa"/>
            <w:vAlign w:val="center"/>
          </w:tcPr>
          <w:p>
            <w:pPr>
              <w:pStyle w:val="TableText"/>
              <w:widowControl/>
            </w:pPr>
            <w:r>
              <w:rPr>
                <w:rFonts w:ascii="Calibri" w:hAnsi="Calibri" w:cs="Calibri"/>
              </w:rPr>
              <w:t>Product-specific SEO content overrides</w:t>
            </w:r>
          </w:p>
        </w:tc>
        <w:tc>
          <w:tcPr>
            <w:tcW w:w="6660" w:type="dxa"/>
            <w:vAlign w:val="center"/>
          </w:tcPr>
          <w:p>
            <w:pPr>
              <w:pStyle w:val="TableText"/>
              <w:widowControl/>
            </w:pPr>
            <w:r>
              <w:rPr>
                <w:rFonts w:ascii="Calibri" w:hAnsi="Calibri" w:cs="Calibri"/>
              </w:rPr>
              <w:t>The explicitly authorized Vesko content workflow; not a side effect of a design run</w:t>
            </w:r>
          </w:p>
        </w:tc>
      </w:tr>
      <w:tr>
        <w:trPr/>
        <w:tc>
          <w:tcPr>
            <w:tcW w:w="2700" w:type="dxa"/>
            <w:vAlign w:val="center"/>
          </w:tcPr>
          <w:p>
            <w:pPr>
              <w:pStyle w:val="TableText"/>
              <w:widowControl/>
            </w:pPr>
            <w:r>
              <w:rPr>
                <w:rFonts w:ascii="Calibri" w:hAnsi="Calibri" w:cs="Calibri"/>
              </w:rPr>
              <w:t>Static-page titles/descriptions and presentation SEO defaults</w:t>
            </w:r>
          </w:p>
        </w:tc>
        <w:tc>
          <w:tcPr>
            <w:tcW w:w="6660" w:type="dxa"/>
            <w:vAlign w:val="center"/>
          </w:tcPr>
          <w:p>
            <w:pPr>
              <w:pStyle w:val="TableText"/>
              <w:widowControl/>
            </w:pPr>
            <w:r>
              <w:rPr>
                <w:rFonts w:ascii="Calibri" w:hAnsi="Calibri" w:cs="Calibri"/>
              </w:rPr>
              <w:t>Accepted Veskify content/design authority</w:t>
            </w:r>
          </w:p>
        </w:tc>
      </w:tr>
      <w:tr>
        <w:trPr/>
        <w:tc>
          <w:tcPr>
            <w:tcW w:w="2700" w:type="dxa"/>
            <w:vAlign w:val="center"/>
          </w:tcPr>
          <w:p>
            <w:pPr>
              <w:pStyle w:val="TableText"/>
              <w:widowControl/>
            </w:pPr>
            <w:r>
              <w:rPr>
                <w:rFonts w:ascii="Calibri" w:hAnsi="Calibri" w:cs="Calibri"/>
              </w:rPr>
              <w:t>URL resolution, redirects, canonical URLs and language alternatives</w:t>
            </w:r>
          </w:p>
        </w:tc>
        <w:tc>
          <w:tcPr>
            <w:tcW w:w="6660" w:type="dxa"/>
            <w:vAlign w:val="center"/>
          </w:tcPr>
          <w:p>
            <w:pPr>
              <w:pStyle w:val="TableText"/>
              <w:widowControl/>
            </w:pPr>
            <w:r>
              <w:rPr>
                <w:rFonts w:ascii="Calibri" w:hAnsi="Calibri" w:cs="Calibri"/>
              </w:rPr>
              <w:t>Shared public route resolver with host policy</w:t>
            </w:r>
          </w:p>
        </w:tc>
      </w:tr>
      <w:tr>
        <w:trPr/>
        <w:tc>
          <w:tcPr>
            <w:tcW w:w="2700" w:type="dxa"/>
            <w:vAlign w:val="center"/>
          </w:tcPr>
          <w:p>
            <w:pPr>
              <w:pStyle w:val="TableText"/>
              <w:widowControl/>
            </w:pPr>
            <w:r>
              <w:rPr>
                <w:rFonts w:ascii="Calibri" w:hAnsi="Calibri" w:cs="Calibri"/>
              </w:rPr>
              <w:t>Structured data</w:t>
            </w:r>
          </w:p>
        </w:tc>
        <w:tc>
          <w:tcPr>
            <w:tcW w:w="6660" w:type="dxa"/>
            <w:vAlign w:val="center"/>
          </w:tcPr>
          <w:p>
            <w:pPr>
              <w:pStyle w:val="TableText"/>
              <w:widowControl/>
            </w:pPr>
            <w:r>
              <w:rPr>
                <w:rFonts w:ascii="Calibri" w:hAnsi="Calibri" w:cs="Calibri"/>
              </w:rPr>
              <w:t>Deterministic projection of the same current facts displayed on the page</w:t>
            </w:r>
          </w:p>
        </w:tc>
      </w:tr>
      <w:tr>
        <w:trPr/>
        <w:tc>
          <w:tcPr>
            <w:tcW w:w="2700" w:type="dxa"/>
            <w:vAlign w:val="center"/>
          </w:tcPr>
          <w:p>
            <w:pPr>
              <w:pStyle w:val="TableText"/>
              <w:widowControl/>
            </w:pPr>
            <w:r>
              <w:rPr>
                <w:rFonts w:ascii="Calibri" w:hAnsi="Calibri" w:cs="Calibri"/>
              </w:rPr>
              <w:t>Sitemaps/indexability</w:t>
            </w:r>
          </w:p>
        </w:tc>
        <w:tc>
          <w:tcPr>
            <w:tcW w:w="6660" w:type="dxa"/>
            <w:vAlign w:val="center"/>
          </w:tcPr>
          <w:p>
            <w:pPr>
              <w:pStyle w:val="TableText"/>
              <w:widowControl/>
            </w:pPr>
            <w:r>
              <w:rPr>
                <w:rFonts w:ascii="Calibri" w:hAnsi="Calibri" w:cs="Calibri"/>
              </w:rPr>
              <w:t>Public serving layer and authoritative route visibility</w:t>
            </w:r>
          </w:p>
        </w:tc>
      </w:tr>
    </w:tbl>
    <w:p>
      <w:pPr>
        <w:pStyle w:val="Normal"/>
        <w:widowControl/>
      </w:pPr>
    </w:p>
    <w:p>
      <w:pPr>
        <w:pStyle w:val="Normal"/>
        <w:widowControl/>
      </w:pPr>
      <w:r>
        <w:rPr>
          <w:rFonts w:ascii="Calibri" w:hAnsi="Calibri" w:cs="Calibri"/>
        </w:rPr>
        <w:t>The current model has localized content but a single route string in the inspected PageModel. Localized URL behaviour must therefore be specified rather than inferred. Choose one explicit locale routing policy initially; do not silently create translated slugs or break existing URLs.</w:t>
      </w:r>
    </w:p>
    <w:p>
      <w:pPr>
        <w:pStyle w:val="Normal"/>
        <w:widowControl/>
      </w:pPr>
      <w:r>
        <w:rPr>
          <w:rFonts w:ascii="Calibri" w:hAnsi="Calibri" w:cs="Calibri"/>
        </w:rPr>
        <w:t xml:space="preserve">Public metadata must not expose Studio URLs, draft routes or unapproved policy text. No fabricated reviews, certifications, stock, shipping promises or delivery estimates. Preview authentication protects confidentiality; </w:t>
      </w:r>
      <w:r>
        <w:rPr>
          <w:rFonts w:ascii="Consolas" w:hAnsi="Consolas" w:cs="Consolas"/>
          <w:sz w:val="19"/>
          <w:szCs w:val="19"/>
        </w:rPr>
        <w:t>noindex</w:t>
      </w:r>
      <w:r>
        <w:rPr>
          <w:rFonts w:ascii="Calibri" w:hAnsi="Calibri" w:cs="Calibri"/>
        </w:rPr>
        <w:t xml:space="preserve"> alone is not access control.</w:t>
      </w:r>
    </w:p>
    <w:p>
      <w:pPr>
        <w:pStyle w:val="Normal"/>
        <w:widowControl/>
      </w:pPr>
      <w:r>
        <w:rPr>
          <w:rFonts w:ascii="Calibri" w:hAnsi="Calibri" w:cs="Calibri"/>
        </w:rPr>
        <w:t>For a Next.js host, use its server metadata APIs with the same route data loader and verify streaming/bot behaviour rather than assuming every metadata tag is in the first streamed chunk. [W02]</w:t>
      </w:r>
    </w:p>
    <w:p>
      <w:pPr>
        <w:pStyle w:val="Heading1"/>
        <w:keepNext/>
        <w:widowControl/>
      </w:pPr>
      <w:r>
        <w:rPr>
          <w:rFonts w:ascii="Calibri" w:hAnsi="Calibri" w:cs="Calibri"/>
        </w:rPr>
        <w:t>15. Security boundaries</w:t>
      </w:r>
    </w:p>
    <w:p>
      <w:pPr>
        <w:pStyle w:val="Normal"/>
        <w:widowControl/>
      </w:pPr>
      <w:r>
        <w:rPr>
          <w:rFonts w:ascii="Calibri" w:hAnsi="Calibri" w:cs="Calibri"/>
        </w:rPr>
        <w:t>Preserve server-only provider credentials, trusted tenant/project resolution, scoped permissions and strict output schemas. Tighten operational surfaces as they are introduced:</w:t>
      </w:r>
    </w:p>
    <w:p>
      <w:pPr>
        <w:pStyle w:val="Normal"/>
        <w:numPr>
          <w:ilvl w:val="0"/>
          <w:numId w:val="1"/>
        </w:numPr>
        <w:widowControl/>
      </w:pPr>
      <w:r>
        <w:rPr>
          <w:rFonts w:ascii="Calibri" w:hAnsi="Calibri" w:cs="Calibri"/>
        </w:rPr>
        <w:t>Tenant/store scoping is included in job, artifact, cache, snapshot and publication lookups. A browser-selected store ID is never authorization.</w:t>
      </w:r>
    </w:p>
    <w:p>
      <w:pPr>
        <w:pStyle w:val="Normal"/>
        <w:numPr>
          <w:ilvl w:val="0"/>
          <w:numId w:val="1"/>
        </w:numPr>
        <w:widowControl/>
      </w:pPr>
      <w:r>
        <w:rPr>
          <w:rFonts w:ascii="Calibri" w:hAnsi="Calibri" w:cs="Calibri"/>
        </w:rPr>
        <w:t>Generation, draft-save, publish and commerce-command permissions remain separate.</w:t>
      </w:r>
    </w:p>
    <w:p>
      <w:pPr>
        <w:pStyle w:val="Normal"/>
        <w:numPr>
          <w:ilvl w:val="0"/>
          <w:numId w:val="1"/>
        </w:numPr>
        <w:widowControl/>
      </w:pPr>
      <w:r>
        <w:rPr>
          <w:rFonts w:ascii="Calibri" w:hAnsi="Calibri" w:cs="Calibri"/>
        </w:rPr>
        <w:t>Protect same-origin mutation routes against the actual session model's CSRF risks; do not assume bearer and cookie sessions have identical requirements.</w:t>
      </w:r>
    </w:p>
    <w:p>
      <w:pPr>
        <w:pStyle w:val="Normal"/>
        <w:numPr>
          <w:ilvl w:val="0"/>
          <w:numId w:val="1"/>
        </w:numPr>
        <w:widowControl/>
      </w:pPr>
      <w:r>
        <w:rPr>
          <w:rFonts w:ascii="Calibri" w:hAnsi="Calibri" w:cs="Calibri"/>
        </w:rPr>
        <w:t>Source discovery and image fetching require bounded protocols, redirects, resolved addresses, payload sizes and timeout/egress rules; source instructions remain untrusted data.</w:t>
      </w:r>
    </w:p>
    <w:p>
      <w:pPr>
        <w:pStyle w:val="Normal"/>
        <w:numPr>
          <w:ilvl w:val="0"/>
          <w:numId w:val="1"/>
        </w:numPr>
        <w:widowControl/>
      </w:pPr>
      <w:r>
        <w:rPr>
          <w:rFonts w:ascii="Calibri" w:hAnsi="Calibri" w:cs="Calibri"/>
        </w:rPr>
        <w:t>Critic and provider output cannot issue new tools, fetch URLs, change budgets or grant itself scope.</w:t>
      </w:r>
    </w:p>
    <w:p>
      <w:pPr>
        <w:pStyle w:val="Normal"/>
        <w:numPr>
          <w:ilvl w:val="0"/>
          <w:numId w:val="1"/>
        </w:numPr>
        <w:widowControl/>
      </w:pPr>
      <w:r>
        <w:rPr>
          <w:rFonts w:ascii="Calibri" w:hAnsi="Calibri" w:cs="Calibri"/>
        </w:rPr>
        <w:t>Generated text is rendered safely; structured data serialization must prevent script break-out. CSP and upload/content handling follow the public host's tested policy.</w:t>
      </w:r>
    </w:p>
    <w:p>
      <w:pPr>
        <w:pStyle w:val="Normal"/>
        <w:numPr>
          <w:ilvl w:val="0"/>
          <w:numId w:val="1"/>
        </w:numPr>
        <w:widowControl/>
      </w:pPr>
      <w:r>
        <w:rPr>
          <w:rFonts w:ascii="Calibri" w:hAnsi="Calibri" w:cs="Calibri"/>
        </w:rPr>
        <w:t>A resource failure cannot trigger an unlimited model loop, candidate enumeration or browser capture loop.</w:t>
      </w:r>
    </w:p>
    <w:p>
      <w:pPr>
        <w:pStyle w:val="Normal"/>
        <w:widowControl/>
      </w:pPr>
      <w:r>
        <w:rPr>
          <w:rFonts w:ascii="Calibri" w:hAnsi="Calibri" w:cs="Calibri"/>
        </w:rPr>
        <w:t>These are required tests and design constraints. This review did not demonstrate an exploit or perform a penetration test.</w:t>
      </w:r>
    </w:p>
    <w:p>
      <w:pPr>
        <w:pStyle w:val="Heading1"/>
        <w:keepNext/>
        <w:widowControl/>
      </w:pPr>
      <w:r>
        <w:rPr>
          <w:rFonts w:ascii="Calibri" w:hAnsi="Calibri" w:cs="Calibri"/>
        </w:rPr>
        <w:t>16. Quality and human evidence</w:t>
      </w:r>
    </w:p>
    <w:p>
      <w:pPr>
        <w:pStyle w:val="Normal"/>
        <w:widowControl/>
      </w:pPr>
      <w:r>
        <w:rPr>
          <w:rFonts w:ascii="Calibri" w:hAnsi="Calibri" w:cs="Calibri"/>
        </w:rPr>
        <w:t>Retain deterministic tests and the existing conformance reporter. Its diagnostic baseline includes known gaps; do not delete its warnings to obtain a clean dashboard. Fix defects reachable by the new enabled template set and classify retained legacy-only findings explicitly. [E13]</w:t>
      </w:r>
    </w:p>
    <w:p>
      <w:pPr>
        <w:pStyle w:val="Normal"/>
        <w:widowControl/>
      </w:pPr>
      <w:r>
        <w:rPr>
          <w:rFonts w:ascii="Calibri" w:hAnsi="Calibri" w:cs="Calibri"/>
        </w:rPr>
        <w:t>A quality gate has four independent levels:</w:t>
      </w:r>
    </w:p>
    <w:p>
      <w:pPr>
        <w:pStyle w:val="Normal"/>
        <w:numPr>
          <w:ilvl w:val="0"/>
          <w:numId w:val="10"/>
        </w:numPr>
        <w:widowControl/>
      </w:pPr>
      <w:r>
        <w:rPr>
          <w:rFonts w:ascii="Calibri" w:hAnsi="Calibri" w:cs="Calibri"/>
          <w:b/>
          <w:bCs/>
        </w:rPr>
        <w:t>Safety and semantics:</w:t>
      </w:r>
      <w:r>
        <w:rPr>
          <w:rFonts w:ascii="Calibri" w:hAnsi="Calibri" w:cs="Calibri"/>
        </w:rPr>
        <w:t xml:space="preserve"> schema, permissions, scope, evidence, commerce, routes, version references.</w:t>
      </w:r>
    </w:p>
    <w:p>
      <w:pPr>
        <w:pStyle w:val="Normal"/>
        <w:numPr>
          <w:ilvl w:val="0"/>
          <w:numId w:val="10"/>
        </w:numPr>
        <w:widowControl/>
      </w:pPr>
      <w:r>
        <w:rPr>
          <w:rFonts w:ascii="Calibri" w:hAnsi="Calibri" w:cs="Calibri"/>
          <w:b/>
          <w:bCs/>
        </w:rPr>
        <w:t>Rendering:</w:t>
      </w:r>
      <w:r>
        <w:rPr>
          <w:rFonts w:ascii="Calibri" w:hAnsi="Calibri" w:cs="Calibri"/>
        </w:rPr>
        <w:t xml:space="preserve"> component reachability, geometry, accessible order, keyboard/focus, settled media, responsive states.</w:t>
      </w:r>
    </w:p>
    <w:p>
      <w:pPr>
        <w:pStyle w:val="Normal"/>
        <w:numPr>
          <w:ilvl w:val="0"/>
          <w:numId w:val="10"/>
        </w:numPr>
        <w:widowControl/>
      </w:pPr>
      <w:r>
        <w:rPr>
          <w:rFonts w:ascii="Calibri" w:hAnsi="Calibri" w:cs="Calibri"/>
          <w:b/>
          <w:bCs/>
        </w:rPr>
        <w:t>Intent control:</w:t>
      </w:r>
      <w:r>
        <w:rPr>
          <w:rFonts w:ascii="Calibri" w:hAnsi="Calibri" w:cs="Calibri"/>
        </w:rPr>
        <w:t xml:space="preserve"> counterfactual changes produce the intended structural/visual effect without unrelated drift.</w:t>
      </w:r>
    </w:p>
    <w:p>
      <w:pPr>
        <w:pStyle w:val="Normal"/>
        <w:numPr>
          <w:ilvl w:val="0"/>
          <w:numId w:val="10"/>
        </w:numPr>
        <w:widowControl/>
      </w:pPr>
      <w:r>
        <w:rPr>
          <w:rFonts w:ascii="Calibri" w:hAnsi="Calibri" w:cs="Calibri"/>
          <w:b/>
          <w:bCs/>
        </w:rPr>
        <w:t>Commercial judgment:</w:t>
      </w:r>
      <w:r>
        <w:rPr>
          <w:rFonts w:ascii="Calibri" w:hAnsi="Calibri" w:cs="Calibri"/>
        </w:rPr>
        <w:t xml:space="preserve"> a retailer can publish the resulting complete store without a designer rebuilding it.</w:t>
      </w:r>
    </w:p>
    <w:p>
      <w:pPr>
        <w:pStyle w:val="Normal"/>
        <w:widowControl/>
      </w:pPr>
      <w:r>
        <w:rPr>
          <w:rFonts w:ascii="Calibri" w:hAnsi="Calibri" w:cs="Calibri"/>
        </w:rPr>
        <w:t>Use the normal Studio pipeline for acceptance; fixtures inject ports, not a separate generation architecture. Capture after fonts/images settle, record failed capture causes separately and retain safe evidence before a process can exit.</w:t>
      </w:r>
    </w:p>
    <w:p>
      <w:pPr>
        <w:pStyle w:val="Normal"/>
        <w:widowControl/>
      </w:pPr>
      <w:r>
        <w:rPr>
          <w:rFonts w:ascii="Calibri" w:hAnsi="Calibri" w:cs="Calibri"/>
        </w:rPr>
        <w:t>Critic output is typed diagnosis plus bounded suggested corrections. Initial policy allows at most one correction successor within an explicitly declared budget. Every correction passes the same compiler and invalidates/rechecks affected dependents. Human review remains necessary for subjective quality, not for manufacturing screenshots or diagnosing basic broken images.</w:t>
      </w:r>
    </w:p>
    <w:p>
      <w:pPr>
        <w:pStyle w:val="Heading1"/>
        <w:keepNext/>
        <w:widowControl/>
      </w:pPr>
      <w:r>
        <w:rPr>
          <w:rFonts w:ascii="Calibri" w:hAnsi="Calibri" w:cs="Calibri"/>
        </w:rPr>
        <w:t>17. Migration and removal strategy</w:t>
      </w:r>
    </w:p>
    <w:p>
      <w:pPr>
        <w:pStyle w:val="Heading2"/>
        <w:keepNext/>
        <w:widowControl/>
      </w:pPr>
      <w:r>
        <w:rPr>
          <w:rFonts w:ascii="Calibri" w:hAnsi="Calibri" w:cs="Calibri"/>
        </w:rPr>
        <w:t>Preserve first</w:t>
      </w:r>
    </w:p>
    <w:p>
      <w:pPr>
        <w:pStyle w:val="Normal"/>
        <w:widowControl/>
      </w:pPr>
      <w:r>
        <w:rPr>
          <w:rFonts w:ascii="Calibri" w:hAnsi="Calibri" w:cs="Calibri"/>
        </w:rPr>
        <w:t>Keep canonical v1 parsing, generic commerce, existing snapshot history, registered components still imported, versioned publication replay, protected-field tests and deterministic fixtures. Maintain a runnable v1 product path during construction of the replacement.</w:t>
      </w:r>
    </w:p>
    <w:p>
      <w:pPr>
        <w:pStyle w:val="Heading2"/>
        <w:keepNext/>
        <w:widowControl/>
      </w:pPr>
      <w:r>
        <w:rPr>
          <w:rFonts w:ascii="Calibri" w:hAnsi="Calibri" w:cs="Calibri"/>
        </w:rPr>
        <w:t>Separate next</w:t>
      </w:r>
    </w:p>
    <w:p>
      <w:pPr>
        <w:pStyle w:val="Normal"/>
        <w:widowControl/>
      </w:pPr>
      <w:r>
        <w:rPr>
          <w:rFonts w:ascii="Calibri" w:hAnsi="Calibri" w:cs="Calibri"/>
        </w:rPr>
        <w:t>Extract contracts/metadata from React renderer bindings; split the dynamic route authority by responsibilities; isolate test/demo compositions and legacy generation entrypoints; establish template-scoped compilation and versioned composition.</w:t>
      </w:r>
    </w:p>
    <w:p>
      <w:pPr>
        <w:pStyle w:val="Heading2"/>
        <w:keepNext/>
        <w:widowControl/>
      </w:pPr>
      <w:r>
        <w:rPr>
          <w:rFonts w:ascii="Calibri" w:hAnsi="Calibri" w:cs="Calibri"/>
        </w:rPr>
        <w:t>Replace then remove</w:t>
      </w:r>
    </w:p>
    <w:p>
      <w:pPr>
        <w:pStyle w:val="Normal"/>
        <w:widowControl/>
      </w:pPr>
      <w:r>
        <w:rPr>
          <w:rFonts w:ascii="Calibri" w:hAnsi="Calibri" w:cs="Calibri"/>
        </w:rPr>
        <w:t>Route the new normal initial-generation workflow through the new compiler/orchestrator only after same-path mocked and visual acceptance. Port retained follow-up scopes before deleting their old entrypoints. Delete obsolete active selection, expand/fold and harness code only after direct/indirect imports, dynamic routes, persisted references and test consumers are accounted for.</w:t>
      </w:r>
    </w:p>
    <w:p>
      <w:pPr>
        <w:pStyle w:val="Normal"/>
        <w:widowControl/>
      </w:pPr>
      <w:r>
        <w:rPr>
          <w:rFonts w:ascii="Calibri" w:hAnsi="Calibri" w:cs="Calibri"/>
        </w:rPr>
        <w:t>Not every historical reader should disappear. Compatibility code has a legitimate owner and retirement trigger. “No new v1 generation” and “cannot read old stores” are different decisions.</w:t>
      </w:r>
    </w:p>
    <w:p>
      <w:pPr>
        <w:pStyle w:val="Heading1"/>
        <w:keepNext/>
        <w:widowControl/>
      </w:pPr>
      <w:r>
        <w:rPr>
          <w:rFonts w:ascii="Calibri" w:hAnsi="Calibri" w:cs="Calibri"/>
        </w:rPr>
        <w:t>18. Refactor completion gate</w:t>
      </w:r>
    </w:p>
    <w:p>
      <w:pPr>
        <w:pStyle w:val="Normal"/>
        <w:widowControl/>
      </w:pPr>
      <w:r>
        <w:rPr>
          <w:rFonts w:ascii="Calibri" w:hAnsi="Calibri" w:cs="Calibri"/>
        </w:rPr>
        <w:t>The foundational refactor ends when all of the following hold:</w:t>
      </w:r>
    </w:p>
    <w:p>
      <w:pPr>
        <w:pStyle w:val="Normal"/>
        <w:numPr>
          <w:ilvl w:val="0"/>
          <w:numId w:val="1"/>
        </w:numPr>
        <w:widowControl/>
      </w:pPr>
      <w:r>
        <w:rPr>
          <w:rFonts w:ascii="Calibri" w:hAnsi="Calibri" w:cs="Calibri"/>
        </w:rPr>
        <w:t>The architecture amendment and replacement task authority are adopted without falsifying old acceptance.</w:t>
      </w:r>
    </w:p>
    <w:p>
      <w:pPr>
        <w:pStyle w:val="Normal"/>
        <w:numPr>
          <w:ilvl w:val="0"/>
          <w:numId w:val="1"/>
        </w:numPr>
        <w:widowControl/>
      </w:pPr>
      <w:r>
        <w:rPr>
          <w:rFonts w:ascii="Calibri" w:hAnsi="Calibri" w:cs="Calibri"/>
        </w:rPr>
        <w:t>A complete local import/route/persisted-version inventory exists for changed paths, with explicit disposition and owners.</w:t>
      </w:r>
    </w:p>
    <w:p>
      <w:pPr>
        <w:pStyle w:val="Normal"/>
        <w:numPr>
          <w:ilvl w:val="0"/>
          <w:numId w:val="1"/>
        </w:numPr>
        <w:widowControl/>
      </w:pPr>
      <w:r>
        <w:rPr>
          <w:rFonts w:ascii="Calibri" w:hAnsi="Calibri" w:cs="Calibri"/>
        </w:rPr>
        <w:t>Pure metadata, renderer and test/legacy dependency boundaries are enforceable.</w:t>
      </w:r>
    </w:p>
    <w:p>
      <w:pPr>
        <w:pStyle w:val="Normal"/>
        <w:numPr>
          <w:ilvl w:val="0"/>
          <w:numId w:val="1"/>
        </w:numPr>
        <w:widowControl/>
      </w:pPr>
      <w:r>
        <w:rPr>
          <w:rFonts w:ascii="Calibri" w:hAnsi="Calibri" w:cs="Calibri"/>
        </w:rPr>
        <w:t>A v2 compiled composition survives render, Puck round-trip, save and publication projection.</w:t>
      </w:r>
    </w:p>
    <w:p>
      <w:pPr>
        <w:pStyle w:val="Normal"/>
        <w:numPr>
          <w:ilvl w:val="0"/>
          <w:numId w:val="1"/>
        </w:numPr>
        <w:widowControl/>
      </w:pPr>
      <w:r>
        <w:rPr>
          <w:rFonts w:ascii="Calibri" w:hAnsi="Calibri" w:cs="Calibri"/>
        </w:rPr>
        <w:t>Template-scoped compilation can use the existing lifecycle without full-catalogue page expansion.</w:t>
      </w:r>
    </w:p>
    <w:p>
      <w:pPr>
        <w:pStyle w:val="Normal"/>
        <w:numPr>
          <w:ilvl w:val="0"/>
          <w:numId w:val="1"/>
        </w:numPr>
        <w:widowControl/>
      </w:pPr>
      <w:r>
        <w:rPr>
          <w:rFonts w:ascii="Calibri" w:hAnsi="Calibri" w:cs="Calibri"/>
        </w:rPr>
        <w:t>Relevant legacy acceptance/replay remains truthful and the new path has no hidden v1 fallback.</w:t>
      </w:r>
    </w:p>
    <w:p>
      <w:pPr>
        <w:pStyle w:val="Normal"/>
        <w:numPr>
          <w:ilvl w:val="0"/>
          <w:numId w:val="1"/>
        </w:numPr>
        <w:widowControl/>
      </w:pPr>
      <w:r>
        <w:rPr>
          <w:rFonts w:ascii="Calibri" w:hAnsi="Calibri" w:cs="Calibri"/>
        </w:rPr>
        <w:t>At least one representative composed template is visibly working; foundational work is not allowed to finish as schemas only.</w:t>
      </w:r>
    </w:p>
    <w:p>
      <w:pPr>
        <w:pStyle w:val="Normal"/>
        <w:widowControl/>
      </w:pPr>
      <w:r>
        <w:rPr>
          <w:rFonts w:ascii="Calibri" w:hAnsi="Calibri" w:cs="Calibri"/>
        </w:rPr>
        <w:t xml:space="preserve">It does </w:t>
      </w:r>
      <w:r>
        <w:rPr>
          <w:rFonts w:ascii="Calibri" w:hAnsi="Calibri" w:cs="Calibri"/>
          <w:b/>
          <w:bCs/>
        </w:rPr>
        <w:t>not</w:t>
      </w:r>
      <w:r>
        <w:rPr>
          <w:rFonts w:ascii="Calibri" w:hAnsi="Calibri" w:cs="Calibri"/>
        </w:rPr>
        <w:t xml:space="preserve"> require six finished families, advanced motion, full editor redesign, every legacy warning eliminated or unavailable Vesko staging. Those have named later gates. Feature work thereafter proceeds as vertical slices; each slice retires the obsolete path it replaces.</w:t>
      </w:r>
    </w:p>
    <w:p>
      <w:pPr>
        <w:pStyle w:val="Heading1"/>
        <w:keepNext/>
        <w:widowControl/>
      </w:pPr>
      <w:r>
        <w:rPr>
          <w:rFonts w:ascii="Calibri" w:hAnsi="Calibri" w:cs="Calibri"/>
        </w:rPr>
        <w:t>19. Adoption</w:t>
      </w:r>
    </w:p>
    <w:p>
      <w:pPr>
        <w:pStyle w:val="Normal"/>
        <w:widowControl/>
      </w:pPr>
      <w:r>
        <w:rPr>
          <w:rFonts w:ascii="Calibri" w:hAnsi="Calibri" w:cs="Calibri"/>
        </w:rPr>
        <w:t>AR-00 is a new amendment task, not a relabelled A-10C. It explicitly supersedes the future 73-child sequence, records the unchanged accepted P19A achievements, and preserves the completed A-10C closure as Baseline with A-10/P10B-19A Baseline / closed. The SDD remains normative after amendment; this document is an incorporated architecture addendum, not a rival source of truth.</w:t>
      </w:r>
    </w:p>
    <w:p>
      <w:pPr>
        <w:pStyle w:val="Normal"/>
        <w:widowControl/>
      </w:pPr>
      <w:r>
        <w:rPr>
          <w:rFonts w:ascii="Calibri" w:hAnsi="Calibri" w:cs="Calibri"/>
        </w:rPr>
        <w:t>Implementation begins only against the adopted delta and a pinned base. The roadmap and first Astra instructions specify the changes, tests, owners and stop rules. No merge or production-readiness claim is implied by this report.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spec-addenda/AR-00_TEMPLATE_SCOPED_ARCHITECTURE.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VESKIFY_DEVELOPMENT_DELIVERY_TRACKER.md" TargetMode="External"/><Relationship Id="rIdHyperlink4" Type="http://schemas.openxmlformats.org/officeDocument/2006/relationships/hyperlink" Target="VESKIFY_SDD_v1.3.0.docx" TargetMode="External"/><Relationship Id="rIdHyperlink5" Type="http://schemas.openxmlformats.org/officeDocument/2006/relationships/hyperlink" Target="archive/VESKIFY_SDD_v1.2.2.docx" TargetMode="External"/><Relationship Id="rIdHyperlink6" Type="http://schemas.openxmlformats.org/officeDocument/2006/relationships/hyperlink" Target="P10A_PHASE_CLOSURE.md" TargetMode="External"/><Relationship Id="rIdHyperlink7" Type="http://schemas.openxmlformats.org/officeDocument/2006/relationships/hyperlink" Target="P10B_COMMERCIAL_STOREFRONT_GENERATION_ARCHITECTURE.md" TargetMode="External"/><Relationship Id="rIdHyperlink8" Type="http://schemas.openxmlformats.org/officeDocument/2006/relationships/hyperlink" Target="P10B_01_COMMERCIAL_DESIGN_GRAMMAR.md" TargetMode="External"/><Relationship Id="rIdHyperlink9" Type="http://schemas.openxmlformats.org/officeDocument/2006/relationships/hyperlink" Target="P10B_02_PARAMETRIC_BRAND_SYSTEM.md" TargetMode="External"/><Relationship Id="rIdHyperlink10" Type="http://schemas.openxmlformats.org/officeDocument/2006/relationships/hyperlink" Target="P10B_03_COMPONENT_ANATOMY_AND_MEANINGFUL_VARIANTS.md" TargetMode="External"/><Relationship Id="rIdHyperlink11" Type="http://schemas.openxmlformats.org/officeDocument/2006/relationships/hyperlink" Target="P10B_04_RESPONSIVE_IMAGE_ART_DIRECTION.md" TargetMode="External"/><Relationship Id="rIdHyperlink12" Type="http://schemas.openxmlformats.org/officeDocument/2006/relationships/hyperlink" Target="P10B_05_SITE_MAP_AND_PAGE_FAMILY_AUTHORITY.md" TargetMode="External"/><Relationship Id="rIdHyperlink13" Type="http://schemas.openxmlformats.org/officeDocument/2006/relationships/hyperlink" Target="P10B_06_COMMERCIAL_SHARED_FRAME_FAMILIES.md" TargetMode="External"/><Relationship Id="rIdHyperlink14" Type="http://schemas.openxmlformats.org/officeDocument/2006/relationships/hyperlink" Target="P10B_08_CANONICAL_PRODUCT_CARD_AND_MERCHANDISING.md" TargetMode="External"/><Relationship Id="rIdHyperlink15" Type="http://schemas.openxmlformats.org/officeDocument/2006/relationships/hyperlink" Target="P10B_07_HERO_EDITORIAL_CAMPAIGN_PROOF_FAMILIES.md" TargetMode="External"/><Relationship Id="rIdHyperlink16" Type="http://schemas.openxmlformats.org/officeDocument/2006/relationships/hyperlink" Target="P10B_09_COMMERCIAL_HOMEPAGE_PROFILE_LIBRARY.md" TargetMode="External"/><Relationship Id="rIdHyperlink17" Type="http://schemas.openxmlformats.org/officeDocument/2006/relationships/hyperlink" Target="P10B_10_COMMERCIAL_COLLECTION_SEARCH_PROFILES.md" TargetMode="External"/><Relationship Id="rIdHyperlink18" Type="http://schemas.openxmlformats.org/officeDocument/2006/relationships/hyperlink" Target="P10B_12_CONTENT_AND_SUPPORT_PAGE_FAMILIES.md" TargetMode="External"/><Relationship Id="rIdHyperlink19" Type="http://schemas.openxmlformats.org/officeDocument/2006/relationships/hyperlink" Target="P10B_13_COMMERCE_UTILITY_PRESENTATION_PAGES.md" TargetMode="External"/><Relationship Id="rIdHyperlink20" Type="http://schemas.openxmlformats.org/officeDocument/2006/relationships/hyperlink" Target="P10B_14_PREMIUM_EDITORIAL_COMPLETE_STOREFRONT_VERTICAL_SLICE.md" TargetMode="External"/><Relationship Id="rIdHyperlink21" Type="http://schemas.openxmlformats.org/officeDocument/2006/relationships/hyperlink" Target="P10B_15_BOUNDED_STOREFRONT_SYNTHESIS_AND_NARRATIVE_ENGINE.md" TargetMode="External"/><Relationship Id="rIdHyperlink22" Type="http://schemas.openxmlformats.org/officeDocument/2006/relationships/hyperlink" Target="P10B_16_COORDINATED_DIRECTIONS_AND_DIVERSITY_CONTROL.md" TargetMode="External"/><Relationship Id="rIdHyperlink23" Type="http://schemas.openxmlformats.org/officeDocument/2006/relationships/hyperlink" Target="P10B_16P_01_DYNAMIC_COMMERCE_ROUTE_ARCHETYPES.md" TargetMode="External"/><Relationship Id="rIdHyperlink24" Type="http://schemas.openxmlformats.org/officeDocument/2006/relationships/hyperlink" Target="P10B_16P_02_PROMPTED_STOREFRONT_DESIGN_PLAN_V2.md" TargetMode="External"/><Relationship Id="rIdHyperlink25" Type="http://schemas.openxmlformats.org/officeDocument/2006/relationships/hyperlink" Target="P10B_16P_03_STUDIO_PROMPT_GENERATION_JOURNEY.md" TargetMode="External"/><Relationship Id="rIdHyperlink26" Type="http://schemas.openxmlformats.org/officeDocument/2006/relationships/hyperlink" Target="P10B_16P_04_REAL_STUDIO_DESIGN_INTENT_ACCEPTANCE.md" TargetMode="External"/><Relationship Id="rIdHyperlink27" Type="http://schemas.openxmlformats.org/officeDocument/2006/relationships/hyperlink" Target="P10B_18_COMMERCIAL_QUALITY_AUDIT.md" TargetMode="External"/><Relationship Id="rIdHyperlink28" Type="http://schemas.openxmlformats.org/officeDocument/2006/relationships/hyperlink" Target="VESKO_OPENAPI_CONTRACT_AUDIT.md" TargetMode="External"/><Relationship Id="rIdHyperlink29" Type="http://schemas.openxmlformats.org/officeDocument/2006/relationships/hyperlink" Target="VESKO_VESKIFY_INTEGRATION_MATRIX.md" TargetMode="External"/><Relationship Id="rIdHyperlink30" Type="http://schemas.openxmlformats.org/officeDocument/2006/relationships/hyperlink" Target="archive/README.md" TargetMode="External"/><Relationship Id="rIdHyperlink31" Type="http://schemas.openxmlformats.org/officeDocument/2006/relationships/hyperlink" Target="./VESKIFY_SDD.md" TargetMode="External"/><Relationship Id="rIdHyperlink32" Type="http://schemas.openxmlformats.org/officeDocument/2006/relationships/hyperlink" Target="./VESKIFY_DEVELOPMENT_ROADMAP.md" TargetMode="External"/><Relationship Id="rIdHyperlink33" Type="http://schemas.openxmlformats.org/officeDocument/2006/relationships/hyperlink" Target="./VESKIFY_DEVELOPMENT_DELIVERY_TRACKER.md" TargetMode="External"/><Relationship Id="rIdHyperlink34" Type="http://schemas.openxmlformats.org/officeDocument/2006/relationships/hyperlink" Target="./BATCH_04_EXECUTION.md" TargetMode="External"/><Relationship Id="rIdHyperlink35" Type="http://schemas.openxmlformats.org/officeDocument/2006/relationships/hyperlink" Target="./AR_00_SOURCE_DISPOSITION_AND_ACCEPTANC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02ab57c356bab689bc0815421f2f292eea1d44cde5a5e1ef9cad41024379aa34</vt:lpwstr>
  </property>
  <property fmtid="{D5CDD505-2E9C-101B-9397-08002B2CF9AE}" pid="4" name="ExporterVersion">
    <vt:lpwstr>1.1.2</vt:lpwstr>
  </property>
  <property fmtid="{D5CDD505-2E9C-101B-9397-08002B2CF9AE}" pid="5" name="DesignPreset">
    <vt:lpwstr>compact_reference_guide</vt:lpwstr>
  </property>
</Properties>
</file>