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10 August 2026</w:t>
      </w:r>
    </w:p>
    <w:p>
      <w:pPr>
        <w:pStyle w:val="CoverMeta"/>
        <w:jc w:val="center"/>
        <w:widowControl/>
      </w:pPr>
      <w:r>
        <w:rPr>
          <w:rFonts w:ascii="Calibri" w:hAnsi="Calibri" w:cs="Calibri"/>
        </w:rPr>
        <w:t>P10B-15 bounded storefront synthesis and narrative engine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10 August 2026, P10B-15 bounded storefront synthesis and narrative engine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and the P10B-15 bounded synthesis and narrative engine are Baseline. P10B-16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with cross-page narrative and retained lifecycle/browser/human evidence. Direction-scale diversity and phase-wide quality closure remain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pages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now generalizes that convergence path; P10B-16 direction/diversity authority, P10B-17 phase-wide responsive/accessibility/performance closure and P10B-18 repeated quality-and-scale gate remain separate.</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not the P10B-16 direction-scale duplicate/near-duplicate controller or the P10B-18 100+ configuration commercial-quality gate.</w:t>
      </w:r>
    </w:p>
    <w:p>
      <w:pPr>
        <w:pStyle w:val="Heading2"/>
        <w:keepNext/>
        <w:widowControl/>
      </w:pPr>
      <w:r>
        <w:rPr>
          <w:rFonts w:ascii="Calibri" w:hAnsi="Calibri" w:cs="Calibri"/>
        </w:rPr>
        <w:t>10.17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10.18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1" w:history="1">
        <w:r>
          <w:rPr>
            <w:rFonts w:ascii="Calibri" w:hAnsi="Calibri" w:cs="Calibri"/>
            <w:color w:val="2E74B5"/>
            <w:u w:val="single"/>
          </w:rPr>
          <w:t>VESKO_OPENAPI_CONTRACT_AUDIT.md</w:t>
        </w:r>
      </w:hyperlink>
      <w:r>
        <w:rPr>
          <w:rFonts w:ascii="Calibri" w:hAnsi="Calibri" w:cs="Calibri"/>
        </w:rPr>
        <w:t xml:space="preserve"> and </w:t>
      </w:r>
      <w:hyperlink r:id="rIdHyperlink22"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P10B-15 are Baseline; P10B-16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3"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VESKO_OPENAPI_CONTRACT_AUDIT.md" TargetMode="External"/><Relationship Id="rIdHyperlink22" Type="http://schemas.openxmlformats.org/officeDocument/2006/relationships/hyperlink" Target="VESKO_VESKIFY_INTEGRATION_MATRIX.md" TargetMode="External"/><Relationship Id="rIdHyperlink23"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b2da3688d8d949ed10574e40dedd6b2f337b1d1c0663570cf3376d9829ed3b00</vt:lpwstr>
  </property>
  <property fmtid="{D5CDD505-2E9C-101B-9397-08002B2CF9AE}" pid="4" name="ExporterVersion">
    <vt:lpwstr>1.1.0</vt:lpwstr>
  </property>
  <property fmtid="{D5CDD505-2E9C-101B-9397-08002B2CF9AE}" pid="5" name="DesignPreset">
    <vt:lpwstr>compact_reference_guide</vt:lpwstr>
  </property>
</Properties>
</file>