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17 August 2026</w:t>
      </w:r>
    </w:p>
    <w:p>
      <w:pPr>
        <w:pStyle w:val="CoverMeta"/>
        <w:jc w:val="center"/>
        <w:widowControl/>
      </w:pPr>
      <w:r>
        <w:rPr>
          <w:rFonts w:ascii="Calibri" w:hAnsi="Calibri" w:cs="Calibri"/>
        </w:rPr>
        <w:t>Accepted P10B-18B-01 Design DNA and shared-frame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17 August 2026, accepted P10B-18B-01 Design DNA/shared-frame upgrade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and accepted P10B-18B-01 Design DNA/shared-frame upgrade are Baseline. P10B-16P-02 is Baseline; parent P10B-18B, P10B-18, and P10B remain Partial. P10B-18B-06 is the next focused product task; P10B-18C 100+ quality/diversity acceptance remains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accepted P10B-18A freezes a 72-case deterministic and 18-store/108-capture human-reviewed diagnosis of the commercial ceiling; and accepted P10B-18B-01 adds two material Design DNA density outcomes per direction, truthful semantic dependency reporting, complete-store compact-frame reachability, and focused shared-frame refinement. Parent P10B-18B, P10B-18 and P10B remain Partial; P10B-18C designer-grade/100+ quality-scale acceptance remains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and accepted P10B-18B-01 closes the bounded Design DNA and shared-frame upgrade. Parent P10B-18B remains Partial with P10B-18B-06 next; the P10B-18C repeated quality-and-scale gate remains Planned.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Parent P10B-18B, P10B-18 and P10B remain Partial; P10B-18B-06 is next, P10B-18C remains Planned,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Parent P10B-18B, P10B-18 and P10B remain Partial; P10B-18B-06 is next, P10B-18C remains Planned,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Partial</w:t>
      </w:r>
      <w:r>
        <w:rPr>
          <w:rFonts w:ascii="Calibri" w:hAnsi="Calibri" w:cs="Calibri"/>
        </w:rPr>
        <w:t xml:space="preserve">: P10B-18B-01 is </w:t>
      </w:r>
      <w:r>
        <w:rPr>
          <w:rFonts w:ascii="Calibri" w:hAnsi="Calibri" w:cs="Calibri"/>
          <w:b/>
          <w:bCs/>
        </w:rPr>
        <w:t>Baseline</w:t>
      </w:r>
      <w:r>
        <w:rPr>
          <w:rFonts w:ascii="Calibri" w:hAnsi="Calibri" w:cs="Calibri"/>
        </w:rPr>
        <w:t xml:space="preserve">, accepted on 17 August 2026, while the remaining packages are incomplete. P10B-18B-06 is next. P10B-18C is </w:t>
      </w:r>
      <w:r>
        <w:rPr>
          <w:rFonts w:ascii="Calibri" w:hAnsi="Calibri" w:cs="Calibri"/>
          <w:b/>
          <w:bCs/>
        </w:rPr>
        <w:t>Planned</w:t>
      </w:r>
      <w:r>
        <w:rPr>
          <w:rFonts w:ascii="Calibri" w:hAnsi="Calibri" w:cs="Calibri"/>
        </w:rPr>
        <w:t xml:space="preserve"> to run the final 100+ quality/diversity gate after the accepted P10B-18B packages integrate. Acceptance of P10B-18B-01 proves only its Design DNA/shared-frame scope, not parent P10B-18B/P10B-18 or final designer-grade quality.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 are Baseline; parent P10B-18B, P10B-18 and P10B remain Partial. P10B-18B-06 is the next focused product task, P10B-18C remains Planned,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P10B-18B-01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implements the six conditional P10B-18B source-authority packages, or that accepted P10B-18B-01 implements later homepage, collection/search/card, PDP, content/utility, asset/art- direction, evaluation packages, or satisfies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c36136630a1be7525c09f20ec7be8b0e146b2278baecb2ebb659c1cee4748948</vt:lpwstr>
  </property>
  <property fmtid="{D5CDD505-2E9C-101B-9397-08002B2CF9AE}" pid="4" name="ExporterVersion">
    <vt:lpwstr>1.1.2</vt:lpwstr>
  </property>
  <property fmtid="{D5CDD505-2E9C-101B-9397-08002B2CF9AE}" pid="5" name="DesignPreset">
    <vt:lpwstr>compact_reference_guide</vt:lpwstr>
  </property>
</Properties>
</file>