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7 August 2026, current main after merged PR #171</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(Planned)</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 xml:space="preserve">7 August 2026, current </w:t>
            </w:r>
            <w:r>
              <w:rPr>
                <w:rFonts w:ascii="Consolas" w:hAnsi="Consolas" w:cs="Consolas"/>
                <w:sz w:val="19"/>
                <w:szCs w:val="19"/>
              </w:rPr>
              <w:t>main</w:t>
            </w:r>
            <w:r>
              <w:rPr>
                <w:rFonts w:ascii="Calibri" w:hAnsi="Calibri" w:cs="Calibri"/>
              </w:rPr>
              <w:t xml:space="preserve"> after PR #171</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Planned</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Structural difference, queryability, renderer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Provenance/crop/fallback and four-width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Minimum frame/mobile/footer coverage and responsive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Minimum anatomy coverage, provenance,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Five anatomies, protected commerce,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Every task below is </w:t>
      </w:r>
      <w:r>
        <w:rPr>
          <w:rFonts w:ascii="Calibri" w:hAnsi="Calibri" w:cs="Calibri"/>
          <w:b/>
          <w:bCs/>
        </w:rPr>
        <w:t>Planned</w:t>
      </w:r>
      <w:r>
        <w:rPr>
          <w:rFonts w:ascii="Calibri" w:hAnsi="Calibri" w:cs="Calibri"/>
        </w:rPr>
        <w:t>. The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Heading3"/>
        <w:keepNext/>
        <w:widowControl/>
      </w:pPr>
      <w:r>
        <w:rPr>
          <w:rFonts w:ascii="Calibri" w:hAnsi="Calibri" w:cs="Calibri"/>
        </w:rPr>
        <w:t>P10B-08 — Canonical product-card and merchandising family</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5" w:history="1">
        <w:r>
          <w:rPr>
            <w:rFonts w:ascii="Calibri" w:hAnsi="Calibri" w:cs="Calibri"/>
            <w:color w:val="2E74B5"/>
            <w:u w:val="single"/>
          </w:rPr>
          <w:t>VESKO_OPENAPI_CONTRACT_AUDIT.md</w:t>
        </w:r>
      </w:hyperlink>
      <w:r>
        <w:rPr>
          <w:rFonts w:ascii="Calibri" w:hAnsi="Calibri" w:cs="Calibri"/>
        </w:rPr>
        <w:t xml:space="preserve"> and </w:t>
      </w:r>
      <w:hyperlink r:id="rIdHyperlink6"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VESKO_OPENAPI_CONTRACT_AUDIT.md" TargetMode="External"/><Relationship Id="rIdHyperlink6"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5a3fbc62ae855c360124925006f2d8c48fed1be8cd96febb083a7df3ec8471c5</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