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9 August 2026, P10B-10 collection/search, P10B-11 PDP, and P10B-12 content/support profiles</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10 August 2026, P10B-14 Premium Editorial complete-storefront vertical slice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24-view visual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profiles, generic options/commerce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Determinism, compatibility, no-partial snapshot and repetition control</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Fingerprints, duplicate/near-duplicate and pairwise diversity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P10B-14 are </w:t>
      </w:r>
      <w:r>
        <w:rPr>
          <w:rFonts w:ascii="Calibri" w:hAnsi="Calibri" w:cs="Calibri"/>
          <w:b/>
          <w:bCs/>
        </w:rPr>
        <w:t>Baseline</w:t>
      </w:r>
      <w:r>
        <w:rPr>
          <w:rFonts w:ascii="Calibri" w:hAnsi="Calibri" w:cs="Calibri"/>
        </w:rPr>
        <w:t xml:space="preserve">. P10B-15 through P10B-18 remain </w:t>
      </w:r>
      <w:r>
        <w:rPr>
          <w:rFonts w:ascii="Calibri" w:hAnsi="Calibri" w:cs="Calibri"/>
          <w:b/>
          <w:bCs/>
        </w:rPr>
        <w:t>Planned</w:t>
      </w:r>
      <w:r>
        <w:rPr>
          <w:rFonts w:ascii="Calibri" w:hAnsi="Calibri" w:cs="Calibri"/>
        </w:rPr>
        <w:t>. The remaining Done conditions are implementation gates, not claims about the current repository.</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7"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8"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9"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0"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1"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2"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3"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4"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5"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6"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7"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Done when:</w:t>
      </w:r>
      <w:r>
        <w:rPr>
          <w:rFonts w:ascii="Calibri" w:hAnsi="Calibri" w:cs="Calibri"/>
        </w:rPr>
        <w:t xml:space="preserve"> Deterministic selection preserves cross-page identity, narrative adjacency/ cardinality, repetition limits, bindings/assets, and complete snapshot/lifecycle output for representative inputs.</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Selection/compatibility/unit, proposal/compiler/lifecycle integration, no-partial- write, deterministic fingerprint inputs, and complete-store browser evidence.</w:t>
      </w:r>
    </w:p>
    <w:p>
      <w:pPr>
        <w:pStyle w:val="Normal"/>
        <w:numPr>
          <w:ilvl w:val="0"/>
          <w:numId w:val="1"/>
        </w:numPr>
        <w:widowControl/>
      </w:pPr>
      <w:r>
        <w:rPr>
          <w:rFonts w:ascii="Calibri" w:hAnsi="Calibri" w:cs="Calibri"/>
          <w:b/>
          <w:bCs/>
        </w:rPr>
        <w:t>Non-goal:</w:t>
      </w:r>
      <w:r>
        <w:rPr>
          <w:rFonts w:ascii="Calibri" w:hAnsi="Calibri" w:cs="Calibri"/>
        </w:rPr>
        <w:t xml:space="preserve"> Arbitrary trees/styles or a second synthesis representation.</w:t>
      </w:r>
    </w:p>
    <w:p>
      <w:pPr>
        <w:pStyle w:val="Heading3"/>
        <w:keepNext/>
        <w:widowControl/>
      </w:pPr>
      <w:r>
        <w:rPr>
          <w:rFonts w:ascii="Calibri" w:hAnsi="Calibri" w:cs="Calibri"/>
        </w:rPr>
        <w:t>P10B-16 — Coordinated directions and diversity control</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Existing direction-selection authority plus deterministic storefront-design fingerprint/evaluation.</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 when:</w:t>
      </w:r>
      <w:r>
        <w:rPr>
          <w:rFonts w:ascii="Calibri" w:hAnsi="Calibri" w:cs="Calibri"/>
        </w:rPr>
        <w:t xml:space="preserve"> Fingerprints cover Design DNA, page set/profiles, frame, anatomies/variants, structural parameters, image posture, density/responsive posture, and narrative composition; exact and meaningful near duplicates fail, and pairwise stores differ materially beyond colour.</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Determinism, exact/near-duplicate fixtures, pairwise structural scoring, direction compatibility, complete-store generation, and representative visual evidence.</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Implemented commercial families/profiles/directions through P10B-16.</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18" w:history="1">
        <w:r>
          <w:rPr>
            <w:rFonts w:ascii="Calibri" w:hAnsi="Calibri" w:cs="Calibri"/>
            <w:color w:val="2E74B5"/>
            <w:u w:val="single"/>
          </w:rPr>
          <w:t>VESKO_OPENAPI_CONTRACT_AUDIT.md</w:t>
        </w:r>
      </w:hyperlink>
      <w:r>
        <w:rPr>
          <w:rFonts w:ascii="Calibri" w:hAnsi="Calibri" w:cs="Calibri"/>
        </w:rPr>
        <w:t xml:space="preserve"> and </w:t>
      </w:r>
      <w:hyperlink r:id="rIdHyperlink19"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 </w:t>
      </w: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2960"/>
      </w:tabs>
    </w:pPr>
    <w:r>
      <w:rPr>
        <w:rFonts w:ascii="Calibri" w:hAnsi="Calibri" w:cs="Calibri"/>
      </w:rPr>
      <w:t>Veskify Delivery Tracker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2_PARAMETRIC_BRAND_SYSTEM.md" TargetMode="External"/><Relationship Id="rIdHyperlink7" Type="http://schemas.openxmlformats.org/officeDocument/2006/relationships/hyperlink" Target="P10B_03_COMPONENT_ANATOMY_AND_MEANINGFUL_VARIANTS.md" TargetMode="External"/><Relationship Id="rIdHyperlink8" Type="http://schemas.openxmlformats.org/officeDocument/2006/relationships/hyperlink" Target="P10B_04_RESPONSIVE_IMAGE_ART_DIRECTION.md" TargetMode="External"/><Relationship Id="rIdHyperlink9" Type="http://schemas.openxmlformats.org/officeDocument/2006/relationships/hyperlink" Target="P10B_05_SITE_MAP_AND_PAGE_FAMILY_AUTHORITY.md" TargetMode="External"/><Relationship Id="rIdHyperlink10" Type="http://schemas.openxmlformats.org/officeDocument/2006/relationships/hyperlink" Target="P10B_06_COMMERCIAL_SHARED_FRAME_FAMILIES.md" TargetMode="External"/><Relationship Id="rIdHyperlink11" Type="http://schemas.openxmlformats.org/officeDocument/2006/relationships/hyperlink" Target="P10B_07_HERO_EDITORIAL_CAMPAIGN_PROOF_FAMILIES.md" TargetMode="External"/><Relationship Id="rIdHyperlink12" Type="http://schemas.openxmlformats.org/officeDocument/2006/relationships/hyperlink" Target="P10B_08_CANONICAL_PRODUCT_CARD_AND_MERCHANDISING.md" TargetMode="External"/><Relationship Id="rIdHyperlink13" Type="http://schemas.openxmlformats.org/officeDocument/2006/relationships/hyperlink" Target="P10B_09_COMMERCIAL_HOMEPAGE_PROFILE_LIBRARY.md" TargetMode="External"/><Relationship Id="rIdHyperlink14" Type="http://schemas.openxmlformats.org/officeDocument/2006/relationships/hyperlink" Target="P10B_10_COMMERCIAL_COLLECTION_SEARCH_PROFILES.md" TargetMode="External"/><Relationship Id="rIdHyperlink15" Type="http://schemas.openxmlformats.org/officeDocument/2006/relationships/hyperlink" Target="P10B_12_CONTENT_AND_SUPPORT_PAGE_FAMILIES.md" TargetMode="External"/><Relationship Id="rIdHyperlink16" Type="http://schemas.openxmlformats.org/officeDocument/2006/relationships/hyperlink" Target="P10B_13_COMMERCE_UTILITY_PRESENTATION_PAGES.md" TargetMode="External"/><Relationship Id="rIdHyperlink17" Type="http://schemas.openxmlformats.org/officeDocument/2006/relationships/hyperlink" Target="P10B_14_PREMIUM_EDITORIAL_COMPLETE_STOREFRONT_VERTICAL_SLICE.md" TargetMode="External"/><Relationship Id="rIdHyperlink18" Type="http://schemas.openxmlformats.org/officeDocument/2006/relationships/hyperlink" Target="VESKO_OPENAPI_CONTRACT_AUDIT.md" TargetMode="External"/><Relationship Id="rIdHyperlink19"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f038a109f4a9a176715b345933e11203d02e8adf1b584b95d57f3c0acb5c9e7f</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