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1 September 2026</w:t>
      </w:r>
    </w:p>
    <w:p>
      <w:pPr>
        <w:pStyle w:val="CoverMeta"/>
        <w:jc w:val="center"/>
        <w:widowControl/>
      </w:pPr>
      <w:r>
        <w:rPr>
          <w:rFonts w:ascii="Calibri" w:hAnsi="Calibri" w:cs="Calibri"/>
        </w:rPr>
        <w:t>P10B-19A-03 required page structures, region graph and PageBlueprint v2 dispatch Baseline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1 September 2026, P10B-19A-03 required page structures, region graph and PageBlueprint v2 dispatch Baseline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P10B-19A-02 and P10B-19A-03 are Baseline, parent P10B-19A is Partial, and P10B-19A-04 is the exact next task.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P10B-19A-02 and P10B-19A-03 are Baseline, parent P10B-19A is Partial, and P10B-19A-04 is the exact next task.</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pPr>
      <w:r>
        <w:rPr>
          <w:rFonts w:ascii="Calibri" w:hAnsi="Calibri" w:cs="Calibri"/>
        </w:rPr>
        <w:t>P10B-16P-05A makes prompted initial generation one explicit path:</w:t>
      </w:r>
    </w:p>
    <w:p>
      <w:pPr>
        <w:pStyle w:val="CodeBlock"/>
        <w:shd w:val="clear" w:fill="F4F6F9"/>
        <w:ind w:left="180" w:right="180"/>
        <w:widowControl/>
      </w:pPr>
      <w:r>
        <w:rPr>
          <w:rFonts w:ascii="Consolas" w:hAnsi="Consolas" w:cs="Consolas"/>
          <w:sz w:val="19"/>
          <w:szCs w:val="19"/>
        </w:rPr>
        <w:t>Storefront Studio</w:t>
      </w:r>
    </w:p>
    <w:p>
      <w:pPr>
        <w:pStyle w:val="CodeBlock"/>
        <w:shd w:val="clear" w:fill="F4F6F9"/>
        <w:ind w:left="180" w:right="180"/>
        <w:widowControl/>
      </w:pPr>
      <w:r>
        <w:rPr>
          <w:rFonts w:ascii="Consolas" w:hAnsi="Consolas" w:cs="Consolas"/>
          <w:sz w:val="19"/>
          <w:szCs w:val="19"/>
        </w:rPr>
        <w:t xml:space="preserve">  → /api/ai/whole-storefront-proposals</w:t>
      </w:r>
    </w:p>
    <w:p>
      <w:pPr>
        <w:pStyle w:val="CodeBlock"/>
        <w:shd w:val="clear" w:fill="F4F6F9"/>
        <w:ind w:left="180" w:right="180"/>
        <w:widowControl/>
      </w:pPr>
      <w:r>
        <w:rPr>
          <w:rFonts w:ascii="Consolas" w:hAnsi="Consolas" w:cs="Consolas"/>
          <w:sz w:val="19"/>
          <w:szCs w:val="19"/>
        </w:rPr>
        <w:t xml:space="preserve">  → prompted Storefront Studio server handler</w:t>
      </w:r>
    </w:p>
    <w:p>
      <w:pPr>
        <w:pStyle w:val="CodeBlock"/>
        <w:shd w:val="clear" w:fill="F4F6F9"/>
        <w:ind w:left="180" w:right="180"/>
        <w:widowControl/>
      </w:pPr>
      <w:r>
        <w:rPr>
          <w:rFonts w:ascii="Consolas" w:hAnsi="Consolas" w:cs="Consolas"/>
          <w:sz w:val="19"/>
          <w:szCs w:val="19"/>
        </w:rPr>
        <w:t xml:space="preserve">  → trusted current-authority composition</w:t>
      </w:r>
    </w:p>
    <w:p>
      <w:pPr>
        <w:pStyle w:val="CodeBlock"/>
        <w:shd w:val="clear" w:fill="F4F6F9"/>
        <w:ind w:left="180" w:right="180"/>
        <w:widowControl/>
      </w:pPr>
      <w:r>
        <w:rPr>
          <w:rFonts w:ascii="Consolas" w:hAnsi="Consolas" w:cs="Consolas"/>
          <w:sz w:val="19"/>
          <w:szCs w:val="19"/>
        </w:rPr>
        <w:t xml:space="preserve">  → semantic provider selector</w:t>
      </w:r>
    </w:p>
    <w:p>
      <w:pPr>
        <w:pStyle w:val="CodeBlock"/>
        <w:shd w:val="clear" w:fill="F4F6F9"/>
        <w:ind w:left="180" w:right="180"/>
        <w:widowControl/>
      </w:pPr>
      <w:r>
        <w:rPr>
          <w:rFonts w:ascii="Consolas" w:hAnsi="Consolas" w:cs="Consolas"/>
          <w:sz w:val="19"/>
          <w:szCs w:val="19"/>
        </w:rPr>
        <w:t xml:space="preserve">  → deterministic semantic compatibility resolver</w:t>
      </w:r>
    </w:p>
    <w:p>
      <w:pPr>
        <w:pStyle w:val="CodeBlock"/>
        <w:shd w:val="clear" w:fill="F4F6F9"/>
        <w:ind w:left="180" w:right="180"/>
        <w:widowControl/>
      </w:pPr>
      <w:r>
        <w:rPr>
          <w:rFonts w:ascii="Consolas" w:hAnsi="Consolas" w:cs="Consolas"/>
          <w:sz w:val="19"/>
          <w:szCs w:val="19"/>
        </w:rPr>
        <w:t xml:space="preserve">  → exact compiled storefront decision</w:t>
      </w:r>
    </w:p>
    <w:p>
      <w:pPr>
        <w:pStyle w:val="CodeBlock"/>
        <w:shd w:val="clear" w:fill="F4F6F9"/>
        <w:ind w:left="180" w:right="180"/>
        <w:widowControl/>
      </w:pPr>
      <w:r>
        <w:rPr>
          <w:rFonts w:ascii="Consolas" w:hAnsi="Consolas" w:cs="Consolas"/>
          <w:sz w:val="19"/>
          <w:szCs w:val="19"/>
        </w:rPr>
        <w:t xml:space="preserve">  → coordinator and sole executor</w:t>
      </w:r>
    </w:p>
    <w:p>
      <w:pPr>
        <w:pStyle w:val="CodeBlock"/>
        <w:shd w:val="clear" w:fill="F4F6F9"/>
        <w:ind w:left="180" w:right="180"/>
        <w:widowControl/>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P10B-19A-02 and P10B-19A-03 are Baseline, parent P10B-19A is Partial, and P10B-19A-04 is the exact next task.</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P10B-19A-02 and P10B-19A-03 are Baseline, parent P10B-19A is Partial, and P10B-19A-04 is the exact next task.</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6"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P10B-19A-02 and P10B-19A-03 are Baseline, parent P10B-19A is Partial, and P10B-19A-04 is the exact next task.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7" w:history="1">
        <w:r>
          <w:rPr>
            <w:rFonts w:ascii="Calibri" w:hAnsi="Calibri" w:cs="Calibri"/>
            <w:color w:val="2E74B5"/>
            <w:u w:val="single"/>
          </w:rPr>
          <w:t>VESKO_OPENAPI_CONTRACT_AUDIT.md</w:t>
        </w:r>
      </w:hyperlink>
      <w:r>
        <w:rPr>
          <w:rFonts w:ascii="Calibri" w:hAnsi="Calibri" w:cs="Calibri"/>
        </w:rPr>
        <w:t xml:space="preserve"> and </w:t>
      </w:r>
      <w:hyperlink r:id="rIdHyperlink2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P10B-19A-02 and P10B-19A-03 are Baseline, parent P10B-19A is Partial, and P10B-19A-04 is the exact next task.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P10B-19A-02 and P10B-19A-03 are Baseline, parent P10B-19A is Partial, and P10B-19A-04 is the exact next task.</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P10B-19A-03 Baseline, P10B-19A Partial, P10B-19A-04 next, then P10B-19A-05 through P10B-19A-10 and P10B-19B through P10B-19J.</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P10B-19A-05 through P10B-19A-10 and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P10B-19A-02 and P10B-19A-03 are Baseline, parent P10B-19A is Partial, and P10B-19A-04 is the exact next task; P10B-19A-05 through P10B-19A-10 and P10B-19B through P10B-19J remain Planned.</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P10B_18_COMMERCIAL_QUALITY_AUDIT.md" TargetMode="External"/><Relationship Id="rIdHyperlink27" Type="http://schemas.openxmlformats.org/officeDocument/2006/relationships/hyperlink" Target="VESKO_OPENAPI_CONTRACT_AUDIT.md" TargetMode="External"/><Relationship Id="rIdHyperlink28" Type="http://schemas.openxmlformats.org/officeDocument/2006/relationships/hyperlink" Target="VESKO_VESKIFY_INTEGRATION_MATRIX.md" TargetMode="External"/><Relationship Id="rIdHyperlink2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167b3b7394e0a3398e7c14f2ce74c0c756c599306624f2691648f13f2178b13b</vt:lpwstr>
  </property>
  <property fmtid="{D5CDD505-2E9C-101B-9397-08002B2CF9AE}" pid="4" name="ExporterVersion">
    <vt:lpwstr>1.1.2</vt:lpwstr>
  </property>
  <property fmtid="{D5CDD505-2E9C-101B-9397-08002B2CF9AE}" pid="5" name="DesignPreset">
    <vt:lpwstr>compact_reference_guide</vt:lpwstr>
  </property>
</Properties>
</file>