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explicit AR-02C acceptance/merge: AR-02A, AR-02B, AR-02C, and AR-03A Baseline / closed; AR-02 and AR-03 Partial; AR-23 eligible / unstarted; no third child selected</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AR-02C:</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 upon explicit owner acceptance/merge.</w:t>
      </w:r>
      <w:r>
        <w:rPr>
          <w:rFonts w:ascii="Calibri" w:hAnsi="Calibri" w:cs="Calibri"/>
        </w:rPr>
        <w:t xml:space="preserve"> AR-02 is </w:t>
      </w:r>
      <w:r>
        <w:rPr>
          <w:rFonts w:ascii="Calibri" w:hAnsi="Calibri" w:cs="Calibri"/>
          <w:b/>
          <w:bCs/>
        </w:rPr>
        <w:t>Partial</w:t>
      </w:r>
      <w:r>
        <w:rPr>
          <w:rFonts w:ascii="Calibri" w:hAnsi="Calibri" w:cs="Calibri"/>
        </w:rPr>
        <w:t xml:space="preserve">; definition/materializer isolation remains. AR-03 is </w:t>
      </w:r>
      <w:r>
        <w:rPr>
          <w:rFonts w:ascii="Calibri" w:hAnsi="Calibri" w:cs="Calibri"/>
          <w:b/>
          <w:bCs/>
        </w:rPr>
        <w:t>Partial</w:t>
      </w:r>
      <w:r>
        <w:rPr>
          <w:rFonts w:ascii="Calibri" w:hAnsi="Calibri" w:cs="Calibri"/>
        </w:rPr>
        <w:t xml:space="preserve">; route resolution, editor, migration, and expand/fold isolation remain. AR-03A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No third child is selected.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 effective on AR-02C acceptance/merge</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9" w:history="1">
              <w:r>
                <w:rPr>
                  <w:rFonts w:ascii="Calibri" w:hAnsi="Calibri" w:cs="Calibri"/>
                  <w:color w:val="2E74B5"/>
                  <w:u w:val="single"/>
                </w:rPr>
                <w:t>contract</w:t>
              </w:r>
            </w:hyperlink>
            <w:r>
              <w:rPr>
                <w:rFonts w:ascii="Calibri" w:hAnsi="Calibri" w:cs="Calibri"/>
              </w:rPr>
              <w:t xml:space="preserve">, </w:t>
            </w:r>
            <w:hyperlink r:id="rIdHyperlink1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r>
              <w:rPr>
                <w:rFonts w:ascii="Calibri" w:hAnsi="Calibri" w:cs="Calibri"/>
              </w:rPr>
              <w:t xml:space="preserve"> upon acceptance/merge</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11"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12"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13"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4"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5"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16"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17"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8"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9"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20"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21"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22"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23"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24"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25"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26"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27"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8"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9"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30"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13"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31"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31"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32" w:history="1">
        <w:r>
          <w:rPr>
            <w:rFonts w:ascii="Calibri" w:hAnsi="Calibri" w:cs="Calibri"/>
            <w:color w:val="2E74B5"/>
            <w:u w:val="single"/>
          </w:rPr>
          <w:t>VESKO_OPENAPI_CONTRACT_AUDIT.md</w:t>
        </w:r>
      </w:hyperlink>
      <w:r>
        <w:rPr>
          <w:rFonts w:ascii="Calibri" w:hAnsi="Calibri" w:cs="Calibri"/>
        </w:rPr>
        <w:t xml:space="preserve"> and </w:t>
      </w:r>
      <w:hyperlink r:id="rIdHyperlink33"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governance/task-contracts/AR/AR-02B.json" TargetMode="External"/><Relationship Id="rIdHyperlink6" Type="http://schemas.openxmlformats.org/officeDocument/2006/relationships/hyperlink" Target="AR_02B_IMPLEMENTATION_REPORT.md" TargetMode="External"/><Relationship Id="rIdHyperlink7" Type="http://schemas.openxmlformats.org/officeDocument/2006/relationships/hyperlink" Target="governance/task-contracts/AR/AR-03A.json" TargetMode="External"/><Relationship Id="rIdHyperlink8" Type="http://schemas.openxmlformats.org/officeDocument/2006/relationships/hyperlink" Target="AR_03A_IMPLEMENTATION_REPORT.md" TargetMode="External"/><Relationship Id="rIdHyperlink9" Type="http://schemas.openxmlformats.org/officeDocument/2006/relationships/hyperlink" Target="governance/task-contracts/AR/AR-02C.json" TargetMode="External"/><Relationship Id="rIdHyperlink10" Type="http://schemas.openxmlformats.org/officeDocument/2006/relationships/hyperlink" Target="AR_02C_IMPLEMENTATION_REPORT.md" TargetMode="External"/><Relationship Id="rIdHyperlink11" Type="http://schemas.openxmlformats.org/officeDocument/2006/relationships/hyperlink" Target="P10A_PHASE_CLOSURE.md" TargetMode="External"/><Relationship Id="rIdHyperlink12" Type="http://schemas.openxmlformats.org/officeDocument/2006/relationships/hyperlink" Target="P10B_COMMERCIAL_STOREFRONT_GENERATION_ARCHITECTURE.md" TargetMode="External"/><Relationship Id="rIdHyperlink13" Type="http://schemas.openxmlformats.org/officeDocument/2006/relationships/hyperlink" Target="P10B_16P_04_REAL_STUDIO_DESIGN_INTENT_ACCEPTANCE.md" TargetMode="External"/><Relationship Id="rIdHyperlink14" Type="http://schemas.openxmlformats.org/officeDocument/2006/relationships/hyperlink" Target="P10B_01_COMMERCIAL_DESIGN_GRAMMAR.md" TargetMode="External"/><Relationship Id="rIdHyperlink15" Type="http://schemas.openxmlformats.org/officeDocument/2006/relationships/hyperlink" Target="P10B_02_PARAMETRIC_BRAND_SYSTEM.md" TargetMode="External"/><Relationship Id="rIdHyperlink16" Type="http://schemas.openxmlformats.org/officeDocument/2006/relationships/hyperlink" Target="P10B_03_COMPONENT_ANATOMY_AND_MEANINGFUL_VARIANTS.md" TargetMode="External"/><Relationship Id="rIdHyperlink17" Type="http://schemas.openxmlformats.org/officeDocument/2006/relationships/hyperlink" Target="P10B_04_RESPONSIVE_IMAGE_ART_DIRECTION.md" TargetMode="External"/><Relationship Id="rIdHyperlink18" Type="http://schemas.openxmlformats.org/officeDocument/2006/relationships/hyperlink" Target="P10B_05_SITE_MAP_AND_PAGE_FAMILY_AUTHORITY.md" TargetMode="External"/><Relationship Id="rIdHyperlink19" Type="http://schemas.openxmlformats.org/officeDocument/2006/relationships/hyperlink" Target="P10B_06_COMMERCIAL_SHARED_FRAME_FAMILIES.md" TargetMode="External"/><Relationship Id="rIdHyperlink20" Type="http://schemas.openxmlformats.org/officeDocument/2006/relationships/hyperlink" Target="P10B_07_HERO_EDITORIAL_CAMPAIGN_PROOF_FAMILIES.md" TargetMode="External"/><Relationship Id="rIdHyperlink21" Type="http://schemas.openxmlformats.org/officeDocument/2006/relationships/hyperlink" Target="P10B_08_CANONICAL_PRODUCT_CARD_AND_MERCHANDISING.md" TargetMode="External"/><Relationship Id="rIdHyperlink22" Type="http://schemas.openxmlformats.org/officeDocument/2006/relationships/hyperlink" Target="P10B_09_COMMERCIAL_HOMEPAGE_PROFILE_LIBRARY.md" TargetMode="External"/><Relationship Id="rIdHyperlink23" Type="http://schemas.openxmlformats.org/officeDocument/2006/relationships/hyperlink" Target="P10B_10_COMMERCIAL_COLLECTION_SEARCH_PROFILES.md" TargetMode="External"/><Relationship Id="rIdHyperlink24" Type="http://schemas.openxmlformats.org/officeDocument/2006/relationships/hyperlink" Target="P10B_12_CONTENT_AND_SUPPORT_PAGE_FAMILIES.md" TargetMode="External"/><Relationship Id="rIdHyperlink25" Type="http://schemas.openxmlformats.org/officeDocument/2006/relationships/hyperlink" Target="P10B_13_COMMERCE_UTILITY_PRESENTATION_PAGES.md" TargetMode="External"/><Relationship Id="rIdHyperlink26" Type="http://schemas.openxmlformats.org/officeDocument/2006/relationships/hyperlink" Target="P10B_14_PREMIUM_EDITORIAL_COMPLETE_STOREFRONT_VERTICAL_SLICE.md" TargetMode="External"/><Relationship Id="rIdHyperlink27" Type="http://schemas.openxmlformats.org/officeDocument/2006/relationships/hyperlink" Target="P10B_15_BOUNDED_STOREFRONT_SYNTHESIS_AND_NARRATIVE_ENGINE.md" TargetMode="External"/><Relationship Id="rIdHyperlink28" Type="http://schemas.openxmlformats.org/officeDocument/2006/relationships/hyperlink" Target="P10B_16_COORDINATED_DIRECTIONS_AND_DIVERSITY_CONTROL.md" TargetMode="External"/><Relationship Id="rIdHyperlink29" Type="http://schemas.openxmlformats.org/officeDocument/2006/relationships/hyperlink" Target="P10B_16P_01_DYNAMIC_COMMERCE_ROUTE_ARCHETYPES.md" TargetMode="External"/><Relationship Id="rIdHyperlink30" Type="http://schemas.openxmlformats.org/officeDocument/2006/relationships/hyperlink" Target="P10B_16P_02_PROMPTED_STOREFRONT_DESIGN_PLAN_V2.md" TargetMode="External"/><Relationship Id="rIdHyperlink31" Type="http://schemas.openxmlformats.org/officeDocument/2006/relationships/hyperlink" Target="P10B_18_COMMERCIAL_QUALITY_AUDIT.md" TargetMode="External"/><Relationship Id="rIdHyperlink32" Type="http://schemas.openxmlformats.org/officeDocument/2006/relationships/hyperlink" Target="VESKO_OPENAPI_CONTRACT_AUDIT.md" TargetMode="External"/><Relationship Id="rIdHyperlink33"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d8f03b4ede9375759b208070decf345cc1d23276562e21820d511f371bc0d5a0</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