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Academic Template Validation</w:t>
      </w:r>
    </w:p>
    <w:p>
      <w:pPr>
        <w:pStyle w:val="Subtitle"/>
      </w:pPr>
      <w:r>
        <w:t xml:space="preserve">Research and analysis style</w:t>
      </w:r>
    </w:p>
    <w:bookmarkStart w:id="20" w:name="ai2doc-basic-test"/>
    <w:p>
      <w:pPr>
        <w:pStyle w:val="Heading1"/>
      </w:pPr>
      <w:r>
        <w:t xml:space="preserve">AI2Doc Basic Test</w:t>
      </w:r>
    </w:p>
    <w:p>
      <w:pPr>
        <w:pStyle w:val="FirstParagraph"/>
      </w:pPr>
      <w:r>
        <w:t xml:space="preserve">This is a basic Markdown to Word conversion test.</w:t>
      </w:r>
    </w:p>
    <w:bookmarkStart w:id="19" w:name="features"/>
    <w:p>
      <w:pPr>
        <w:pStyle w:val="Heading2"/>
      </w:pPr>
      <w:r>
        <w:t xml:space="preserve">Features</w:t>
      </w:r>
    </w:p>
    <w:p>
      <w:pPr>
        <w:pStyle w:val="Compact"/>
        <w:numPr>
          <w:ilvl w:val="0"/>
          <w:numId w:val="1001"/>
        </w:numPr>
      </w:pPr>
      <w:r>
        <w:t xml:space="preserve">Heading</w:t>
      </w:r>
    </w:p>
    <w:p>
      <w:pPr>
        <w:pStyle w:val="Compact"/>
        <w:numPr>
          <w:ilvl w:val="0"/>
          <w:numId w:val="1001"/>
        </w:numPr>
      </w:pPr>
      <w:r>
        <w:t xml:space="preserve">List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Bold text</w:t>
      </w:r>
    </w:p>
    <w:p>
      <w:pPr>
        <w:pStyle w:val="Compact"/>
        <w:numPr>
          <w:ilvl w:val="0"/>
          <w:numId w:val="1001"/>
        </w:numPr>
      </w:pPr>
      <w:r>
        <w:t xml:space="preserve">Table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Markdown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DOCX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</w:tr>
    </w:tbl>
    <w:bookmarkEnd w:id="19"/>
    <w:bookmarkEnd w:id="20"/>
    <w:sectPr>
      <w:headerReference r:id="rId9" w:type="default"/>
      <w:footerReference r:id="rId10" w:type="default"/>
      <w:footnotePr>
        <w:numRestart w:val="eachSect"/>
      </w:footnotePr>
      <w:pgSz w:h="15840" w:w="12240"/>
      <w:pgMar w:bottom="1440" w:footer="708" w:header="708" w:left="1440" w:right="1440" w:top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right"/>
    </w:pPr>
    <w:r>
      <w:rPr>
        <w:rFonts w:ascii="Times New Roman" w:hAnsi="Times New Roman"/>
        <w:color w:val="667085"/>
        <w:sz w:val="17"/>
      </w:rPr>
      <w:t xml:space="preserve">Academic document | Page </w:t>
    </w:r>
    <w:r/>
    <w:fldSimple w:instr="PAGE">
      <w:r>
        <w:t>1</w:t>
      </w:r>
    </w:fldSimple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left"/>
    </w:pPr>
    <w:r>
      <w:rPr>
        <w:rFonts w:ascii="Times New Roman" w:hAnsi="Times New Roman" w:eastAsia="宋体"/>
        <w:color w:val="667085"/>
        <w:sz w:val="17"/>
      </w:rPr>
      <w:t>AI2Doc Academic | Research &amp; Analysis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keepNext w:val="0"/>
      <w:widowControl/>
      <w:spacing w:after="160" w:before="0" w:line="320" w:lineRule="auto"/>
      <w:jc w:val="both"/>
    </w:pPr>
    <w:rPr>
      <w:rFonts w:ascii="Times New Roman" w:cs="Times New Roman" w:eastAsia="宋体" w:hAnsi="Times New Roman"/>
      <w:color w:val="000000"/>
      <w:sz w:val="22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keepNext/>
      <w:widowControl/>
      <w:spacing w:after="200" w:before="0" w:line="240" w:lineRule="auto"/>
      <w:contextualSpacing/>
      <w:jc w:val="center"/>
    </w:pPr>
    <w:rPr>
      <w:rFonts w:ascii="Times New Roman" w:asciiTheme="majorHAnsi" w:cs="Times New Roman" w:cstheme="majorBidi" w:eastAsia="宋体" w:eastAsiaTheme="majorEastAsia" w:hAnsi="Times New Roman" w:hAnsiTheme="majorHAnsi"/>
      <w:b/>
      <w:color w:val="203748"/>
      <w:sz w:val="48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keepNext/>
      <w:widowControl/>
      <w:numPr>
        <w:ilvl w:val="1"/>
      </w:numPr>
      <w:spacing w:after="320" w:before="0" w:line="240" w:lineRule="auto"/>
    </w:pPr>
    <w:rPr>
      <w:rFonts w:ascii="Times New Roman" w:cs="Times New Roman" w:cstheme="majorBidi" w:eastAsia="宋体" w:eastAsiaTheme="majorEastAsia" w:hAnsi="Times New Roman"/>
      <w:b w:val="0"/>
      <w:color w:val="667085"/>
      <w:spacing w:val="15"/>
      <w:sz w:val="24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widowControl/>
      <w:spacing w:after="200" w:before="360" w:line="240" w:lineRule="auto"/>
      <w:outlineLvl w:val="0"/>
    </w:pPr>
    <w:rPr>
      <w:rFonts w:ascii="Times New Roman" w:asciiTheme="majorHAnsi" w:cs="Times New Roman" w:cstheme="majorBidi" w:eastAsia="宋体" w:eastAsiaTheme="majorEastAsia" w:hAnsi="Times New Roman" w:hAnsiTheme="majorHAnsi"/>
      <w:b/>
      <w:color w:val="2E74B5"/>
      <w:sz w:val="32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widowControl/>
      <w:spacing w:after="120" w:before="240" w:line="240" w:lineRule="auto"/>
      <w:outlineLvl w:val="1"/>
    </w:pPr>
    <w:rPr>
      <w:rFonts w:ascii="Times New Roman" w:asciiTheme="majorHAnsi" w:cs="Times New Roman" w:cstheme="majorBidi" w:eastAsia="宋体" w:eastAsiaTheme="majorEastAsia" w:hAnsi="Times New Roman" w:hAnsiTheme="majorHAnsi"/>
      <w:b/>
      <w:color w:val="2E74B5"/>
      <w:sz w:val="26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widowControl/>
      <w:spacing w:after="80" w:before="160" w:line="240" w:lineRule="auto"/>
      <w:outlineLvl w:val="2"/>
    </w:pPr>
    <w:rPr>
      <w:rFonts w:ascii="Times New Roman" w:cs="Times New Roman" w:cstheme="majorBidi" w:eastAsia="宋体" w:eastAsiaTheme="majorEastAsia" w:hAnsi="Times New Roman"/>
      <w:b/>
      <w:color w:val="1F4D78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rPr>
      <w:rFonts w:ascii="Times New Roman" w:cs="Times New Roman" w:eastAsia="宋体" w:hAnsi="Times New Roman"/>
      <w:color w:val="000000"/>
      <w:sz w:val="20"/>
    </w:rPr>
    <w:tblPr>
      <w:tblInd w:type="dxa" w:w="120"/>
      <w:tblCellMar>
        <w:top w:type="dxa" w:w="80"/>
        <w:left w:type="dxa" w:w="108"/>
        <w:bottom w:type="dxa" w:w="80"/>
        <w:right w:type="dxa" w:w="108"/>
        <w:start w:type="dxa" w:w="120"/>
        <w:end w:type="dxa" w:w="120"/>
      </w:tblCellMar>
      <w:tblW w:type="dxa" w:w="9360"/>
    </w:tblPr>
    <w:tblStylePr w:type="firstRow">
      <w:rPr>
        <w:b/>
      </w:rPr>
      <w:tcPr>
        <w:shd w:color="auto" w:fill="F4F6F9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ListBullet" w:type="paragraph">
    <w:name w:val="List Bullet"/>
    <w:pPr>
      <w:keepNext w:val="0"/>
      <w:widowControl/>
      <w:spacing w:after="80" w:before="0" w:line="290" w:lineRule="auto"/>
      <w:ind w:hanging="279" w:left="540"/>
    </w:pPr>
    <w:rPr>
      <w:rFonts w:ascii="Times New Roman" w:cs="Times New Roman" w:eastAsia="宋体" w:hAnsi="Times New Roman"/>
      <w:color w:val="000000"/>
      <w:sz w:val="22"/>
    </w:rPr>
  </w:style>
  <w:style w:customStyle="1" w:styleId="ListBullet2" w:type="paragraph">
    <w:name w:val="List Bullet 2"/>
    <w:pPr>
      <w:keepNext w:val="0"/>
      <w:widowControl/>
      <w:spacing w:after="80" w:before="0" w:line="290" w:lineRule="auto"/>
      <w:ind w:hanging="279" w:left="900"/>
    </w:pPr>
    <w:rPr>
      <w:rFonts w:ascii="Times New Roman" w:cs="Times New Roman" w:eastAsia="宋体" w:hAnsi="Times New Roman"/>
      <w:color w:val="000000"/>
      <w:sz w:val="22"/>
    </w:rPr>
  </w:style>
  <w:style w:customStyle="1" w:styleId="ListNumber" w:type="paragraph">
    <w:name w:val="List Number"/>
    <w:pPr>
      <w:keepNext w:val="0"/>
      <w:widowControl/>
      <w:spacing w:after="80" w:before="0" w:line="290" w:lineRule="auto"/>
      <w:ind w:hanging="279" w:left="540"/>
    </w:pPr>
    <w:rPr>
      <w:rFonts w:ascii="Times New Roman" w:cs="Times New Roman" w:eastAsia="宋体" w:hAnsi="Times New Roman"/>
      <w:color w:val="000000"/>
      <w:sz w:val="22"/>
    </w:rPr>
  </w:style>
  <w:style w:customStyle="1" w:styleId="ListNumber2" w:type="paragraph">
    <w:name w:val="List Number 2"/>
    <w:pPr>
      <w:keepNext w:val="0"/>
      <w:widowControl/>
      <w:spacing w:after="80" w:before="0" w:line="290" w:lineRule="auto"/>
      <w:ind w:hanging="279" w:left="900"/>
    </w:pPr>
    <w:rPr>
      <w:rFonts w:ascii="Times New Roman" w:cs="Times New Roman" w:eastAsia="宋体" w:hAnsi="Times New Roman"/>
      <w:color w:val="000000"/>
      <w:sz w:val="22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8" Target="numbering.xml" /><Relationship Type="http://schemas.openxmlformats.org/officeDocument/2006/relationships/styles" Id="rId17" Target="styles.xml" /><Relationship Type="http://schemas.openxmlformats.org/officeDocument/2006/relationships/settings" Id="rId16" Target="settings.xml" /><Relationship Type="http://schemas.openxmlformats.org/officeDocument/2006/relationships/webSettings" Id="rId15" Target="webSettings.xml" /><Relationship Type="http://schemas.openxmlformats.org/officeDocument/2006/relationships/fontTable" Id="rId14" Target="fontTable.xml" /><Relationship Type="http://schemas.openxmlformats.org/officeDocument/2006/relationships/theme" Id="rId13" Target="theme/theme1.xml" /><Relationship Type="http://schemas.openxmlformats.org/officeDocument/2006/relationships/footnotes" Id="rId12" Target="footnotes.xml" /><Relationship Type="http://schemas.openxmlformats.org/officeDocument/2006/relationships/comments" Id="rId11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Academic Template Validation</dc:title>
  <dc:creator/>
  <cp:keywords/>
  <dcterms:created xsi:type="dcterms:W3CDTF">2026-08-14T11:31:38Z</dcterms:created>
  <dcterms:modified xsi:type="dcterms:W3CDTF">2026-08-14T11:31:38Z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Research and analysis style</vt:lpwstr>
  </property>
</Properties>
</file>