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i2doc-basic-test"/>
    <w:p>
      <w:pPr>
        <w:pStyle w:val="Heading1"/>
      </w:pPr>
      <w:r>
        <w:t xml:space="preserve">AI2Doc Basic Test</w:t>
      </w:r>
    </w:p>
    <w:p>
      <w:pPr>
        <w:pStyle w:val="FirstParagraph"/>
      </w:pPr>
      <w:r>
        <w:t xml:space="preserve">This is a basic Markdown to Word conversion test.</w:t>
      </w:r>
    </w:p>
    <w:bookmarkStart w:id="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Heading</w:t>
      </w:r>
    </w:p>
    <w:p>
      <w:pPr>
        <w:pStyle w:val="Compact"/>
        <w:numPr>
          <w:ilvl w:val="0"/>
          <w:numId w:val="1001"/>
        </w:numPr>
      </w:pPr>
      <w:r>
        <w:t xml:space="preserve">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Bold text</w:t>
      </w:r>
    </w:p>
    <w:p>
      <w:pPr>
        <w:pStyle w:val="Compact"/>
        <w:numPr>
          <w:ilvl w:val="0"/>
          <w:numId w:val="1001"/>
        </w:numPr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2026-08-14T11:17:18Z</dcterms:created>
  <dcterms:modified xsi:type="dcterms:W3CDTF">2026-08-14T11:17:18Z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