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人工智能技术发展报告"/>
    <w:p>
      <w:pPr>
        <w:pStyle w:val="Heading1"/>
      </w:pPr>
      <w:r>
        <w:rPr>
          <w:rFonts w:hint="eastAsia"/>
        </w:rPr>
        <w:t xml:space="preserve">人工智能技术发展报告</w:t>
      </w:r>
    </w:p>
    <w:bookmarkStart w:id="9" w:name="第一章-背景介绍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背景介绍</w:t>
      </w:r>
    </w:p>
    <w:p>
      <w:pPr>
        <w:pStyle w:val="FirstParagraph"/>
      </w:pPr>
      <w:r>
        <w:rPr>
          <w:rFonts w:hint="eastAsia"/>
        </w:rPr>
        <w:t xml:space="preserve">人工智能正在快速发展。</w:t>
      </w:r>
    </w:p>
    <w:bookmarkEnd w:id="9"/>
    <w:bookmarkStart w:id="10" w:name="第二章-核心技术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核心技术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深度学习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自然语言处理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计算机视觉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图像识别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2026-08-14T11:17:18Z</dcterms:created>
  <dcterms:modified xsi:type="dcterms:W3CDTF">2026-08-14T11:17:18Z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