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2doc-web-mvp-验收报告"/>
    <w:p>
      <w:pPr>
        <w:pStyle w:val="Heading1"/>
      </w:pPr>
      <w:r>
        <w:t xml:space="preserve">AI2Doc Web MVP </w:t>
      </w:r>
      <w:r>
        <w:rPr>
          <w:rFonts w:hint="eastAsia"/>
        </w:rPr>
        <w:t xml:space="preserve">验收报告</w:t>
      </w:r>
    </w:p>
    <w:bookmarkStart w:id="19" w:name="核心能力"/>
    <w:p>
      <w:pPr>
        <w:pStyle w:val="Heading2"/>
      </w:pPr>
      <w:r>
        <w:rPr>
          <w:rFonts w:hint="eastAsia"/>
        </w:rPr>
        <w:t xml:space="preserve">核心能力</w:t>
      </w:r>
    </w:p>
    <w:p>
      <w:pPr>
        <w:pStyle w:val="FirstParagraph"/>
      </w:pPr>
      <w:r>
        <w:t xml:space="preserve">AI2Doc </w:t>
      </w:r>
      <w:r>
        <w:rPr>
          <w:rFonts w:hint="eastAsia"/>
        </w:rPr>
        <w:t xml:space="preserve">可以把</w:t>
      </w:r>
      <w:r>
        <w:t xml:space="preserve"> AI </w:t>
      </w:r>
      <w:r>
        <w:rPr>
          <w:rFonts w:hint="eastAsia"/>
        </w:rPr>
        <w:t xml:space="preserve">回答转换为可继续编辑的专业</w:t>
      </w:r>
      <w:r>
        <w:t xml:space="preserve"> Word </w:t>
      </w:r>
      <w:r>
        <w:rPr>
          <w:rFonts w:hint="eastAsia"/>
        </w:rPr>
        <w:t xml:space="preserve">文档。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中文内容正常显示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标题与列表正常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表格保留结构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数学公式使用</w:t>
      </w:r>
      <w:r>
        <w:t xml:space="preserve"> Word </w:t>
      </w:r>
      <w:r>
        <w:rPr>
          <w:rFonts w:hint="eastAsia"/>
        </w:rPr>
        <w:t xml:space="preserve">原生格式</w:t>
      </w:r>
    </w:p>
    <w:bookmarkEnd w:id="19"/>
    <w:bookmarkStart w:id="20" w:name="数学公式"/>
    <w:p>
      <w:pPr>
        <w:pStyle w:val="Heading2"/>
      </w:pPr>
      <w:r>
        <w:rPr>
          <w:rFonts w:hint="eastAsia"/>
        </w:rPr>
        <w:t xml:space="preserve">数学公式</w:t>
      </w:r>
    </w:p>
    <w:p>
      <w:pPr>
        <w:pStyle w:val="FirstParagraph"/>
      </w:pPr>
      <w:r>
        <w:rPr>
          <w:rFonts w:hint="eastAsia"/>
        </w:rPr>
        <w:t xml:space="preserve">行内公式：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块级公式：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End w:id="20"/>
    <w:bookmarkStart w:id="21" w:name="验收矩阵"/>
    <w:p>
      <w:pPr>
        <w:pStyle w:val="Heading2"/>
      </w:pPr>
      <w:r>
        <w:rPr>
          <w:rFonts w:hint="eastAsia"/>
        </w:rPr>
        <w:t xml:space="preserve">验收矩阵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文本粘贴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Business report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微软雅黑"/>
        <w:color w:val="667085"/>
        <w:sz w:val="17"/>
      </w:rPr>
      <w:t>AI2Doc Report | Business Brief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120" w:before="0" w:line="264" w:lineRule="auto"/>
      <w:jc w:val="left"/>
    </w:pPr>
    <w:rPr>
      <w:rFonts w:ascii="Calibri" w:cs="Calibri" w:eastAsia="微软雅黑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before="0" w:line="240" w:lineRule="auto"/>
      <w:contextualSpacing/>
      <w:jc w:val="left"/>
    </w:pPr>
    <w:rPr>
      <w:rFonts w:ascii="Calibri" w:asciiTheme="majorHAnsi" w:cs="Calibri" w:cstheme="majorBidi" w:eastAsia="微软雅黑" w:eastAsiaTheme="majorEastAsia" w:hAnsi="Calibri" w:hAnsiTheme="majorHAnsi"/>
      <w:b/>
      <w:color w:val="0B254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320" w:before="0" w:line="240" w:lineRule="auto"/>
    </w:pPr>
    <w:rPr>
      <w:rFonts w:ascii="Calibri" w:cs="Calibri" w:cstheme="majorBidi" w:eastAsia="微软雅黑" w:eastAsiaTheme="majorEastAsia" w:hAnsi="Calibri"/>
      <w:b w:val="0"/>
      <w:color w:val="66708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160" w:before="320" w:line="240" w:lineRule="auto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40" w:lineRule="auto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80" w:before="160" w:line="240" w:lineRule="auto"/>
      <w:outlineLvl w:val="2"/>
    </w:pPr>
    <w:rPr>
      <w:rFonts w:ascii="Calibri" w:cs="Calibri" w:cstheme="majorBidi" w:eastAsia="微软雅黑" w:eastAsiaTheme="majorEastAsia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微软雅黑" w:hAnsi="Calibri"/>
      <w:color w:val="000000"/>
      <w:sz w:val="20"/>
    </w:rPr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</w:tblPr>
    <w:tblStylePr w:type="firstRow">
      <w:rPr>
        <w:b/>
      </w:rPr>
      <w:tcPr>
        <w:shd w:color="auto" w:fill="F2F4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ListBullet" w:type="paragraph">
    <w:name w:val="List Bullet"/>
    <w:pPr>
      <w:keepNext w:val="0"/>
      <w:widowControl/>
      <w:spacing w:after="160" w:before="0" w:line="280" w:lineRule="auto"/>
      <w:ind w:hanging="360" w:left="720"/>
    </w:pPr>
    <w:rPr>
      <w:rFonts w:ascii="Calibri" w:cs="Calibri" w:eastAsia="微软雅黑" w:hAnsi="Calibri"/>
      <w:color w:val="000000"/>
      <w:sz w:val="22"/>
    </w:rPr>
  </w:style>
  <w:style w:customStyle="1" w:styleId="ListBullet2" w:type="paragraph">
    <w:name w:val="List Bullet 2"/>
    <w:pPr>
      <w:keepNext w:val="0"/>
      <w:widowControl/>
      <w:spacing w:after="160" w:before="0" w:line="280" w:lineRule="auto"/>
      <w:ind w:hanging="360" w:left="1080"/>
    </w:pPr>
    <w:rPr>
      <w:rFonts w:ascii="Calibri" w:cs="Calibri" w:eastAsia="微软雅黑" w:hAnsi="Calibri"/>
      <w:color w:val="000000"/>
      <w:sz w:val="22"/>
    </w:rPr>
  </w:style>
  <w:style w:customStyle="1" w:styleId="ListNumber" w:type="paragraph">
    <w:name w:val="List Number"/>
    <w:pPr>
      <w:keepNext w:val="0"/>
      <w:widowControl/>
      <w:spacing w:after="160" w:before="0" w:line="280" w:lineRule="auto"/>
      <w:ind w:hanging="360" w:left="720"/>
    </w:pPr>
    <w:rPr>
      <w:rFonts w:ascii="Calibri" w:cs="Calibri" w:eastAsia="微软雅黑" w:hAnsi="Calibri"/>
      <w:color w:val="000000"/>
      <w:sz w:val="22"/>
    </w:rPr>
  </w:style>
  <w:style w:customStyle="1" w:styleId="ListNumber2" w:type="paragraph">
    <w:name w:val="List Number 2"/>
    <w:pPr>
      <w:keepNext w:val="0"/>
      <w:widowControl/>
      <w:spacing w:after="160" w:before="0" w:line="280" w:lineRule="auto"/>
      <w:ind w:hanging="360" w:left="1080"/>
    </w:pPr>
    <w:rPr>
      <w:rFonts w:ascii="Calibri" w:cs="Calibri" w:eastAsia="微软雅黑" w:hAnsi="Calibri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