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Times New Roman" w:hAnsi="Times New Roman"/>
        <w:color w:val="667085"/>
        <w:sz w:val="17"/>
      </w:rPr>
      <w:t xml:space="preserve">Academic document | Page </w:t>
    </w: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Times New Roman" w:hAnsi="Times New Roman" w:eastAsia="宋体"/>
        <w:color w:val="667085"/>
        <w:sz w:val="17"/>
      </w:rPr>
      <w:t>AI2Doc Academic | Research &amp; Analysis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widowControl/>
      <w:spacing w:before="0" w:after="160" w:line="320" w:lineRule="auto"/>
      <w:jc w:val="both"/>
    </w:pPr>
    <w:rPr>
      <w:rFonts w:ascii="Times New Roman" w:hAnsi="Times New Roman" w:eastAsia="宋体" w:cs="Times New Roman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widowControl/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宋体" w:cs="Times New Roman"/>
      <w:b/>
      <w:color w:val="20374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widowControl/>
      <w:numPr>
        <w:ilvl w:val="1"/>
      </w:numPr>
      <w:spacing w:before="0" w:after="320" w:line="240" w:lineRule="auto"/>
    </w:pPr>
    <w:rPr>
      <w:rFonts w:eastAsiaTheme="majorEastAsia" w:cstheme="majorBidi" w:ascii="Times New Roman" w:hAnsi="Times New Roman" w:eastAsia="宋体" w:cs="Times New Roman"/>
      <w:b w:val="0"/>
      <w:color w:val="667085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Times New Roman" w:hAnsi="Times New Roman" w:eastAsia="宋体" w:cs="Times New Roman"/>
      <w:b/>
      <w:color w:val="2E74B5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before="24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 w:eastAsia="宋体" w:cs="Times New Roman"/>
      <w:b/>
      <w:color w:val="2E74B5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before="160" w:after="80" w:line="240" w:lineRule="auto"/>
      <w:outlineLvl w:val="2"/>
    </w:pPr>
    <w:rPr>
      <w:rFonts w:eastAsiaTheme="majorEastAsia" w:cstheme="majorBidi" w:ascii="Times New Roman" w:hAnsi="Times New Roman" w:eastAsia="宋体" w:cs="Times New Roman"/>
      <w:b/>
      <w:color w:val="1F4D78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宋体" w:cs="Times New Roman"/>
      <w:color w:val="000000"/>
      <w:sz w:val="20"/>
    </w:rPr>
    <w:tblPr>
      <w:tblInd w:w="120" w:type="dxa"/>
      <w:tblCellMar>
        <w:top w:w="80" w:type="dxa"/>
        <w:left w:w="108" w:type="dxa"/>
        <w:bottom w:w="80" w:type="dxa"/>
        <w:right w:w="108" w:type="dxa"/>
        <w:start w:w="120" w:type="dxa"/>
        <w:end w:w="120" w:type="dxa"/>
      </w:tblCellMar>
      <w:tblW w:w="9360" w:type="dxa"/>
    </w:tblPr>
    <w:tblStylePr w:type="firstRow">
      <w:rPr>
        <w:b/>
      </w:rPr>
      <w:tcPr>
        <w:shd w:val="clear" w:color="auto" w:fill="F4F6F9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ListBullet">
    <w:name w:val="List Bullet"/>
    <w:pPr>
      <w:keepNext w:val="0"/>
      <w:widowControl/>
      <w:spacing w:before="0" w:after="80" w:line="290" w:lineRule="auto"/>
      <w:ind w:left="540" w:hanging="279"/>
    </w:pPr>
    <w:rPr>
      <w:rFonts w:ascii="Times New Roman" w:hAnsi="Times New Roman" w:eastAsia="宋体" w:cs="Times New Roman"/>
      <w:color w:val="000000"/>
      <w:sz w:val="22"/>
    </w:rPr>
  </w:style>
  <w:style w:type="paragraph" w:customStyle="1" w:styleId="ListBullet2">
    <w:name w:val="List Bullet 2"/>
    <w:pPr>
      <w:keepNext w:val="0"/>
      <w:widowControl/>
      <w:spacing w:before="0" w:after="80" w:line="290" w:lineRule="auto"/>
      <w:ind w:left="900" w:hanging="279"/>
    </w:pPr>
    <w:rPr>
      <w:rFonts w:ascii="Times New Roman" w:hAnsi="Times New Roman" w:eastAsia="宋体" w:cs="Times New Roman"/>
      <w:color w:val="000000"/>
      <w:sz w:val="22"/>
    </w:rPr>
  </w:style>
  <w:style w:type="paragraph" w:customStyle="1" w:styleId="ListNumber">
    <w:name w:val="List Number"/>
    <w:pPr>
      <w:keepNext w:val="0"/>
      <w:widowControl/>
      <w:spacing w:before="0" w:after="80" w:line="290" w:lineRule="auto"/>
      <w:ind w:left="540" w:hanging="279"/>
    </w:pPr>
    <w:rPr>
      <w:rFonts w:ascii="Times New Roman" w:hAnsi="Times New Roman" w:eastAsia="宋体" w:cs="Times New Roman"/>
      <w:color w:val="000000"/>
      <w:sz w:val="22"/>
    </w:rPr>
  </w:style>
  <w:style w:type="paragraph" w:customStyle="1" w:styleId="ListNumber2">
    <w:name w:val="List Number 2"/>
    <w:pPr>
      <w:keepNext w:val="0"/>
      <w:widowControl/>
      <w:spacing w:before="0" w:after="80" w:line="290" w:lineRule="auto"/>
      <w:ind w:left="900" w:hanging="279"/>
    </w:pPr>
    <w:rPr>
      <w:rFonts w:ascii="Times New Roman" w:hAnsi="Times New Roman" w:eastAsia="宋体" w:cs="Times New Roman"/>
      <w:color w:val="000000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AI2Doc Academic Reference Template</dc:title>
  <dc:creator>AI2Doc contributors</dc:creator>
  <cp:keywords>AI2Doc, Pandoc, DOCX, reference template</cp:keywords>
  <dcterms:created xsi:type="dcterms:W3CDTF">2017-12-27T05:22:50Z</dcterms:created>
  <dcterms:modified xsi:type="dcterms:W3CDTF">2017-12-27T05:22:50Z</dcterms:modified>
  <dc:subject>Milestone 0 template based on narrative_proposal + academic_typography override</dc:subject>
  <dc:description>Generated for AI2Doc Milestone 0 technology validation.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