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库房备件管理系统 — 项目文档</w:t>
      </w:r>
    </w:p>
    <w:p>
      <w:pPr>
        <w:pStyle w:val="Heading1"/>
      </w:pPr>
      <w:r>
        <w:t>1. 项目概述</w:t>
      </w:r>
    </w:p>
    <w:p>
      <w:pPr>
        <w:pStyle w:val="Heading2"/>
      </w:pPr>
      <w:r>
        <w:t>1.1 项目背景</w:t>
      </w:r>
    </w:p>
    <w:p>
      <w:r>
        <w:t>基于 Python + Django 4.2 的库房备件管理系统，支持多组别并行管理，实现库存信息的透明化与操作权限的隔离化。系统已完成开发并通过测试，可作为单机应用运行或部署至局域网服务器。</w:t>
      </w:r>
    </w:p>
    <w:p>
      <w:pPr>
        <w:pStyle w:val="Heading2"/>
      </w:pPr>
      <w:r>
        <w:t>1.2 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后端</w:t>
            </w:r>
          </w:p>
        </w:tc>
        <w:tc>
          <w:tcPr>
            <w:tcW w:type="dxa" w:w="4320"/>
          </w:tcPr>
          <w:p>
            <w:r>
              <w:t>Python 3.8+ / Django 4.2</w:t>
            </w:r>
          </w:p>
        </w:tc>
      </w:tr>
      <w:tr>
        <w:tc>
          <w:tcPr>
            <w:tcW w:type="dxa" w:w="4320"/>
          </w:tcPr>
          <w:p>
            <w:r>
              <w:t>前端</w:t>
            </w:r>
          </w:p>
        </w:tc>
        <w:tc>
          <w:tcPr>
            <w:tcW w:type="dxa" w:w="4320"/>
          </w:tcPr>
          <w:p>
            <w:r>
              <w:t>Django Templates + Airbnb 风格设计系统（纯 CSS，无外部依赖）</w:t>
            </w:r>
          </w:p>
        </w:tc>
      </w:tr>
      <w:tr>
        <w:tc>
          <w:tcPr>
            <w:tcW w:type="dxa" w:w="4320"/>
          </w:tcPr>
          <w:p>
            <w:r>
              <w:t>数据库</w:t>
            </w:r>
          </w:p>
        </w:tc>
        <w:tc>
          <w:tcPr>
            <w:tcW w:type="dxa" w:w="4320"/>
          </w:tcPr>
          <w:p>
            <w:r>
              <w:t>SQLite（可切换 PostgreSQL / MySQL）</w:t>
            </w:r>
          </w:p>
        </w:tc>
      </w:tr>
      <w:tr>
        <w:tc>
          <w:tcPr>
            <w:tcW w:type="dxa" w:w="4320"/>
          </w:tcPr>
          <w:p>
            <w:r>
              <w:t>生产服务器</w:t>
            </w:r>
          </w:p>
        </w:tc>
        <w:tc>
          <w:tcPr>
            <w:tcW w:type="dxa" w:w="4320"/>
          </w:tcPr>
          <w:p>
            <w:r>
              <w:t>Waitress（多线程 WSGI）</w:t>
            </w:r>
          </w:p>
        </w:tc>
      </w:tr>
      <w:tr>
        <w:tc>
          <w:tcPr>
            <w:tcW w:type="dxa" w:w="4320"/>
          </w:tcPr>
          <w:p>
            <w:r>
              <w:t>服务管理</w:t>
            </w:r>
          </w:p>
        </w:tc>
        <w:tc>
          <w:tcPr>
            <w:tcW w:type="dxa" w:w="4320"/>
          </w:tcPr>
          <w:p>
            <w:r>
              <w:t>NSSM（注册 Windows 服务，开机自启）</w:t>
            </w:r>
          </w:p>
        </w:tc>
      </w:tr>
      <w:tr>
        <w:tc>
          <w:tcPr>
            <w:tcW w:type="dxa" w:w="4320"/>
          </w:tcPr>
          <w:p>
            <w:r>
              <w:t>权限控制</w:t>
            </w:r>
          </w:p>
        </w:tc>
        <w:tc>
          <w:tcPr>
            <w:tcW w:type="dxa" w:w="4320"/>
          </w:tcPr>
          <w:p>
            <w:r>
              <w:t>Django Group + 自定义 Middleware + Decorator</w:t>
            </w:r>
          </w:p>
        </w:tc>
      </w:tr>
    </w:tbl>
    <w:p>
      <w:pPr>
        <w:pStyle w:val="Heading1"/>
      </w:pPr>
      <w:r>
        <w:t>2. 用户与权限设计</w:t>
      </w:r>
    </w:p>
    <w:p>
      <w:pPr>
        <w:pStyle w:val="Heading2"/>
      </w:pPr>
      <w:r>
        <w:t>2.1 用户组</w:t>
      </w:r>
    </w:p>
    <w:p>
      <w:r>
        <w:t>系统通过 Django 内置 Group 实现多组别隔离。每个组拥有独立的编码前缀（如 HOST、COOL、POWER），新建备件时自动按前缀生成唯一编码。</w:t>
      </w:r>
    </w:p>
    <w:p>
      <w:r>
        <w:t>当前预设组（可扩展）：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组名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编码前缀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演示用户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密码</w:t>
            </w:r>
          </w:p>
        </w:tc>
      </w:tr>
      <w:tr>
        <w:tc>
          <w:tcPr>
            <w:tcW w:type="dxa" w:w="2160"/>
          </w:tcPr>
          <w:p>
            <w:r>
              <w:t>主机组</w:t>
            </w:r>
          </w:p>
        </w:tc>
        <w:tc>
          <w:tcPr>
            <w:tcW w:type="dxa" w:w="2160"/>
          </w:tcPr>
          <w:p>
            <w:r>
              <w:t>HOST</w:t>
            </w:r>
          </w:p>
        </w:tc>
        <w:tc>
          <w:tcPr>
            <w:tcW w:type="dxa" w:w="2160"/>
          </w:tcPr>
          <w:p>
            <w:r>
              <w:t>zhangsan / lisi</w:t>
            </w:r>
          </w:p>
        </w:tc>
        <w:tc>
          <w:tcPr>
            <w:tcW w:type="dxa" w:w="2160"/>
          </w:tcPr>
          <w:p>
            <w:r>
              <w:t>demo123</w:t>
            </w:r>
          </w:p>
        </w:tc>
      </w:tr>
      <w:tr>
        <w:tc>
          <w:tcPr>
            <w:tcW w:type="dxa" w:w="2160"/>
          </w:tcPr>
          <w:p>
            <w:r>
              <w:t>冷却组</w:t>
            </w:r>
          </w:p>
        </w:tc>
        <w:tc>
          <w:tcPr>
            <w:tcW w:type="dxa" w:w="2160"/>
          </w:tcPr>
          <w:p>
            <w:r>
              <w:t>COOL</w:t>
            </w:r>
          </w:p>
        </w:tc>
        <w:tc>
          <w:tcPr>
            <w:tcW w:type="dxa" w:w="2160"/>
          </w:tcPr>
          <w:p>
            <w:r>
              <w:t>wangwu / zhaoliu</w:t>
            </w:r>
          </w:p>
        </w:tc>
        <w:tc>
          <w:tcPr>
            <w:tcW w:type="dxa" w:w="2160"/>
          </w:tcPr>
          <w:p>
            <w:r>
              <w:t>demo123</w:t>
            </w:r>
          </w:p>
        </w:tc>
      </w:tr>
      <w:tr>
        <w:tc>
          <w:tcPr>
            <w:tcW w:type="dxa" w:w="2160"/>
          </w:tcPr>
          <w:p>
            <w:r>
              <w:t>电力组</w:t>
            </w:r>
          </w:p>
        </w:tc>
        <w:tc>
          <w:tcPr>
            <w:tcW w:type="dxa" w:w="2160"/>
          </w:tcPr>
          <w:p>
            <w:r>
              <w:t>POWER</w:t>
            </w:r>
          </w:p>
        </w:tc>
        <w:tc>
          <w:tcPr>
            <w:tcW w:type="dxa" w:w="2160"/>
          </w:tcPr>
          <w:p>
            <w:r>
              <w:t>sunqi / zhouba</w:t>
            </w:r>
          </w:p>
        </w:tc>
        <w:tc>
          <w:tcPr>
            <w:tcW w:type="dxa" w:w="2160"/>
          </w:tcPr>
          <w:p>
            <w:r>
              <w:t>demo123</w:t>
            </w:r>
          </w:p>
        </w:tc>
      </w:tr>
      <w:tr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demo123</w:t>
            </w:r>
          </w:p>
        </w:tc>
      </w:tr>
    </w:tbl>
    <w:p>
      <w:pPr>
        <w:pStyle w:val="Heading2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本组数据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其他组数据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库存列表查看</w:t>
            </w:r>
          </w:p>
        </w:tc>
        <w:tc>
          <w:tcPr>
            <w:tcW w:type="dxa" w:w="2160"/>
          </w:tcPr>
          <w:p>
            <w:r>
              <w:t>可操作</w:t>
            </w:r>
          </w:p>
        </w:tc>
        <w:tc>
          <w:tcPr>
            <w:tcW w:type="dxa" w:w="2160"/>
          </w:tcPr>
          <w:p>
            <w:r>
              <w:t>仅查看</w:t>
            </w:r>
          </w:p>
        </w:tc>
        <w:tc>
          <w:tcPr>
            <w:tcW w:type="dxa" w:w="2160"/>
          </w:tcPr>
          <w:p>
            <w:r>
              <w:t>非管理员自动筛选本组数据</w:t>
            </w:r>
          </w:p>
        </w:tc>
      </w:tr>
      <w:tr>
        <w:tc>
          <w:tcPr>
            <w:tcW w:type="dxa" w:w="2160"/>
          </w:tcPr>
          <w:p>
            <w:r>
              <w:t>入库登记</w:t>
            </w:r>
          </w:p>
        </w:tc>
        <w:tc>
          <w:tcPr>
            <w:tcW w:type="dxa" w:w="2160"/>
          </w:tcPr>
          <w:p>
            <w:r>
              <w:t>允许</w:t>
            </w:r>
          </w:p>
        </w:tc>
        <w:tc>
          <w:tcPr>
            <w:tcW w:type="dxa" w:w="2160"/>
          </w:tcPr>
          <w:p>
            <w:r>
              <w:t>禁止</w:t>
            </w:r>
          </w:p>
        </w:tc>
        <w:tc>
          <w:tcPr>
            <w:tcW w:type="dxa" w:w="2160"/>
          </w:tcPr>
          <w:p>
            <w:r>
              <w:t>只能增加本组库存</w:t>
            </w:r>
          </w:p>
        </w:tc>
      </w:tr>
      <w:tr>
        <w:tc>
          <w:tcPr>
            <w:tcW w:type="dxa" w:w="2160"/>
          </w:tcPr>
          <w:p>
            <w:r>
              <w:t>出库登记</w:t>
            </w:r>
          </w:p>
        </w:tc>
        <w:tc>
          <w:tcPr>
            <w:tcW w:type="dxa" w:w="2160"/>
          </w:tcPr>
          <w:p>
            <w:r>
              <w:t>允许</w:t>
            </w:r>
          </w:p>
        </w:tc>
        <w:tc>
          <w:tcPr>
            <w:tcW w:type="dxa" w:w="2160"/>
          </w:tcPr>
          <w:p>
            <w:r>
              <w:t>禁止</w:t>
            </w:r>
          </w:p>
        </w:tc>
        <w:tc>
          <w:tcPr>
            <w:tcW w:type="dxa" w:w="2160"/>
          </w:tcPr>
          <w:p>
            <w:r>
              <w:t>只能扣减本组库存</w:t>
            </w:r>
          </w:p>
        </w:tc>
      </w:tr>
      <w:tr>
        <w:tc>
          <w:tcPr>
            <w:tcW w:type="dxa" w:w="2160"/>
          </w:tcPr>
          <w:p>
            <w:r>
              <w:t>库存详情</w:t>
            </w:r>
          </w:p>
        </w:tc>
        <w:tc>
          <w:tcPr>
            <w:tcW w:type="dxa" w:w="2160"/>
          </w:tcPr>
          <w:p>
            <w:r>
              <w:t>完整信息</w:t>
            </w:r>
          </w:p>
        </w:tc>
        <w:tc>
          <w:tcPr>
            <w:tcW w:type="dxa" w:w="2160"/>
          </w:tcPr>
          <w:p>
            <w:r>
              <w:t>基础信息</w:t>
            </w:r>
          </w:p>
        </w:tc>
        <w:tc>
          <w:tcPr>
            <w:tcW w:type="dxa" w:w="2160"/>
          </w:tcPr>
          <w:p>
            <w:r>
              <w:t>单品明细、资产码可见</w:t>
            </w:r>
          </w:p>
        </w:tc>
      </w:tr>
      <w:tr>
        <w:tc>
          <w:tcPr>
            <w:tcW w:type="dxa" w:w="2160"/>
          </w:tcPr>
          <w:p>
            <w:r>
              <w:t>CSV 导入导出</w:t>
            </w:r>
          </w:p>
        </w:tc>
        <w:tc>
          <w:tcPr>
            <w:tcW w:type="dxa" w:w="2160"/>
          </w:tcPr>
          <w:p>
            <w:r>
              <w:t>允许</w:t>
            </w:r>
          </w:p>
        </w:tc>
        <w:tc>
          <w:tcPr>
            <w:tcW w:type="dxa" w:w="2160"/>
          </w:tcPr>
          <w:p>
            <w:r>
              <w:t>禁止</w:t>
            </w:r>
          </w:p>
        </w:tc>
        <w:tc>
          <w:tcPr>
            <w:tcW w:type="dxa" w:w="2160"/>
          </w:tcPr>
          <w:p>
            <w:r>
              <w:t>仅本组数据</w:t>
            </w:r>
          </w:p>
        </w:tc>
      </w:tr>
      <w:tr>
        <w:tc>
          <w:tcPr>
            <w:tcW w:type="dxa" w:w="2160"/>
          </w:tcPr>
          <w:p>
            <w:r>
              <w:t>系统设置（用户/组管理）</w:t>
            </w:r>
          </w:p>
        </w:tc>
        <w:tc>
          <w:tcPr>
            <w:tcW w:type="dxa" w:w="2160"/>
          </w:tcPr>
          <w:p>
            <w:r>
              <w:t>禁止</w:t>
            </w:r>
          </w:p>
        </w:tc>
        <w:tc>
          <w:tcPr>
            <w:tcW w:type="dxa" w:w="2160"/>
          </w:tcPr>
          <w:p>
            <w:r>
              <w:t>禁止</w:t>
            </w:r>
          </w:p>
        </w:tc>
        <w:tc>
          <w:tcPr>
            <w:tcW w:type="dxa" w:w="2160"/>
          </w:tcPr>
          <w:p>
            <w:r>
              <w:t>仅超级管理员可操作</w:t>
            </w:r>
          </w:p>
        </w:tc>
      </w:tr>
    </w:tbl>
    <w:p>
      <w:pPr>
        <w:pStyle w:val="Heading2"/>
      </w:pPr>
      <w:r>
        <w:t>2.3 数据隔离策略</w:t>
      </w:r>
    </w:p>
    <w:p>
      <w:r>
        <w:t>数据模型：所有业务表（Inventory、InboundRecord、OutboundRecord、AuditLog）均包含 group 外键。</w:t>
      </w:r>
    </w:p>
    <w:p>
      <w:r>
        <w:t>中间件：UserGroupMiddleware 将用户所属组注入 request.user_group。</w:t>
      </w:r>
    </w:p>
    <w:p>
      <w:r>
        <w:t>列表接口：非管理员自动筛选本组数据；管理员可选择查看全部。</w:t>
      </w:r>
    </w:p>
    <w:p>
      <w:r>
        <w:t>写入接口：@require_group_owner 装饰器校验归属，不匹配返回 403。</w:t>
      </w:r>
    </w:p>
    <w:p>
      <w:pPr>
        <w:pStyle w:val="Heading1"/>
      </w:pPr>
      <w:r>
        <w:t>3. 功能模块</w:t>
      </w:r>
    </w:p>
    <w:p>
      <w:pPr>
        <w:pStyle w:val="Heading2"/>
      </w:pPr>
      <w:r>
        <w:t>3.1 仪表盘</w:t>
      </w:r>
    </w:p>
    <w:p>
      <w:r>
        <w:t>本组概览：库存总数、备件种类、本月入库/出库次数、低库存预警 Top 5。</w:t>
      </w:r>
    </w:p>
    <w:p>
      <w:r>
        <w:t>全局动态：最近 10 条出入库流水（跨组可见，基本信息）。</w:t>
      </w:r>
    </w:p>
    <w:p>
      <w:pPr>
        <w:pStyle w:val="Heading2"/>
      </w:pPr>
      <w:r>
        <w:t>3.2 库存列表</w:t>
      </w:r>
    </w:p>
    <w:p>
      <w:r>
        <w:t>搜索：按备件名称、编码、规格型号模糊搜索。</w:t>
      </w:r>
    </w:p>
    <w:p>
      <w:r>
        <w:t>筛选：组别下拉、库存状态（正常/预警/缺货）。</w:t>
      </w:r>
    </w:p>
    <w:p>
      <w:r>
        <w:t>列表字段：备件编码、名称、规格型号、当前数量、单位、所属组、状态、最后更新时间。</w:t>
      </w:r>
    </w:p>
    <w:p>
      <w:r>
        <w:t>分页：默认 20 条/页。</w:t>
      </w:r>
    </w:p>
    <w:p>
      <w:r>
        <w:t>操作：本组数据可入库/出库/编辑/拆分/查看详情；其他组仅查看详情。</w:t>
      </w:r>
    </w:p>
    <w:p>
      <w:pPr>
        <w:pStyle w:val="Heading2"/>
      </w:pPr>
      <w:r>
        <w:t>3.3 单品拆分与资产管理</w:t>
      </w:r>
    </w:p>
    <w:p>
      <w:r>
        <w:t>备件支持"拆分"操作，将库存拆分为单个 AssetItem 记录。每个单品可拥有独立的唯一资产码和品种标识码。</w:t>
      </w:r>
    </w:p>
    <w:p>
      <w:r>
        <w:t>拆分后，入库自动为新增数量创建 AssetItem；出库时按 FIFO 顺序扣减在库单品，并关联到出库记录。</w:t>
      </w:r>
    </w:p>
    <w:p>
      <w:r>
        <w:t>支持 CSV 批量导入资产码（提供模板下载）。</w:t>
      </w:r>
    </w:p>
    <w:p>
      <w:pPr>
        <w:pStyle w:val="Heading2"/>
      </w:pPr>
      <w:r>
        <w:t>3.4 入库登记</w:t>
      </w:r>
    </w:p>
    <w:p>
      <w:r>
        <w:t>备件选择：支持选择已有备件或新建备件。</w:t>
      </w:r>
    </w:p>
    <w:p>
      <w:r>
        <w:t>入库类型：采购入库 / 归还入库 / 盘盈。</w:t>
      </w:r>
    </w:p>
    <w:p>
      <w:r>
        <w:t>新建备件时自动按组前缀生成唯一编码（如 HOST-001）。</w:t>
      </w:r>
    </w:p>
    <w:p>
      <w:r>
        <w:t>若备件已拆分，自动为入库数量创建对应 AssetItem。</w:t>
      </w:r>
    </w:p>
    <w:p>
      <w:r>
        <w:t>自动生成审计日志。</w:t>
      </w:r>
    </w:p>
    <w:p>
      <w:pPr>
        <w:pStyle w:val="Heading2"/>
      </w:pPr>
      <w:r>
        <w:t>3.5 出库登记</w:t>
      </w:r>
    </w:p>
    <w:p>
      <w:r>
        <w:t>仅显示本组有库存的备件。</w:t>
      </w:r>
    </w:p>
    <w:p>
      <w:r>
        <w:t>前端校验数量 &lt;= 当前库存；后端 select_for_update() 原子更新防止并发超卖。</w:t>
      </w:r>
    </w:p>
    <w:p>
      <w:r>
        <w:t>若备件已拆分，按 FIFO 扣减在库 AssetItem，并关联到出库记录。</w:t>
      </w:r>
    </w:p>
    <w:p>
      <w:r>
        <w:t>导出时出库记录自动关联对应单品的唯一资产码和品种标识码。</w:t>
      </w:r>
    </w:p>
    <w:p>
      <w:pPr>
        <w:pStyle w:val="Heading2"/>
      </w:pPr>
      <w:r>
        <w:t>3.6 出入库流水</w:t>
      </w:r>
    </w:p>
    <w:p>
      <w:r>
        <w:t>展示所有操作记录，支持按时间、组别、操作类型筛选。</w:t>
      </w:r>
    </w:p>
    <w:p>
      <w:r>
        <w:t>字段：操作时间、操作人、所属组、备件名称、变动数量、变动前库存、变动后库存、备注。</w:t>
      </w:r>
    </w:p>
    <w:p>
      <w:r>
        <w:t>非管理员默认仅显示本组流水。</w:t>
      </w:r>
    </w:p>
    <w:p>
      <w:pPr>
        <w:pStyle w:val="Heading2"/>
      </w:pPr>
      <w:r>
        <w:t>3.7 CSV 导入导出</w:t>
      </w:r>
    </w:p>
    <w:p>
      <w:r>
        <w:t>库存导出：支持筛选条件导出完整库存 CSV（拆分备件按单品逐行展开）。</w:t>
      </w:r>
    </w:p>
    <w:p>
      <w:r>
        <w:t>库存导入：提供模板下载，支持整件和拆分两种模式自动识别。</w:t>
      </w:r>
    </w:p>
    <w:p>
      <w:r>
        <w:t xml:space="preserve">  - 整件模式：名称+规格唯一，一行 = 一个备件，数量列填总数。</w:t>
      </w:r>
    </w:p>
    <w:p>
      <w:r>
        <w:t xml:space="preserve">  - 拆分模式：名称+规格重复，每行 = 一个 AssetItem，自动聚合为一个备件。</w:t>
      </w:r>
    </w:p>
    <w:p>
      <w:r>
        <w:t xml:space="preserve">  - 备件编码留空时自动按组前缀生成唯一编码。</w:t>
      </w:r>
    </w:p>
    <w:p>
      <w:pPr>
        <w:pStyle w:val="Heading2"/>
      </w:pPr>
      <w:r>
        <w:t>3.8 用户与组管理（管理员专用）</w:t>
      </w:r>
    </w:p>
    <w:p>
      <w:r>
        <w:t>用户管理：创建/编辑/禁用/重置密码。每个用户绑定一个业务组。</w:t>
      </w:r>
    </w:p>
    <w:p>
      <w:r>
        <w:t>组管理：创建/编辑/删除。删除组时提供完整数据 ZIP 备份下载（含用户、库存、入库、出库、流水五个 CSV）。</w:t>
      </w:r>
    </w:p>
    <w:p>
      <w:pPr>
        <w:pStyle w:val="Heading1"/>
      </w:pPr>
      <w:r>
        <w:t>4. 数据模型</w:t>
      </w:r>
    </w:p>
    <w:p>
      <w:pPr>
        <w:pStyle w:val="Heading2"/>
      </w:pPr>
      <w:r>
        <w:t>4.1 Inventory（备件库存）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CharField(unique)</w:t>
            </w:r>
          </w:p>
        </w:tc>
        <w:tc>
          <w:tcPr>
            <w:tcW w:type="dxa" w:w="2880"/>
          </w:tcPr>
          <w:p>
            <w:r>
              <w:t>备件编码（全局唯一，留空自动生成）</w:t>
            </w:r>
          </w:p>
        </w:tc>
      </w:tr>
      <w:tr>
        <w:tc>
          <w:tcPr>
            <w:tcW w:type="dxa" w:w="2880"/>
          </w:tcPr>
          <w:p>
            <w:r>
              <w:t>name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名称</w:t>
            </w:r>
          </w:p>
        </w:tc>
      </w:tr>
      <w:tr>
        <w:tc>
          <w:tcPr>
            <w:tcW w:type="dxa" w:w="2880"/>
          </w:tcPr>
          <w:p>
            <w:r>
              <w:t>spec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规格型号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IntegerField</w:t>
            </w:r>
          </w:p>
        </w:tc>
        <w:tc>
          <w:tcPr>
            <w:tcW w:type="dxa" w:w="2880"/>
          </w:tcPr>
          <w:p>
            <w:r>
              <w:t>当前数量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单位（个/台/条/块/套/根...）</w:t>
            </w:r>
          </w:p>
        </w:tc>
      </w:tr>
      <w:tr>
        <w:tc>
          <w:tcPr>
            <w:tcW w:type="dxa" w:w="2880"/>
          </w:tcPr>
          <w:p>
            <w:r>
              <w:t>safety_stock</w:t>
            </w:r>
          </w:p>
        </w:tc>
        <w:tc>
          <w:tcPr>
            <w:tcW w:type="dxa" w:w="2880"/>
          </w:tcPr>
          <w:p>
            <w:r>
              <w:t>IntegerField</w:t>
            </w:r>
          </w:p>
        </w:tc>
        <w:tc>
          <w:tcPr>
            <w:tcW w:type="dxa" w:w="2880"/>
          </w:tcPr>
          <w:p>
            <w:r>
              <w:t>安全库存阈值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存放位置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FK(Group)</w:t>
            </w:r>
          </w:p>
        </w:tc>
        <w:tc>
          <w:tcPr>
            <w:tcW w:type="dxa" w:w="2880"/>
          </w:tcPr>
          <w:p>
            <w:r>
              <w:t>所属组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使用状态（使用中/闲置/已报废）</w:t>
            </w:r>
          </w:p>
        </w:tc>
      </w:tr>
      <w:tr>
        <w:tc>
          <w:tcPr>
            <w:tcW w:type="dxa" w:w="2880"/>
          </w:tcPr>
          <w:p>
            <w:r>
              <w:t>quality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质量等级（全新/良好/旧件/待修）</w:t>
            </w:r>
          </w:p>
        </w:tc>
      </w:tr>
      <w:tr>
        <w:tc>
          <w:tcPr>
            <w:tcW w:type="dxa" w:w="2880"/>
          </w:tcPr>
          <w:p>
            <w:r>
              <w:t>manufacturer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生产厂家</w:t>
            </w:r>
          </w:p>
        </w:tc>
      </w:tr>
      <w:tr>
        <w:tc>
          <w:tcPr>
            <w:tcW w:type="dxa" w:w="2880"/>
          </w:tcPr>
          <w:p>
            <w:r>
              <w:t>configuration</w:t>
            </w:r>
          </w:p>
        </w:tc>
        <w:tc>
          <w:tcPr>
            <w:tcW w:type="dxa" w:w="2880"/>
          </w:tcPr>
          <w:p>
            <w:r>
              <w:t>TextField</w:t>
            </w:r>
          </w:p>
        </w:tc>
        <w:tc>
          <w:tcPr>
            <w:tcW w:type="dxa" w:w="2880"/>
          </w:tcPr>
          <w:p>
            <w:r>
              <w:t>配置</w:t>
            </w:r>
          </w:p>
        </w:tc>
      </w:tr>
      <w:tr>
        <w:tc>
          <w:tcPr>
            <w:tcW w:type="dxa" w:w="2880"/>
          </w:tcPr>
          <w:p>
            <w:r>
              <w:t>importance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重要程度（核心/重要/一般）</w:t>
            </w:r>
          </w:p>
        </w:tc>
      </w:tr>
      <w:tr>
        <w:tc>
          <w:tcPr>
            <w:tcW w:type="dxa" w:w="2880"/>
          </w:tcPr>
          <w:p>
            <w:r>
              <w:t>security_level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涉密等级（涉密/内部/非密）</w:t>
            </w:r>
          </w:p>
        </w:tc>
      </w:tr>
      <w:tr>
        <w:tc>
          <w:tcPr>
            <w:tcW w:type="dxa" w:w="2880"/>
          </w:tcPr>
          <w:p>
            <w:r>
              <w:t>variety_code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品种标识码</w:t>
            </w:r>
          </w:p>
        </w:tc>
      </w:tr>
      <w:tr>
        <w:tc>
          <w:tcPr>
            <w:tcW w:type="dxa" w:w="2880"/>
          </w:tcPr>
          <w:p>
            <w:r>
              <w:t>asset_code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唯一资产码</w:t>
            </w:r>
          </w:p>
        </w:tc>
      </w:tr>
    </w:tbl>
    <w:p>
      <w:pPr>
        <w:pStyle w:val="Heading2"/>
      </w:pPr>
      <w:r>
        <w:t>4.2 AssetItem（单品明细）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FK(Inventory)</w:t>
            </w:r>
          </w:p>
        </w:tc>
        <w:tc>
          <w:tcPr>
            <w:tcW w:type="dxa" w:w="2880"/>
          </w:tcPr>
          <w:p>
            <w:r>
              <w:t>所属备件</w:t>
            </w:r>
          </w:p>
        </w:tc>
      </w:tr>
      <w:tr>
        <w:tc>
          <w:tcPr>
            <w:tcW w:type="dxa" w:w="2880"/>
          </w:tcPr>
          <w:p>
            <w:r>
              <w:t>asset_code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唯一资产码</w:t>
            </w:r>
          </w:p>
        </w:tc>
      </w:tr>
      <w:tr>
        <w:tc>
          <w:tcPr>
            <w:tcW w:type="dxa" w:w="2880"/>
          </w:tcPr>
          <w:p>
            <w:r>
              <w:t>variety_code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品种标识码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状态（在库/已出库）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DateTimeField</w:t>
            </w:r>
          </w:p>
        </w:tc>
        <w:tc>
          <w:tcPr>
            <w:tcW w:type="dxa" w:w="2880"/>
          </w:tcPr>
          <w:p>
            <w:r>
              <w:t>创建时间</w:t>
            </w:r>
          </w:p>
        </w:tc>
      </w:tr>
    </w:tbl>
    <w:p>
      <w:pPr>
        <w:pStyle w:val="Heading2"/>
      </w:pPr>
      <w:r>
        <w:t>4.3 OutboundRecord（出库记录）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FK(Inventory)</w:t>
            </w:r>
          </w:p>
        </w:tc>
        <w:tc>
          <w:tcPr>
            <w:tcW w:type="dxa" w:w="2880"/>
          </w:tcPr>
          <w:p>
            <w:r>
              <w:t>备件</w:t>
            </w:r>
          </w:p>
        </w:tc>
      </w:tr>
      <w:tr>
        <w:tc>
          <w:tcPr>
            <w:tcW w:type="dxa" w:w="2880"/>
          </w:tcPr>
          <w:p>
            <w:r>
              <w:t>asset_items</w:t>
            </w:r>
          </w:p>
        </w:tc>
        <w:tc>
          <w:tcPr>
            <w:tcW w:type="dxa" w:w="2880"/>
          </w:tcPr>
          <w:p>
            <w:r>
              <w:t>M2M(AssetItem)</w:t>
            </w:r>
          </w:p>
        </w:tc>
        <w:tc>
          <w:tcPr>
            <w:tcW w:type="dxa" w:w="2880"/>
          </w:tcPr>
          <w:p>
            <w:r>
              <w:t>出库单品关联（拆分模式下自动绑定）</w:t>
            </w:r>
          </w:p>
        </w:tc>
      </w:tr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PositiveIntegerField</w:t>
            </w:r>
          </w:p>
        </w:tc>
        <w:tc>
          <w:tcPr>
            <w:tcW w:type="dxa" w:w="2880"/>
          </w:tcPr>
          <w:p>
            <w:r>
              <w:t>出库数量</w:t>
            </w:r>
          </w:p>
        </w:tc>
      </w:tr>
      <w:tr>
        <w:tc>
          <w:tcPr>
            <w:tcW w:type="dxa" w:w="2880"/>
          </w:tcPr>
          <w:p>
            <w:r>
              <w:t>recipient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领用人</w:t>
            </w:r>
          </w:p>
        </w:tc>
      </w:tr>
      <w:tr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CharField</w:t>
            </w:r>
          </w:p>
        </w:tc>
        <w:tc>
          <w:tcPr>
            <w:tcW w:type="dxa" w:w="2880"/>
          </w:tcPr>
          <w:p>
            <w:r>
              <w:t>用途（维修/更换/新项目/借用/其他）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FK(Group)</w:t>
            </w:r>
          </w:p>
        </w:tc>
        <w:tc>
          <w:tcPr>
            <w:tcW w:type="dxa" w:w="2880"/>
          </w:tcPr>
          <w:p>
            <w:r>
              <w:t>所属组</w:t>
            </w:r>
          </w:p>
        </w:tc>
      </w:tr>
      <w:tr>
        <w:tc>
          <w:tcPr>
            <w:tcW w:type="dxa" w:w="2880"/>
          </w:tcPr>
          <w:p>
            <w:r>
              <w:t>operator</w:t>
            </w:r>
          </w:p>
        </w:tc>
        <w:tc>
          <w:tcPr>
            <w:tcW w:type="dxa" w:w="2880"/>
          </w:tcPr>
          <w:p>
            <w:r>
              <w:t>FK(User)</w:t>
            </w:r>
          </w:p>
        </w:tc>
        <w:tc>
          <w:tcPr>
            <w:tcW w:type="dxa" w:w="2880"/>
          </w:tcPr>
          <w:p>
            <w:r>
              <w:t>操作人</w:t>
            </w:r>
          </w:p>
        </w:tc>
      </w:tr>
      <w:tr>
        <w:tc>
          <w:tcPr>
            <w:tcW w:type="dxa" w:w="2880"/>
          </w:tcPr>
          <w:p>
            <w:r>
              <w:t>note</w:t>
            </w:r>
          </w:p>
        </w:tc>
        <w:tc>
          <w:tcPr>
            <w:tcW w:type="dxa" w:w="2880"/>
          </w:tcPr>
          <w:p>
            <w:r>
              <w:t>TextField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</w:tbl>
    <w:p>
      <w:pPr>
        <w:pStyle w:val="Heading2"/>
      </w:pPr>
      <w:r>
        <w:t>4.4 InboundRecord（入库记录）</w:t>
      </w:r>
    </w:p>
    <w:p>
      <w:r>
        <w:t>字段：inventory(FK)、quantity、type（采购/归还/盘盈）、group(FK)、operator(FK)、note、created_at。</w:t>
      </w:r>
    </w:p>
    <w:p>
      <w:pPr>
        <w:pStyle w:val="Heading2"/>
      </w:pPr>
      <w:r>
        <w:t>4.5 AuditLog（出入库流水）</w:t>
      </w:r>
    </w:p>
    <w:p>
      <w:r>
        <w:t>字段：inventory(FK)、operator(FK)、group(FK)、change_type（入库/出库）、delta（变动数量）、before_qty、after_qty、note、created_at。</w:t>
      </w:r>
    </w:p>
    <w:p>
      <w:pPr>
        <w:pStyle w:val="Heading1"/>
      </w:pPr>
      <w:r>
        <w:t>5. 部署说明</w:t>
      </w:r>
    </w:p>
    <w:p>
      <w:pPr>
        <w:pStyle w:val="Heading2"/>
      </w:pPr>
      <w:r>
        <w:t>5.1 开发环境</w:t>
      </w:r>
    </w:p>
    <w:p>
      <w:r>
        <w:t>双击 start.bat 启动，浏览器访问 http://127.0.0.1:8000。</w:t>
      </w:r>
    </w:p>
    <w:p>
      <w:r>
        <w:t>依赖：Python 3.8+ + Django 4.2 + openpyxl。</w:t>
      </w:r>
    </w:p>
    <w:p>
      <w:pPr>
        <w:pStyle w:val="Heading2"/>
      </w:pPr>
      <w:r>
        <w:t>5.2 局域网部署（Windows 7/10/11）</w:t>
      </w:r>
    </w:p>
    <w:p>
      <w:r>
        <w:t>1. 安装 Python 3.8.10（Win7）或 3.10+（Win10/11）。</w:t>
      </w:r>
    </w:p>
    <w:p>
      <w:r>
        <w:t>2. 拷贝整个项目目录到服务器。</w:t>
      </w:r>
    </w:p>
    <w:p>
      <w:r>
        <w:t>3. 创建虚拟环境：python -m venv .venv。</w:t>
      </w:r>
    </w:p>
    <w:p>
      <w:r>
        <w:t>4. 双击 start_server.bat 启动（默认 8000 端口，支持 start_server.bat 9527 修改端口）。</w:t>
      </w:r>
    </w:p>
    <w:p>
      <w:r>
        <w:t>5. 防火墙放行：netsh advfirewall firewall add rule name="Kufang" dir=in action=allow protocol=TCP localport=8000。</w:t>
      </w:r>
    </w:p>
    <w:p>
      <w:r>
        <w:t>6. 可选：使用 NSSM 注册为 Windows 服务，实现开机自启和崩溃自动重启。</w:t>
      </w:r>
    </w:p>
    <w:p>
      <w:r>
        <w:t>详细部署说明见项目根目录 DEPLOY.md。</w:t>
      </w:r>
    </w:p>
    <w:p>
      <w:pPr>
        <w:pStyle w:val="Heading2"/>
      </w:pPr>
      <w:r>
        <w:t>5.3 客户端访问</w:t>
      </w:r>
    </w:p>
    <w:p>
      <w:r>
        <w:t>局域网内任意浏览器访问 http://&lt;服务器IP&gt;:8000。</w:t>
      </w:r>
    </w:p>
    <w:p>
      <w:r>
        <w:t>所有演示用户密码均为 demo123，登录后按组隔离数据和操作权限。</w:t>
      </w:r>
    </w:p>
    <w:p>
      <w:pPr>
        <w:pStyle w:val="Heading1"/>
      </w:pPr>
      <w:r>
        <w:t>6. 项目文件结构</w:t>
      </w:r>
    </w:p>
    <w:p>
      <w:r>
        <w:t>kufang/</w:t>
        <w:br/>
        <w:t>├── manage.py                  # Django 入口</w:t>
        <w:br/>
        <w:t>├── requirements.txt           # Python 依赖 (django, openpyxl)</w:t>
        <w:br/>
        <w:t>├── start.bat                  # 开发环境一键启动</w:t>
        <w:br/>
        <w:t>├── start_server.bat           # 生产环境启动脚本（Waitress）</w:t>
        <w:br/>
        <w:t>├── DEPLOY.md                  # 部署详细说明</w:t>
        <w:br/>
        <w:t>├── DESIGN.md                  # 设计系统规范（颜色/字体/间距/圆角）</w:t>
        <w:br/>
        <w:t>├── README.md                  # 项目说明</w:t>
        <w:br/>
        <w:t>├── config/                    # Django 项目配置</w:t>
        <w:br/>
        <w:t>│   ├── settings.py            # 设置（SQLite, Asia/Shanghai, USE_TZ=False）</w:t>
        <w:br/>
        <w:t>│   ├── urls.py</w:t>
        <w:br/>
        <w:t>│   └── wsgi.py</w:t>
        <w:br/>
        <w:t>├── apps/</w:t>
        <w:br/>
        <w:t>│   ├── accounts/              # 用户 &amp; 组管理</w:t>
        <w:br/>
        <w:t>│   │   ├── models.py          # UserProfile, GroupProfile</w:t>
        <w:br/>
        <w:t>│   │   ├── views.py           # 登录/用户CRUD/组CRUD/ZIP备份导出</w:t>
        <w:br/>
        <w:t>│   │   └── urls.py</w:t>
        <w:br/>
        <w:t>│   └── warehouse/             # 核心业务</w:t>
        <w:br/>
        <w:t>│       ├── models.py          # Inventory, AssetItem, InboundRecord, OutboundRecord, AuditLog</w:t>
        <w:br/>
        <w:t>│       ├── views.py           # 仪表盘/库存CRUD/进出库/流水/导入导出/拆分</w:t>
        <w:br/>
        <w:t>│       ├── export_utils.py    # 导出时间格式化工具</w:t>
        <w:br/>
        <w:t>│       ├── middleware.py      # UserGroupMiddleware</w:t>
        <w:br/>
        <w:t>│       ├── decorators.py      # @require_group_owner</w:t>
        <w:br/>
        <w:t>│       ├── context_processors.py</w:t>
        <w:br/>
        <w:t>│       └── management/commands/seed_data.py</w:t>
        <w:br/>
        <w:t>├── templates/                 # Django 模板（10个页面）</w:t>
        <w:br/>
        <w:t>└── static/css/app.css         # Airbnb 风格样式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