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EAC" w:rsidRDefault="00676EAC" w:rsidP="005D4DF4">
      <w:pPr>
        <w:spacing w:after="120"/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What is the structural similarities between a legal document, contract, agreement, etc (just like the employment contract, mobile subscription contract you signed), and a computer coding or program?</w:t>
      </w:r>
    </w:p>
    <w:p w:rsidR="008557EA" w:rsidRDefault="008557EA" w:rsidP="005D4DF4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 xml:space="preserve">Have similarities because: </w:t>
      </w:r>
    </w:p>
    <w:p w:rsidR="005A2660" w:rsidRDefault="005A2660" w:rsidP="005D4DF4">
      <w:pPr>
        <w:pStyle w:val="ListParagraph"/>
        <w:numPr>
          <w:ilvl w:val="3"/>
          <w:numId w:val="3"/>
        </w:numPr>
        <w:spacing w:after="120"/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Unlike everyday communication or literature writings rational and precise</w:t>
      </w:r>
    </w:p>
    <w:p w:rsidR="008557EA" w:rsidRPr="005A2660" w:rsidRDefault="005A2660" w:rsidP="005D4DF4">
      <w:pPr>
        <w:pStyle w:val="ListParagraph"/>
        <w:numPr>
          <w:ilvl w:val="3"/>
          <w:numId w:val="3"/>
        </w:numPr>
        <w:spacing w:after="120"/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 w:rsidRPr="005A2660">
        <w:rPr>
          <w:rFonts w:ascii="Arial" w:hAnsi="Arial" w:cs="Arial"/>
          <w:color w:val="111111"/>
          <w:sz w:val="20"/>
          <w:szCs w:val="20"/>
          <w:shd w:val="clear" w:color="auto" w:fill="F4F4F4"/>
        </w:rPr>
        <w:t>Should be human readable</w:t>
      </w:r>
    </w:p>
    <w:p w:rsidR="00676EAC" w:rsidRDefault="005A2660" w:rsidP="005D4DF4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 w:rsidRPr="005A2660">
        <w:rPr>
          <w:rFonts w:ascii="Arial" w:hAnsi="Arial" w:cs="Arial"/>
          <w:color w:val="111111"/>
          <w:sz w:val="20"/>
          <w:szCs w:val="20"/>
          <w:shd w:val="clear" w:color="auto" w:fill="F4F4F4"/>
        </w:rPr>
        <w:t>Structural similarities</w:t>
      </w:r>
    </w:p>
    <w:p w:rsidR="005A2660" w:rsidRDefault="005A2660" w:rsidP="005D4DF4">
      <w:pPr>
        <w:spacing w:after="120"/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</w:p>
    <w:p w:rsidR="005A2660" w:rsidRDefault="005A2660" w:rsidP="005D4DF4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top-down writing style</w:t>
      </w:r>
    </w:p>
    <w:p w:rsidR="0097769E" w:rsidRPr="0097769E" w:rsidRDefault="0097769E" w:rsidP="005D4DF4">
      <w:pPr>
        <w:spacing w:after="120"/>
        <w:ind w:left="992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97769E">
        <w:rPr>
          <w:rFonts w:ascii="Arial" w:hAnsi="Arial" w:cs="Arial"/>
          <w:color w:val="202122"/>
          <w:sz w:val="21"/>
          <w:szCs w:val="21"/>
          <w:shd w:val="clear" w:color="auto" w:fill="FFFFFF"/>
        </w:rPr>
        <w:t>http://bactra.org/weblog/950.html</w:t>
      </w:r>
    </w:p>
    <w:p w:rsidR="005A2660" w:rsidRPr="005A2660" w:rsidRDefault="005A2660" w:rsidP="005D4DF4">
      <w:pPr>
        <w:spacing w:after="120"/>
        <w:ind w:left="1352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 document should have a clear structure</w:t>
      </w:r>
    </w:p>
    <w:p w:rsidR="005A2660" w:rsidRDefault="005A2660" w:rsidP="005D4DF4">
      <w:pPr>
        <w:spacing w:after="120"/>
        <w:ind w:left="720" w:firstLine="632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eg1.divorce doc: loan settlement / separation / marital settlement</w:t>
      </w:r>
    </w:p>
    <w:p w:rsidR="005A2660" w:rsidRDefault="005A2660" w:rsidP="005D4DF4">
      <w:pPr>
        <w:spacing w:after="120"/>
        <w:ind w:left="720" w:firstLine="632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eg2.</w:t>
      </w:r>
    </w:p>
    <w:p w:rsidR="005A2660" w:rsidRDefault="005A2660" w:rsidP="005D4DF4">
      <w:pPr>
        <w:spacing w:after="120"/>
        <w:ind w:left="1440" w:firstLine="720"/>
      </w:pPr>
      <w:r>
        <w:fldChar w:fldCharType="begin"/>
      </w:r>
      <w:r>
        <w:instrText xml:space="preserve"> INCLUDEPICTURE "https://signaturely.com/wp-content/uploads/2022/08/referral-agreement-uplead-791x1024.jpg"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826631" wp14:editId="5297214B">
            <wp:extent cx="2547556" cy="3299460"/>
            <wp:effectExtent l="0" t="0" r="5715" b="2540"/>
            <wp:docPr id="1" name="Picture 1" descr="Referral Agre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erral Agre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388" cy="331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B16BF" w:rsidRDefault="00000000" w:rsidP="005D4DF4">
      <w:pPr>
        <w:spacing w:after="120"/>
        <w:ind w:left="1440" w:firstLine="720"/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hyperlink r:id="rId7" w:history="1">
        <w:r w:rsidR="009B16BF" w:rsidRPr="00180861">
          <w:rPr>
            <w:rStyle w:val="Hyperlink"/>
            <w:rFonts w:ascii="Arial" w:hAnsi="Arial" w:cs="Arial"/>
            <w:sz w:val="20"/>
            <w:szCs w:val="20"/>
            <w:shd w:val="clear" w:color="auto" w:fill="F4F4F4"/>
          </w:rPr>
          <w:t>https://signaturely.com/legal-documents-examples/</w:t>
        </w:r>
      </w:hyperlink>
    </w:p>
    <w:p w:rsidR="009B16BF" w:rsidRPr="005A2660" w:rsidRDefault="009B16BF" w:rsidP="005D4DF4">
      <w:pPr>
        <w:spacing w:after="120"/>
        <w:ind w:left="1440" w:firstLine="720"/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</w:p>
    <w:p w:rsidR="005A2660" w:rsidRDefault="005A2660" w:rsidP="005D4DF4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the structure of sentences and the use of words</w:t>
      </w:r>
    </w:p>
    <w:p w:rsidR="00676EAC" w:rsidRDefault="005A2660" w:rsidP="005D4DF4">
      <w:pPr>
        <w:pStyle w:val="ListParagraph"/>
        <w:spacing w:after="120"/>
        <w:ind w:left="1352"/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 xml:space="preserve">a. </w:t>
      </w:r>
      <w:r w:rsidR="00676EAC" w:rsidRPr="00676EAC">
        <w:rPr>
          <w:rFonts w:ascii="Arial" w:hAnsi="Arial" w:cs="Arial"/>
          <w:color w:val="111111"/>
          <w:sz w:val="20"/>
          <w:szCs w:val="20"/>
          <w:shd w:val="clear" w:color="auto" w:fill="F4F4F4"/>
        </w:rPr>
        <w:t xml:space="preserve"> strict syntax</w:t>
      </w:r>
    </w:p>
    <w:p w:rsidR="00E904D2" w:rsidRDefault="00E904D2" w:rsidP="005D4DF4">
      <w:pPr>
        <w:spacing w:after="120"/>
        <w:ind w:left="720" w:firstLine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Specialized words and phrases unique to law</w:t>
      </w:r>
    </w:p>
    <w:p w:rsidR="00676EAC" w:rsidRPr="00BD25A8" w:rsidRDefault="00E904D2" w:rsidP="005D4DF4">
      <w:pPr>
        <w:spacing w:after="120"/>
        <w:ind w:left="720" w:firstLine="632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Ordinary words having different meanings in law</w:t>
      </w:r>
    </w:p>
    <w:p w:rsidR="00E904D2" w:rsidRDefault="00E904D2" w:rsidP="005D4DF4">
      <w:pPr>
        <w:spacing w:after="120"/>
        <w:ind w:left="720" w:firstLine="632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97769E">
        <w:t> </w:t>
      </w:r>
      <w:r w:rsidR="005A2660" w:rsidRPr="0097769E">
        <w:tab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long sentences</w:t>
      </w:r>
      <w:r w:rsidR="005A26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with clauses vs. use braces and parenthesis to avoid ambiguity</w:t>
      </w:r>
    </w:p>
    <w:p w:rsidR="009064F5" w:rsidRDefault="009064F5" w:rsidP="005D4DF4">
      <w:pPr>
        <w:spacing w:after="120"/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E904D2" w:rsidRPr="00676EAC" w:rsidRDefault="00E904D2" w:rsidP="005D4DF4">
      <w:pPr>
        <w:spacing w:after="120"/>
        <w:ind w:left="720"/>
      </w:pPr>
    </w:p>
    <w:p w:rsidR="00676EAC" w:rsidRPr="00676EAC" w:rsidRDefault="00676EAC" w:rsidP="005D4DF4">
      <w:pPr>
        <w:pStyle w:val="ListParagraph"/>
        <w:numPr>
          <w:ilvl w:val="0"/>
          <w:numId w:val="1"/>
        </w:numPr>
        <w:spacing w:after="120"/>
        <w:rPr>
          <w:rStyle w:val="apple-converted-space"/>
        </w:rPr>
      </w:pPr>
      <w:r w:rsidRPr="009232BA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citations and includes</w:t>
      </w:r>
    </w:p>
    <w:p w:rsidR="00676EAC" w:rsidRDefault="00676EAC" w:rsidP="005D4DF4">
      <w:pPr>
        <w:pStyle w:val="ListParagraph"/>
        <w:spacing w:after="120"/>
        <w:ind w:firstLine="632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back up assertions and statements with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" w:tooltip="Legal cit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citations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of authority</w:t>
      </w:r>
    </w:p>
    <w:p w:rsidR="009232BA" w:rsidRDefault="009232BA" w:rsidP="005D4DF4">
      <w:pPr>
        <w:pStyle w:val="ListParagraph"/>
        <w:spacing w:after="1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9232BA" w:rsidRDefault="005A2660" w:rsidP="005D4DF4">
      <w:pPr>
        <w:spacing w:after="120"/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ab/>
      </w:r>
    </w:p>
    <w:p w:rsidR="009232BA" w:rsidRPr="005A2660" w:rsidRDefault="005A2660" w:rsidP="005D4DF4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A2660">
        <w:rPr>
          <w:rFonts w:ascii="Arial" w:hAnsi="Arial" w:cs="Arial"/>
          <w:color w:val="202122"/>
          <w:sz w:val="21"/>
          <w:szCs w:val="21"/>
          <w:shd w:val="clear" w:color="auto" w:fill="FFFFFF"/>
        </w:rPr>
        <w:t>Conclusion</w:t>
      </w:r>
    </w:p>
    <w:p w:rsidR="00BD25A8" w:rsidRPr="00BD25A8" w:rsidRDefault="005A2660" w:rsidP="005D4DF4">
      <w:pPr>
        <w:pStyle w:val="ListParagraph"/>
        <w:numPr>
          <w:ilvl w:val="0"/>
          <w:numId w:val="2"/>
        </w:numPr>
        <w:spacing w:after="120"/>
      </w:pPr>
      <w:r w:rsidRPr="005A2660"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citation</w:t>
      </w:r>
      <w:r w:rsidR="00BD25A8" w:rsidRPr="00BD25A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5A2660" w:rsidRDefault="00BD25A8" w:rsidP="005D4DF4">
      <w:pPr>
        <w:pStyle w:val="ListParagraph"/>
        <w:spacing w:after="12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Wikipedia contributors, "Legal writing,"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 </w:t>
      </w:r>
      <w:r>
        <w:rPr>
          <w:rFonts w:ascii="Arial" w:hAnsi="Arial" w:cs="Arial"/>
          <w:i/>
          <w:iCs/>
          <w:color w:val="202122"/>
          <w:sz w:val="21"/>
          <w:szCs w:val="21"/>
        </w:rPr>
        <w:t>Wikipedia, The Free Encyclopedia,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https://en.wikipedia.org/w/index.php?title=Legal_writing&amp;oldid=1108102684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(accessed October 8, 2022).</w:t>
      </w:r>
    </w:p>
    <w:p w:rsidR="009232BA" w:rsidRDefault="009232BA" w:rsidP="005D4DF4">
      <w:pPr>
        <w:spacing w:after="120"/>
      </w:pPr>
    </w:p>
    <w:p w:rsidR="008557EA" w:rsidRDefault="008557EA" w:rsidP="005D4DF4">
      <w:pPr>
        <w:spacing w:after="120"/>
      </w:pPr>
    </w:p>
    <w:p w:rsidR="008557EA" w:rsidRDefault="008557EA" w:rsidP="005D4DF4">
      <w:pPr>
        <w:spacing w:after="120"/>
      </w:pPr>
      <w:r>
        <w:br w:type="page"/>
      </w:r>
    </w:p>
    <w:p w:rsidR="009064F5" w:rsidRPr="005D4DF4" w:rsidRDefault="009064F5" w:rsidP="005D4DF4">
      <w:pPr>
        <w:pStyle w:val="Title"/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4D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Structural similarities between </w:t>
      </w:r>
      <w:r w:rsidRPr="005D4DF4">
        <w:rPr>
          <w:rFonts w:ascii="Times New Roman" w:hAnsi="Times New Roman" w:cs="Times New Roman"/>
          <w:b/>
          <w:bCs/>
          <w:sz w:val="28"/>
          <w:szCs w:val="28"/>
          <w:lang w:val="en-US"/>
        </w:rPr>
        <w:t>legal documents and computer codes</w:t>
      </w:r>
    </w:p>
    <w:p w:rsidR="00AD3EE3" w:rsidRPr="005D4DF4" w:rsidRDefault="009064F5" w:rsidP="00A10F33">
      <w:pPr>
        <w:spacing w:after="120"/>
        <w:rPr>
          <w:rFonts w:ascii="Times New Roman" w:hAnsi="Times New Roman" w:cs="Times New Roman"/>
          <w:color w:val="202122"/>
          <w:shd w:val="clear" w:color="auto" w:fill="FFFFFF"/>
        </w:rPr>
      </w:pPr>
      <w:r w:rsidRPr="005D4DF4">
        <w:rPr>
          <w:rFonts w:ascii="Times New Roman" w:hAnsi="Times New Roman" w:cs="Times New Roman"/>
          <w:color w:val="202122"/>
          <w:shd w:val="clear" w:color="auto" w:fill="FFFFFF"/>
        </w:rPr>
        <w:t>At the first sight, a legal document and a computer code might be totally irrelative. But having a deeper thought, we can find out that although they are used in different aspects of life</w:t>
      </w:r>
      <w:r w:rsidR="0097769E" w:rsidRPr="005D4DF4">
        <w:rPr>
          <w:rFonts w:ascii="Times New Roman" w:hAnsi="Times New Roman" w:cs="Times New Roman"/>
          <w:color w:val="202122"/>
          <w:shd w:val="clear" w:color="auto" w:fill="FFFFFF"/>
        </w:rPr>
        <w:t xml:space="preserve">, the writing of which has </w:t>
      </w:r>
      <w:r w:rsidR="007E7FA8" w:rsidRPr="005D4DF4">
        <w:rPr>
          <w:rFonts w:ascii="Times New Roman" w:hAnsi="Times New Roman" w:cs="Times New Roman"/>
          <w:color w:val="202122"/>
          <w:shd w:val="clear" w:color="auto" w:fill="FFFFFF"/>
        </w:rPr>
        <w:t xml:space="preserve">somehow </w:t>
      </w:r>
      <w:r w:rsidR="0097769E" w:rsidRPr="005D4DF4">
        <w:rPr>
          <w:rFonts w:ascii="Times New Roman" w:hAnsi="Times New Roman" w:cs="Times New Roman"/>
          <w:color w:val="202122"/>
          <w:shd w:val="clear" w:color="auto" w:fill="FFFFFF"/>
        </w:rPr>
        <w:t>the same propose: precisely express ideas or instructions based on the natural language we use every day. Therefore there should be some similarities in their writing structure.</w:t>
      </w:r>
    </w:p>
    <w:p w:rsidR="0097769E" w:rsidRPr="005D4DF4" w:rsidRDefault="0097769E" w:rsidP="00A10F33">
      <w:pPr>
        <w:spacing w:after="120"/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5D4DF4">
        <w:rPr>
          <w:rFonts w:ascii="Times New Roman" w:hAnsi="Times New Roman" w:cs="Times New Roman"/>
          <w:color w:val="202122"/>
          <w:shd w:val="clear" w:color="auto" w:fill="FFFFFF"/>
        </w:rPr>
        <w:t xml:space="preserve">Firstly from a general prospective, they all use a top-down writing style to organize the structure. That’s because </w:t>
      </w:r>
      <w:r w:rsidR="009D52A8" w:rsidRPr="005D4DF4">
        <w:rPr>
          <w:rFonts w:ascii="Times New Roman" w:hAnsi="Times New Roman" w:cs="Times New Roman"/>
          <w:color w:val="202122"/>
          <w:shd w:val="clear" w:color="auto" w:fill="FFFFFF"/>
        </w:rPr>
        <w:t xml:space="preserve">legal documents and computer programs are both more </w:t>
      </w:r>
      <w:r w:rsidR="009D52A8"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focused in practicality, so  they should be able to produce quickly</w:t>
      </w:r>
      <w:r w:rsid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</w:t>
      </w:r>
      <w:r w:rsidR="009D52A8"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(having a template to modify) and comprehended</w:t>
      </w:r>
      <w:r w:rsidR="007E7FA8"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</w:t>
      </w:r>
      <w:r w:rsidR="009D52A8"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easily</w:t>
      </w:r>
      <w:r w:rsidR="007E7FA8"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and precisely</w:t>
      </w:r>
      <w:r w:rsidR="00A10F3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(Herbert, 1998)</w:t>
      </w:r>
      <w:r w:rsidR="009D52A8"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.</w:t>
      </w:r>
      <w:r w:rsidR="00434CB6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</w:t>
      </w:r>
    </w:p>
    <w:p w:rsidR="009D52A8" w:rsidRPr="005D4DF4" w:rsidRDefault="009D52A8" w:rsidP="00A10F33">
      <w:pPr>
        <w:spacing w:after="120"/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For a legal document, </w:t>
      </w:r>
      <w:r w:rsidR="008D5516"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writers first figure out what parts should be included and finish the outline first.</w:t>
      </w:r>
      <w:r w:rsidR="00AD3EE3"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</w:t>
      </w:r>
      <w:r w:rsidR="008D5516"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Taking referral documents for example, we can usually see underlined big bold words dividing the articles into different sections of “PARTIES”, “TERM”, “TERMINATION” and “RELATIONSHIP BETWEEN PARTIES”.</w:t>
      </w:r>
    </w:p>
    <w:p w:rsidR="00AD3EE3" w:rsidRPr="005D4DF4" w:rsidRDefault="008D5516" w:rsidP="00A10F33">
      <w:pPr>
        <w:spacing w:after="120"/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For a computer program, engineers usually </w:t>
      </w:r>
      <w:r w:rsidR="00AD3EE3"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break</w:t>
      </w:r>
      <w:r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a problem into several small problems </w:t>
      </w:r>
      <w:r w:rsidR="00AD3EE3"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and use function calls to make thing less complex.</w:t>
      </w:r>
    </w:p>
    <w:p w:rsidR="00AD3EE3" w:rsidRPr="005D4DF4" w:rsidRDefault="00AD3EE3" w:rsidP="00A10F33">
      <w:pPr>
        <w:spacing w:after="120"/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Secondly, they both have rigorous structure of sentences and precise use of words, featuring a strict syntax and a many reserved terminologies.</w:t>
      </w:r>
    </w:p>
    <w:p w:rsidR="00AD3EE3" w:rsidRPr="005D4DF4" w:rsidRDefault="00AD3EE3" w:rsidP="00A10F33">
      <w:pPr>
        <w:spacing w:after="120"/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As for the syntax, long sentences with clauses are often implemented in legal documents in order to avoid ambiguity, and in programing people often realize this by using many braces</w:t>
      </w:r>
      <w:r w:rsidR="0070476B"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(</w:t>
      </w:r>
      <w:r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{}</w:t>
      </w:r>
      <w:r w:rsidR="0070476B"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)</w:t>
      </w:r>
      <w:r w:rsidR="00542F0E"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to show statements are in a same group and use semicolons</w:t>
      </w:r>
      <w:r w:rsidR="0070476B"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</w:t>
      </w:r>
      <w:r w:rsidR="00542F0E"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(;) to end statements.</w:t>
      </w:r>
    </w:p>
    <w:p w:rsidR="00542F0E" w:rsidRPr="005D4DF4" w:rsidRDefault="00542F0E" w:rsidP="00A10F33">
      <w:pPr>
        <w:spacing w:after="120"/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As for the use of words, both of the two writings ha</w:t>
      </w:r>
      <w:r w:rsidR="0070476B"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ve</w:t>
      </w:r>
      <w:r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a lot of specialized words and phrases and have a unique meaning in its different field and they often have different meanings from how they are used every day</w:t>
      </w:r>
      <w:r w:rsidR="00B2410F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(Barger, 2014)</w:t>
      </w:r>
      <w:r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.</w:t>
      </w:r>
    </w:p>
    <w:p w:rsidR="007E7FA8" w:rsidRPr="005D4DF4" w:rsidRDefault="00542F0E" w:rsidP="00A10F33">
      <w:pPr>
        <w:spacing w:after="120"/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Lastly, </w:t>
      </w:r>
      <w:r w:rsidR="0070476B"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citations play an extremely important </w:t>
      </w:r>
      <w:r w:rsidR="007E7FA8"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role in both writings.</w:t>
      </w:r>
    </w:p>
    <w:p w:rsidR="0070476B" w:rsidRPr="005D4DF4" w:rsidRDefault="0070476B" w:rsidP="00A10F33">
      <w:pPr>
        <w:spacing w:after="120"/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In legal documents, great amounts of citations are used to refer to the authority and precedents to make the content more persuasive</w:t>
      </w:r>
      <w:r w:rsidR="00B2410F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(Wikipedia, 2022)</w:t>
      </w:r>
      <w:r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. Computer engineers use preprocessors and preinstall packages to make use of those already existing function tools or data.</w:t>
      </w:r>
    </w:p>
    <w:p w:rsidR="007E7FA8" w:rsidRPr="005D4DF4" w:rsidRDefault="0070476B" w:rsidP="00A10F33">
      <w:pPr>
        <w:spacing w:after="120"/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Looking for a reason of this, I think it is because both legal documents and computer programs </w:t>
      </w:r>
      <w:r w:rsidR="007E7FA8"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are of practical use. Unlike literature works, they heavily rely on precedent performances and no one can have a complicated task done on its own.</w:t>
      </w:r>
    </w:p>
    <w:p w:rsidR="007E7FA8" w:rsidRDefault="007E7FA8" w:rsidP="00A10F33">
      <w:pPr>
        <w:spacing w:after="120"/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In general, although legal documents and computer programs are of exactly different use, they </w:t>
      </w:r>
      <w:r w:rsidR="00C7704C" w:rsidRPr="005D4DF4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have similar purpose and similar rules of organizing and expressing, leading to similarities in their structures.</w:t>
      </w:r>
    </w:p>
    <w:p w:rsidR="00434CB6" w:rsidRDefault="00434CB6" w:rsidP="00A10F33">
      <w:pPr>
        <w:spacing w:after="120"/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</w:p>
    <w:p w:rsidR="00A10F33" w:rsidRDefault="00A10F33" w:rsidP="00A10F33">
      <w:pPr>
        <w:spacing w:after="120"/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A10F3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Barger, C. M. (2014).</w:t>
      </w:r>
      <w:r w:rsidRPr="00A10F33">
        <w:rPr>
          <w:rFonts w:ascii="Times New Roman" w:hAnsi="Times New Roman" w:cs="Times New Roman"/>
          <w:color w:val="202122"/>
          <w:lang w:val="en-US"/>
        </w:rPr>
        <w:t> </w:t>
      </w:r>
      <w:r w:rsidRPr="00A10F33">
        <w:rPr>
          <w:rStyle w:val="HTMLCite"/>
          <w:rFonts w:ascii="Times New Roman" w:hAnsi="Times New Roman" w:cs="Times New Roman"/>
          <w:color w:val="333333"/>
        </w:rPr>
        <w:t>ALWD guide to legal citation</w:t>
      </w:r>
      <w:r w:rsidRPr="00A10F3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. New York: Wolters Kluwer Law &amp; Business.</w:t>
      </w:r>
    </w:p>
    <w:p w:rsidR="00434CB6" w:rsidRDefault="00434CB6" w:rsidP="00A10F33">
      <w:pPr>
        <w:spacing w:after="120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r w:rsidRPr="00A10F3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Herbert, S. (1996). </w:t>
      </w:r>
      <w:r w:rsidRPr="00A10F33">
        <w:rPr>
          <w:rStyle w:val="HTMLCite"/>
          <w:rFonts w:ascii="Times New Roman" w:hAnsi="Times New Roman" w:cs="Times New Roman"/>
          <w:color w:val="333333"/>
        </w:rPr>
        <w:t>The Sciences of the Artificial</w:t>
      </w:r>
      <w:r w:rsidRPr="00A10F33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.</w:t>
      </w:r>
      <w:r w:rsidRPr="00A10F33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</w:t>
      </w:r>
      <w:r w:rsidRPr="00A10F33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Cambridge, Mass. </w:t>
      </w:r>
      <w:proofErr w:type="gramStart"/>
      <w:r w:rsidRPr="00A10F33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:</w:t>
      </w:r>
      <w:proofErr w:type="gramEnd"/>
      <w:r w:rsidRPr="00A10F33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 MIT Press</w:t>
      </w:r>
      <w:r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.</w:t>
      </w:r>
    </w:p>
    <w:p w:rsidR="00A10F33" w:rsidRPr="005D4DF4" w:rsidRDefault="00A10F33" w:rsidP="00A10F33">
      <w:pPr>
        <w:spacing w:after="120"/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A10F3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Wikipedia contributors. (2022, September 2). </w:t>
      </w:r>
      <w:r w:rsidRPr="00A10F33">
        <w:rPr>
          <w:rStyle w:val="HTMLCite"/>
          <w:rFonts w:ascii="Times New Roman" w:hAnsi="Times New Roman" w:cs="Times New Roman"/>
          <w:color w:val="333333"/>
        </w:rPr>
        <w:t>Legal writing</w:t>
      </w:r>
      <w:r w:rsidRPr="00A10F3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. In Wikipedia, The Free </w:t>
      </w:r>
      <w:proofErr w:type="spellStart"/>
      <w:r w:rsidRPr="00A10F3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Encyclopedia</w:t>
      </w:r>
      <w:proofErr w:type="spellEnd"/>
      <w:r w:rsidRPr="00A10F3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. Retrieved 23:23, October 8, 2022, from </w:t>
      </w:r>
      <w:hyperlink r:id="rId10" w:history="1">
        <w:r w:rsidRPr="00A10F33">
          <w:rPr>
            <w:rFonts w:ascii="Times New Roman" w:hAnsi="Times New Roman" w:cs="Times New Roman"/>
            <w:color w:val="202122"/>
            <w:shd w:val="clear" w:color="auto" w:fill="FFFFFF"/>
            <w:lang w:val="en-US"/>
          </w:rPr>
          <w:t>https://en.wikipedia.org/w/index.php?title=Legal_writing&amp;oldid=1108102684</w:t>
        </w:r>
      </w:hyperlink>
    </w:p>
    <w:p w:rsidR="0070476B" w:rsidRPr="005D4DF4" w:rsidRDefault="0070476B" w:rsidP="00A10F33">
      <w:pPr>
        <w:spacing w:after="120"/>
        <w:ind w:firstLine="720"/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</w:p>
    <w:p w:rsidR="00AD3EE3" w:rsidRPr="005D4DF4" w:rsidRDefault="00AD3EE3" w:rsidP="005D4DF4">
      <w:pPr>
        <w:spacing w:after="120"/>
        <w:ind w:firstLine="720"/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</w:p>
    <w:sectPr w:rsidR="00AD3EE3" w:rsidRPr="005D4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4497"/>
    <w:multiLevelType w:val="hybridMultilevel"/>
    <w:tmpl w:val="3D26414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FB002C3"/>
    <w:multiLevelType w:val="hybridMultilevel"/>
    <w:tmpl w:val="52DE9E58"/>
    <w:lvl w:ilvl="0" w:tplc="A73AEBA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651D4F97"/>
    <w:multiLevelType w:val="hybridMultilevel"/>
    <w:tmpl w:val="07D48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75867"/>
    <w:multiLevelType w:val="hybridMultilevel"/>
    <w:tmpl w:val="62E8E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1352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062396">
    <w:abstractNumId w:val="1"/>
  </w:num>
  <w:num w:numId="2" w16cid:durableId="1120614249">
    <w:abstractNumId w:val="2"/>
  </w:num>
  <w:num w:numId="3" w16cid:durableId="640574333">
    <w:abstractNumId w:val="3"/>
  </w:num>
  <w:num w:numId="4" w16cid:durableId="102440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AC"/>
    <w:rsid w:val="00434CB6"/>
    <w:rsid w:val="00542F0E"/>
    <w:rsid w:val="005A2660"/>
    <w:rsid w:val="005D4DF4"/>
    <w:rsid w:val="00676EAC"/>
    <w:rsid w:val="0070476B"/>
    <w:rsid w:val="007E7FA8"/>
    <w:rsid w:val="008557EA"/>
    <w:rsid w:val="008D5516"/>
    <w:rsid w:val="009064F5"/>
    <w:rsid w:val="009232BA"/>
    <w:rsid w:val="0097769E"/>
    <w:rsid w:val="009B16BF"/>
    <w:rsid w:val="009D52A8"/>
    <w:rsid w:val="00A10F33"/>
    <w:rsid w:val="00AD3EE3"/>
    <w:rsid w:val="00B2410F"/>
    <w:rsid w:val="00BD25A8"/>
    <w:rsid w:val="00C7704C"/>
    <w:rsid w:val="00E9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D191"/>
  <w15:chartTrackingRefBased/>
  <w15:docId w15:val="{6EA06F71-4A17-F745-88D6-871FFE2C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E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76EAC"/>
  </w:style>
  <w:style w:type="character" w:styleId="Hyperlink">
    <w:name w:val="Hyperlink"/>
    <w:basedOn w:val="DefaultParagraphFont"/>
    <w:uiPriority w:val="99"/>
    <w:unhideWhenUsed/>
    <w:rsid w:val="00676EA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232B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D25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6B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064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ite">
    <w:name w:val="HTML Cite"/>
    <w:basedOn w:val="DefaultParagraphFont"/>
    <w:uiPriority w:val="99"/>
    <w:semiHidden/>
    <w:unhideWhenUsed/>
    <w:rsid w:val="00434C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gal_cita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signaturely.com/legal-documents-exampl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/index.php?title=Legal_writing&amp;oldid=11081026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/index.php?title=Legal_writing&amp;oldid=1108102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BDC243-2385-CD40-B48F-8E0DE072F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LeoYu2022@163.com</dc:creator>
  <cp:keywords/>
  <dc:description/>
  <cp:lastModifiedBy>LeoYu2022@163.com</cp:lastModifiedBy>
  <cp:revision>2</cp:revision>
  <dcterms:created xsi:type="dcterms:W3CDTF">2022-10-08T06:51:00Z</dcterms:created>
  <dcterms:modified xsi:type="dcterms:W3CDTF">2022-10-08T23:34:00Z</dcterms:modified>
</cp:coreProperties>
</file>