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both"/>
        <w:rPr/>
      </w:pPr>
      <w:r>
        <w:rPr>
          <w:b/>
          <w:bCs/>
          <w:sz w:val="24"/>
          <w:szCs w:val="24"/>
          <w:shd w:fill="auto" w:val="clear"/>
        </w:rPr>
        <w:t>Tabla 1.</w:t>
      </w:r>
      <w:r>
        <w:rPr>
          <w:sz w:val="24"/>
          <w:szCs w:val="24"/>
          <w:shd w:fill="auto" w:val="clear"/>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la información de pedigrí y no información genómica.</w:t>
      </w:r>
    </w:p>
    <w:p>
      <w:pPr>
        <w:pStyle w:val="Normal"/>
        <w:bidi w:val="0"/>
        <w:jc w:val="both"/>
        <w:rPr>
          <w:sz w:val="20"/>
          <w:szCs w:val="20"/>
          <w:shd w:fill="auto" w:val="clear"/>
        </w:rPr>
      </w:pPr>
      <w:r>
        <w:rPr>
          <w:sz w:val="20"/>
          <w:szCs w:val="20"/>
          <w:shd w:fill="auto" w:val="clear"/>
        </w:rPr>
      </w:r>
    </w:p>
    <w:tbl>
      <w:tblPr>
        <w:tblW w:w="14560" w:type="dxa"/>
        <w:jc w:val="left"/>
        <w:tblInd w:w="-5" w:type="dxa"/>
        <w:tblLayout w:type="fixed"/>
        <w:tblCellMar>
          <w:top w:w="55" w:type="dxa"/>
          <w:left w:w="55" w:type="dxa"/>
          <w:bottom w:w="55" w:type="dxa"/>
          <w:right w:w="55" w:type="dxa"/>
        </w:tblCellMar>
      </w:tblPr>
      <w:tblGrid>
        <w:gridCol w:w="1853"/>
        <w:gridCol w:w="977"/>
        <w:gridCol w:w="843"/>
        <w:gridCol w:w="959"/>
        <w:gridCol w:w="734"/>
        <w:gridCol w:w="631"/>
        <w:gridCol w:w="811"/>
        <w:gridCol w:w="846"/>
        <w:gridCol w:w="846"/>
        <w:gridCol w:w="1113"/>
        <w:gridCol w:w="1108"/>
        <w:gridCol w:w="1258"/>
        <w:gridCol w:w="514"/>
        <w:gridCol w:w="568"/>
        <w:gridCol w:w="516"/>
        <w:gridCol w:w="983"/>
      </w:tblGrid>
      <w:tr>
        <w:trPr/>
        <w:tc>
          <w:tcPr>
            <w:tcW w:w="1853" w:type="dxa"/>
            <w:tcBorders>
              <w:top w:val="single" w:sz="4" w:space="0" w:color="000000"/>
              <w:left w:val="single" w:sz="4" w:space="0" w:color="000000"/>
              <w:bottom w:val="single" w:sz="4" w:space="0" w:color="000000"/>
            </w:tcBorders>
          </w:tcPr>
          <w:p>
            <w:pPr>
              <w:pStyle w:val="Contenidodelatabla"/>
              <w:widowControl w:val="false"/>
              <w:bidi w:val="0"/>
              <w:jc w:val="both"/>
              <w:rPr>
                <w:b/>
                <w:b/>
                <w:bCs/>
                <w:sz w:val="18"/>
                <w:szCs w:val="18"/>
                <w:shd w:fill="auto" w:val="clear"/>
              </w:rPr>
            </w:pPr>
            <w:r>
              <w:rPr>
                <w:b/>
                <w:bCs/>
                <w:sz w:val="18"/>
                <w:szCs w:val="18"/>
                <w:shd w:fill="auto" w:val="clear"/>
              </w:rPr>
              <w:t>Conjunto de datos</w:t>
            </w:r>
          </w:p>
        </w:tc>
        <w:tc>
          <w:tcPr>
            <w:tcW w:w="977" w:type="dxa"/>
            <w:tcBorders>
              <w:top w:val="single" w:sz="4" w:space="0" w:color="000000"/>
              <w:left w:val="single" w:sz="4" w:space="0" w:color="000000"/>
              <w:bottom w:val="single" w:sz="4" w:space="0" w:color="000000"/>
            </w:tcBorders>
          </w:tcPr>
          <w:p>
            <w:pPr>
              <w:pStyle w:val="Contenidodelatabla"/>
              <w:widowControl w:val="false"/>
              <w:bidi w:val="0"/>
              <w:jc w:val="both"/>
              <w:rPr>
                <w:b/>
                <w:b/>
                <w:bCs/>
                <w:sz w:val="18"/>
                <w:szCs w:val="18"/>
                <w:shd w:fill="auto" w:val="clear"/>
              </w:rPr>
            </w:pPr>
            <w:r>
              <w:rPr>
                <w:b/>
                <w:bCs/>
                <w:sz w:val="18"/>
                <w:szCs w:val="18"/>
                <w:shd w:fill="auto" w:val="clear"/>
              </w:rPr>
              <w:t>Carácter</w:t>
            </w:r>
          </w:p>
        </w:tc>
        <w:tc>
          <w:tcPr>
            <w:tcW w:w="84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5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734"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63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81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84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84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11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10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25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514"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56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1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983"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853" w:type="dxa"/>
            <w:vMerge w:val="restart"/>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Parcial</w:t>
            </w:r>
          </w:p>
        </w:tc>
        <w:tc>
          <w:tcPr>
            <w:tcW w:w="977"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EPP</w:t>
            </w:r>
          </w:p>
        </w:tc>
        <w:tc>
          <w:tcPr>
            <w:tcW w:w="84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1849.64</w:t>
            </w:r>
          </w:p>
        </w:tc>
        <w:tc>
          <w:tcPr>
            <w:tcW w:w="95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10915.17</w:t>
            </w:r>
          </w:p>
        </w:tc>
        <w:tc>
          <w:tcPr>
            <w:tcW w:w="734"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3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1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5549.04</w:t>
            </w:r>
          </w:p>
        </w:tc>
        <w:tc>
          <w:tcPr>
            <w:tcW w:w="84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4087.85</w:t>
            </w:r>
          </w:p>
        </w:tc>
        <w:tc>
          <w:tcPr>
            <w:tcW w:w="111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0.08</w:t>
            </w:r>
          </w:p>
          <w:p>
            <w:pPr>
              <w:pStyle w:val="Contenidodelatabla"/>
              <w:widowControl w:val="false"/>
              <w:bidi w:val="0"/>
              <w:jc w:val="both"/>
              <w:rPr>
                <w:sz w:val="18"/>
                <w:szCs w:val="18"/>
                <w:shd w:fill="auto" w:val="clear"/>
              </w:rPr>
            </w:pPr>
            <w:r>
              <w:rPr>
                <w:sz w:val="18"/>
                <w:szCs w:val="18"/>
                <w:shd w:fill="auto" w:val="clear"/>
              </w:rPr>
              <w:t>[0.07;0.10]</w:t>
            </w:r>
          </w:p>
        </w:tc>
        <w:tc>
          <w:tcPr>
            <w:tcW w:w="110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2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14"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6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0.25</w:t>
            </w:r>
          </w:p>
        </w:tc>
        <w:tc>
          <w:tcPr>
            <w:tcW w:w="51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tc>
        <w:tc>
          <w:tcPr>
            <w:tcW w:w="983"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0.25</w:t>
            </w:r>
          </w:p>
          <w:p>
            <w:pPr>
              <w:pStyle w:val="Contenidodelatabla"/>
              <w:widowControl w:val="false"/>
              <w:bidi w:val="0"/>
              <w:jc w:val="both"/>
              <w:rPr>
                <w:sz w:val="18"/>
                <w:szCs w:val="18"/>
                <w:shd w:fill="auto" w:val="clear"/>
              </w:rPr>
            </w:pPr>
            <w:r>
              <w:rPr>
                <w:sz w:val="18"/>
                <w:szCs w:val="18"/>
                <w:shd w:fill="auto" w:val="clear"/>
              </w:rPr>
              <w:t>[0.01;0.51]</w:t>
            </w:r>
          </w:p>
        </w:tc>
      </w:tr>
      <w:tr>
        <w:trPr/>
        <w:tc>
          <w:tcPr>
            <w:tcW w:w="1853" w:type="dxa"/>
            <w:vMerge w:val="continue"/>
            <w:tcBorders>
              <w:left w:val="single" w:sz="4" w:space="0" w:color="000000"/>
              <w:bottom w:val="single" w:sz="4" w:space="0" w:color="000000"/>
            </w:tcBorders>
            <w:vAlign w:val="center"/>
          </w:tcPr>
          <w:p>
            <w:pPr>
              <w:pStyle w:val="Normal"/>
              <w:rPr/>
            </w:pPr>
            <w:r>
              <w:rPr/>
            </w:r>
          </w:p>
        </w:tc>
        <w:tc>
          <w:tcPr>
            <w:tcW w:w="977"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IEP</w:t>
            </w:r>
          </w:p>
        </w:tc>
        <w:tc>
          <w:tcPr>
            <w:tcW w:w="84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231.79</w:t>
            </w:r>
          </w:p>
        </w:tc>
        <w:tc>
          <w:tcPr>
            <w:tcW w:w="95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3005.39</w:t>
            </w:r>
          </w:p>
        </w:tc>
        <w:tc>
          <w:tcPr>
            <w:tcW w:w="734"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3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1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1066.84</w:t>
            </w:r>
          </w:p>
        </w:tc>
        <w:tc>
          <w:tcPr>
            <w:tcW w:w="84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1117.69</w:t>
            </w:r>
          </w:p>
        </w:tc>
        <w:tc>
          <w:tcPr>
            <w:tcW w:w="111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0.04</w:t>
            </w:r>
          </w:p>
          <w:p>
            <w:pPr>
              <w:pStyle w:val="Contenidodelatabla"/>
              <w:widowControl w:val="false"/>
              <w:bidi w:val="0"/>
              <w:jc w:val="both"/>
              <w:rPr>
                <w:sz w:val="18"/>
                <w:szCs w:val="18"/>
                <w:shd w:fill="auto" w:val="clear"/>
              </w:rPr>
            </w:pPr>
            <w:r>
              <w:rPr>
                <w:sz w:val="18"/>
                <w:szCs w:val="18"/>
                <w:shd w:fill="auto" w:val="clear"/>
              </w:rPr>
              <w:t>[0.02;0.07]</w:t>
            </w:r>
          </w:p>
        </w:tc>
        <w:tc>
          <w:tcPr>
            <w:tcW w:w="110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2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14"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6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51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0.21</w:t>
            </w:r>
          </w:p>
        </w:tc>
        <w:tc>
          <w:tcPr>
            <w:tcW w:w="983" w:type="dxa"/>
            <w:vMerge w:val="continue"/>
            <w:tcBorders>
              <w:left w:val="single" w:sz="4" w:space="0" w:color="000000"/>
              <w:bottom w:val="single" w:sz="4" w:space="0" w:color="000000"/>
              <w:right w:val="single" w:sz="4" w:space="0" w:color="000000"/>
            </w:tcBorders>
            <w:vAlign w:val="center"/>
          </w:tcPr>
          <w:p>
            <w:pPr>
              <w:pStyle w:val="Normal"/>
              <w:rPr/>
            </w:pPr>
            <w:r>
              <w:rPr/>
            </w:r>
          </w:p>
        </w:tc>
      </w:tr>
      <w:tr>
        <w:trPr/>
        <w:tc>
          <w:tcPr>
            <w:tcW w:w="1853" w:type="dxa"/>
            <w:vMerge w:val="continue"/>
            <w:tcBorders>
              <w:left w:val="single" w:sz="4" w:space="0" w:color="000000"/>
              <w:bottom w:val="single" w:sz="4" w:space="0" w:color="000000"/>
            </w:tcBorders>
            <w:vAlign w:val="center"/>
          </w:tcPr>
          <w:p>
            <w:pPr>
              <w:pStyle w:val="Normal"/>
              <w:rPr/>
            </w:pPr>
            <w:r>
              <w:rPr/>
            </w:r>
          </w:p>
        </w:tc>
        <w:tc>
          <w:tcPr>
            <w:tcW w:w="977"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PD</w:t>
            </w:r>
          </w:p>
        </w:tc>
        <w:tc>
          <w:tcPr>
            <w:tcW w:w="84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199.97</w:t>
            </w:r>
          </w:p>
        </w:tc>
        <w:tc>
          <w:tcPr>
            <w:tcW w:w="95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460.65</w:t>
            </w:r>
          </w:p>
        </w:tc>
        <w:tc>
          <w:tcPr>
            <w:tcW w:w="734"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112.18</w:t>
            </w:r>
          </w:p>
        </w:tc>
        <w:tc>
          <w:tcPr>
            <w:tcW w:w="63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63.76</w:t>
            </w:r>
          </w:p>
        </w:tc>
        <w:tc>
          <w:tcPr>
            <w:tcW w:w="81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-105.52</w:t>
            </w:r>
          </w:p>
        </w:tc>
        <w:tc>
          <w:tcPr>
            <w:tcW w:w="84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1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0.27</w:t>
            </w:r>
          </w:p>
          <w:p>
            <w:pPr>
              <w:pStyle w:val="Contenidodelatabla"/>
              <w:widowControl w:val="false"/>
              <w:bidi w:val="0"/>
              <w:jc w:val="both"/>
              <w:rPr>
                <w:sz w:val="18"/>
                <w:szCs w:val="18"/>
                <w:shd w:fill="auto" w:val="clear"/>
              </w:rPr>
            </w:pPr>
            <w:r>
              <w:rPr>
                <w:sz w:val="18"/>
                <w:szCs w:val="18"/>
                <w:shd w:fill="auto" w:val="clear"/>
              </w:rPr>
              <w:t>[0.22;0.33]</w:t>
            </w:r>
          </w:p>
        </w:tc>
        <w:tc>
          <w:tcPr>
            <w:tcW w:w="110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0.15</w:t>
            </w:r>
          </w:p>
          <w:p>
            <w:pPr>
              <w:pStyle w:val="Contenidodelatabla"/>
              <w:widowControl w:val="false"/>
              <w:bidi w:val="0"/>
              <w:jc w:val="both"/>
              <w:rPr>
                <w:sz w:val="18"/>
                <w:szCs w:val="18"/>
                <w:shd w:fill="auto" w:val="clear"/>
              </w:rPr>
            </w:pPr>
            <w:r>
              <w:rPr>
                <w:sz w:val="18"/>
                <w:szCs w:val="18"/>
                <w:shd w:fill="auto" w:val="clear"/>
              </w:rPr>
              <w:t>[0.12;0.18]</w:t>
            </w:r>
          </w:p>
        </w:tc>
        <w:tc>
          <w:tcPr>
            <w:tcW w:w="12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-0.70</w:t>
            </w:r>
          </w:p>
          <w:p>
            <w:pPr>
              <w:pStyle w:val="Contenidodelatabla"/>
              <w:widowControl w:val="false"/>
              <w:bidi w:val="0"/>
              <w:jc w:val="both"/>
              <w:rPr>
                <w:sz w:val="18"/>
                <w:szCs w:val="18"/>
                <w:shd w:fill="auto" w:val="clear"/>
              </w:rPr>
            </w:pPr>
            <w:r>
              <w:rPr>
                <w:sz w:val="18"/>
                <w:szCs w:val="18"/>
                <w:shd w:fill="auto" w:val="clear"/>
              </w:rPr>
              <w:t>[-0.78;-0.63]</w:t>
            </w:r>
          </w:p>
        </w:tc>
        <w:tc>
          <w:tcPr>
            <w:tcW w:w="514"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tc>
        <w:tc>
          <w:tcPr>
            <w:tcW w:w="56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1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983"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r>
      <w:tr>
        <w:trPr/>
        <w:tc>
          <w:tcPr>
            <w:tcW w:w="1853" w:type="dxa"/>
            <w:vMerge w:val="restart"/>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Completo</w:t>
            </w:r>
          </w:p>
        </w:tc>
        <w:tc>
          <w:tcPr>
            <w:tcW w:w="977"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EPP</w:t>
            </w:r>
          </w:p>
        </w:tc>
        <w:tc>
          <w:tcPr>
            <w:tcW w:w="84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1999.80</w:t>
            </w:r>
          </w:p>
        </w:tc>
        <w:tc>
          <w:tcPr>
            <w:tcW w:w="95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10886.59</w:t>
            </w:r>
          </w:p>
        </w:tc>
        <w:tc>
          <w:tcPr>
            <w:tcW w:w="734"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3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1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5409.33</w:t>
            </w:r>
          </w:p>
        </w:tc>
        <w:tc>
          <w:tcPr>
            <w:tcW w:w="84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3904.38</w:t>
            </w:r>
          </w:p>
        </w:tc>
        <w:tc>
          <w:tcPr>
            <w:tcW w:w="111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p>
            <w:pPr>
              <w:pStyle w:val="Contenidodelatabla"/>
              <w:widowControl w:val="false"/>
              <w:bidi w:val="0"/>
              <w:jc w:val="both"/>
              <w:rPr>
                <w:sz w:val="18"/>
                <w:szCs w:val="18"/>
                <w:shd w:fill="auto" w:val="clear"/>
              </w:rPr>
            </w:pPr>
            <w:r>
              <w:rPr>
                <w:sz w:val="18"/>
                <w:szCs w:val="18"/>
                <w:shd w:fill="auto" w:val="clear"/>
              </w:rPr>
              <w:t>[0.07;0.10]</w:t>
            </w:r>
          </w:p>
        </w:tc>
        <w:tc>
          <w:tcPr>
            <w:tcW w:w="110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2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14"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6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0.24</w:t>
            </w:r>
          </w:p>
        </w:tc>
        <w:tc>
          <w:tcPr>
            <w:tcW w:w="51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tc>
        <w:tc>
          <w:tcPr>
            <w:tcW w:w="983"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0.24</w:t>
            </w:r>
          </w:p>
          <w:p>
            <w:pPr>
              <w:pStyle w:val="Contenidodelatabla"/>
              <w:widowControl w:val="false"/>
              <w:bidi w:val="0"/>
              <w:jc w:val="both"/>
              <w:rPr>
                <w:sz w:val="18"/>
                <w:szCs w:val="18"/>
                <w:shd w:fill="auto" w:val="clear"/>
              </w:rPr>
            </w:pPr>
            <w:r>
              <w:rPr>
                <w:sz w:val="18"/>
                <w:szCs w:val="18"/>
                <w:shd w:fill="auto" w:val="clear"/>
              </w:rPr>
              <w:t>[0.04;0.50]</w:t>
            </w:r>
          </w:p>
        </w:tc>
      </w:tr>
      <w:tr>
        <w:trPr/>
        <w:tc>
          <w:tcPr>
            <w:tcW w:w="1853" w:type="dxa"/>
            <w:vMerge w:val="continue"/>
            <w:tcBorders>
              <w:left w:val="single" w:sz="4" w:space="0" w:color="000000"/>
              <w:bottom w:val="single" w:sz="4" w:space="0" w:color="000000"/>
            </w:tcBorders>
            <w:vAlign w:val="center"/>
          </w:tcPr>
          <w:p>
            <w:pPr>
              <w:pStyle w:val="Normal"/>
              <w:rPr/>
            </w:pPr>
            <w:r>
              <w:rPr/>
            </w:r>
          </w:p>
        </w:tc>
        <w:tc>
          <w:tcPr>
            <w:tcW w:w="977"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IEP</w:t>
            </w:r>
          </w:p>
        </w:tc>
        <w:tc>
          <w:tcPr>
            <w:tcW w:w="84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293.97</w:t>
            </w:r>
          </w:p>
        </w:tc>
        <w:tc>
          <w:tcPr>
            <w:tcW w:w="95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2927.8</w:t>
            </w:r>
          </w:p>
        </w:tc>
        <w:tc>
          <w:tcPr>
            <w:tcW w:w="734"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3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1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1108.44</w:t>
            </w:r>
          </w:p>
        </w:tc>
        <w:tc>
          <w:tcPr>
            <w:tcW w:w="84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1103.92</w:t>
            </w:r>
          </w:p>
        </w:tc>
        <w:tc>
          <w:tcPr>
            <w:tcW w:w="111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0.05</w:t>
            </w:r>
          </w:p>
          <w:p>
            <w:pPr>
              <w:pStyle w:val="Contenidodelatabla"/>
              <w:widowControl w:val="false"/>
              <w:bidi w:val="0"/>
              <w:jc w:val="both"/>
              <w:rPr>
                <w:sz w:val="18"/>
                <w:szCs w:val="18"/>
                <w:shd w:fill="auto" w:val="clear"/>
              </w:rPr>
            </w:pPr>
            <w:r>
              <w:rPr>
                <w:sz w:val="18"/>
                <w:szCs w:val="18"/>
                <w:shd w:fill="auto" w:val="clear"/>
              </w:rPr>
              <w:t>[0.03;0.08]</w:t>
            </w:r>
          </w:p>
        </w:tc>
        <w:tc>
          <w:tcPr>
            <w:tcW w:w="110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2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14"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6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51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983" w:type="dxa"/>
            <w:vMerge w:val="continue"/>
            <w:tcBorders>
              <w:left w:val="single" w:sz="4" w:space="0" w:color="000000"/>
              <w:bottom w:val="single" w:sz="4" w:space="0" w:color="000000"/>
              <w:right w:val="single" w:sz="4" w:space="0" w:color="000000"/>
            </w:tcBorders>
            <w:vAlign w:val="center"/>
          </w:tcPr>
          <w:p>
            <w:pPr>
              <w:pStyle w:val="Normal"/>
              <w:rPr/>
            </w:pPr>
            <w:r>
              <w:rPr/>
            </w:r>
          </w:p>
        </w:tc>
      </w:tr>
      <w:tr>
        <w:trPr/>
        <w:tc>
          <w:tcPr>
            <w:tcW w:w="1853" w:type="dxa"/>
            <w:vMerge w:val="continue"/>
            <w:tcBorders>
              <w:left w:val="single" w:sz="4" w:space="0" w:color="000000"/>
              <w:bottom w:val="single" w:sz="4" w:space="0" w:color="000000"/>
            </w:tcBorders>
            <w:vAlign w:val="center"/>
          </w:tcPr>
          <w:p>
            <w:pPr>
              <w:pStyle w:val="Normal"/>
              <w:rPr/>
            </w:pPr>
            <w:r>
              <w:rPr/>
            </w:r>
          </w:p>
        </w:tc>
        <w:tc>
          <w:tcPr>
            <w:tcW w:w="977"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PD</w:t>
            </w:r>
          </w:p>
        </w:tc>
        <w:tc>
          <w:tcPr>
            <w:tcW w:w="84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213.62</w:t>
            </w:r>
          </w:p>
        </w:tc>
        <w:tc>
          <w:tcPr>
            <w:tcW w:w="95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479</w:t>
            </w:r>
          </w:p>
        </w:tc>
        <w:tc>
          <w:tcPr>
            <w:tcW w:w="734"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113.2</w:t>
            </w:r>
          </w:p>
        </w:tc>
        <w:tc>
          <w:tcPr>
            <w:tcW w:w="63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66.33</w:t>
            </w:r>
          </w:p>
        </w:tc>
        <w:tc>
          <w:tcPr>
            <w:tcW w:w="81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-111.93</w:t>
            </w:r>
          </w:p>
        </w:tc>
        <w:tc>
          <w:tcPr>
            <w:tcW w:w="84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1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0.28</w:t>
            </w:r>
          </w:p>
          <w:p>
            <w:pPr>
              <w:pStyle w:val="Contenidodelatabla"/>
              <w:widowControl w:val="false"/>
              <w:bidi w:val="0"/>
              <w:jc w:val="both"/>
              <w:rPr>
                <w:sz w:val="18"/>
                <w:szCs w:val="18"/>
                <w:shd w:fill="auto" w:val="clear"/>
              </w:rPr>
            </w:pPr>
            <w:r>
              <w:rPr>
                <w:sz w:val="18"/>
                <w:szCs w:val="18"/>
                <w:shd w:fill="auto" w:val="clear"/>
              </w:rPr>
              <w:t>[0.23;0.33]</w:t>
            </w:r>
          </w:p>
        </w:tc>
        <w:tc>
          <w:tcPr>
            <w:tcW w:w="110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0.15</w:t>
            </w:r>
          </w:p>
          <w:p>
            <w:pPr>
              <w:pStyle w:val="Contenidodelatabla"/>
              <w:widowControl w:val="false"/>
              <w:bidi w:val="0"/>
              <w:jc w:val="both"/>
              <w:rPr>
                <w:sz w:val="18"/>
                <w:szCs w:val="18"/>
                <w:shd w:fill="auto" w:val="clear"/>
              </w:rPr>
            </w:pPr>
            <w:r>
              <w:rPr>
                <w:sz w:val="18"/>
                <w:szCs w:val="18"/>
                <w:shd w:fill="auto" w:val="clear"/>
              </w:rPr>
              <w:t>[0.12;0.18]</w:t>
            </w:r>
          </w:p>
        </w:tc>
        <w:tc>
          <w:tcPr>
            <w:tcW w:w="12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-0.72</w:t>
            </w:r>
          </w:p>
          <w:p>
            <w:pPr>
              <w:pStyle w:val="Contenidodelatabla"/>
              <w:widowControl w:val="false"/>
              <w:bidi w:val="0"/>
              <w:jc w:val="both"/>
              <w:rPr>
                <w:sz w:val="18"/>
                <w:szCs w:val="18"/>
                <w:shd w:fill="auto" w:val="clear"/>
              </w:rPr>
            </w:pPr>
            <w:r>
              <w:rPr>
                <w:sz w:val="18"/>
                <w:szCs w:val="18"/>
                <w:shd w:fill="auto" w:val="clear"/>
              </w:rPr>
              <w:t>[-0.79;-0.65]</w:t>
            </w:r>
          </w:p>
        </w:tc>
        <w:tc>
          <w:tcPr>
            <w:tcW w:w="514"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tc>
        <w:tc>
          <w:tcPr>
            <w:tcW w:w="56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1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983"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r>
    </w:tbl>
    <w:p>
      <w:pPr>
        <w:pStyle w:val="Normal"/>
        <w:bidi w:val="0"/>
        <w:spacing w:before="0" w:after="0"/>
        <w:jc w:val="both"/>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bCs/>
          <w:i w:val="false"/>
          <w:caps w:val="false"/>
          <w:smallCaps w:val="false"/>
          <w:color w:val="000000"/>
          <w:spacing w:val="0"/>
          <w:sz w:val="24"/>
          <w:szCs w:val="24"/>
          <w:shd w:fill="auto" w:val="clear"/>
        </w:rPr>
        <w:t xml:space="preserve"> </w:t>
      </w:r>
      <w:r>
        <w:rPr>
          <w:b w:val="false"/>
          <w:bCs w:val="false"/>
          <w:i w:val="false"/>
          <w:caps w:val="false"/>
          <w:smallCaps w:val="false"/>
          <w:color w:val="000000"/>
          <w:spacing w:val="0"/>
          <w:sz w:val="24"/>
          <w:szCs w:val="24"/>
          <w:shd w:fill="auto" w:val="clear"/>
        </w:rPr>
        <w:t>[</w:t>
      </w:r>
      <w:r>
        <w:rPr>
          <w:b w:val="false"/>
          <w:bCs w:val="false"/>
          <w:i w:val="false"/>
          <w:caps w:val="false"/>
          <w:smallCaps w:val="false"/>
          <w:color w:val="000000"/>
          <w:spacing w:val="0"/>
          <w:sz w:val="20"/>
          <w:szCs w:val="20"/>
          <w:shd w:fill="auto" w:val="clear"/>
        </w:rPr>
        <w:t>HPD95%</w:t>
      </w:r>
      <w:r>
        <w:rPr>
          <w:b w:val="false"/>
          <w:bCs w:val="false"/>
          <w:i w:val="false"/>
          <w:caps w:val="false"/>
          <w:smallCaps w:val="false"/>
          <w:color w:val="000000"/>
          <w:spacing w:val="0"/>
          <w:sz w:val="24"/>
          <w:szCs w:val="24"/>
          <w:shd w:fill="auto" w:val="clear"/>
        </w:rPr>
        <w:t>]</w:t>
      </w:r>
      <w:r>
        <w:rPr>
          <w:b w:val="false"/>
          <w:bCs w:val="false"/>
          <w:i w:val="false"/>
          <w:caps w:val="false"/>
          <w:smallCaps w:val="false"/>
          <w:color w:val="000000"/>
          <w:spacing w:val="0"/>
          <w:sz w:val="20"/>
          <w:szCs w:val="20"/>
          <w:shd w:fill="auto" w:val="clear"/>
        </w:rPr>
        <w:t>,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bCs/>
          <w:i w:val="false"/>
          <w:caps w:val="false"/>
          <w:smallCaps w:val="false"/>
          <w:color w:val="000000"/>
          <w:spacing w:val="0"/>
          <w:sz w:val="24"/>
          <w:szCs w:val="24"/>
          <w:shd w:fill="auto" w:val="clear"/>
        </w:rPr>
        <w:t xml:space="preserve"> </w:t>
      </w:r>
      <w:r>
        <w:rPr>
          <w:b w:val="false"/>
          <w:bCs w:val="false"/>
          <w:i w:val="false"/>
          <w:caps w:val="false"/>
          <w:smallCaps w:val="false"/>
          <w:color w:val="000000"/>
          <w:spacing w:val="0"/>
          <w:sz w:val="24"/>
          <w:szCs w:val="24"/>
          <w:shd w:fill="auto" w:val="clear"/>
        </w:rPr>
        <w:t>[</w:t>
      </w:r>
      <w:r>
        <w:rPr>
          <w:b w:val="false"/>
          <w:bCs w:val="false"/>
          <w:i w:val="false"/>
          <w:caps w:val="false"/>
          <w:smallCaps w:val="false"/>
          <w:color w:val="000000"/>
          <w:spacing w:val="0"/>
          <w:sz w:val="20"/>
          <w:szCs w:val="20"/>
          <w:shd w:fill="auto" w:val="clear"/>
        </w:rPr>
        <w:t>HPD95%</w:t>
      </w:r>
      <w:r>
        <w:rPr>
          <w:b w:val="false"/>
          <w:bCs w:val="false"/>
          <w:i w:val="false"/>
          <w:caps w:val="false"/>
          <w:smallCaps w:val="false"/>
          <w:color w:val="000000"/>
          <w:spacing w:val="0"/>
          <w:sz w:val="24"/>
          <w:szCs w:val="24"/>
          <w:shd w:fill="auto" w:val="clear"/>
        </w:rPr>
        <w:t>]</w:t>
      </w:r>
      <w:r>
        <w:rPr>
          <w:b w:val="false"/>
          <w:bCs w:val="false"/>
          <w:i w:val="false"/>
          <w:caps w:val="false"/>
          <w:smallCaps w:val="false"/>
          <w:color w:val="000000"/>
          <w:spacing w:val="0"/>
          <w:sz w:val="20"/>
          <w:szCs w:val="20"/>
          <w:shd w:fill="auto" w:val="clear"/>
        </w:rPr>
        <w:t>,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bCs/>
          <w:i w:val="false"/>
          <w:caps w:val="false"/>
          <w:smallCaps w:val="false"/>
          <w:color w:val="000000"/>
          <w:spacing w:val="0"/>
          <w:sz w:val="24"/>
          <w:szCs w:val="24"/>
          <w:shd w:fill="auto" w:val="clear"/>
        </w:rPr>
        <w:t xml:space="preserve"> </w:t>
      </w:r>
      <w:r>
        <w:rPr>
          <w:b w:val="false"/>
          <w:bCs w:val="false"/>
          <w:i w:val="false"/>
          <w:caps w:val="false"/>
          <w:smallCaps w:val="false"/>
          <w:color w:val="000000"/>
          <w:spacing w:val="0"/>
          <w:sz w:val="24"/>
          <w:szCs w:val="24"/>
          <w:shd w:fill="auto" w:val="clear"/>
        </w:rPr>
        <w:t>[</w:t>
      </w:r>
      <w:r>
        <w:rPr>
          <w:b w:val="false"/>
          <w:bCs w:val="false"/>
          <w:i w:val="false"/>
          <w:caps w:val="false"/>
          <w:smallCaps w:val="false"/>
          <w:color w:val="000000"/>
          <w:spacing w:val="0"/>
          <w:sz w:val="20"/>
          <w:szCs w:val="20"/>
          <w:shd w:fill="auto" w:val="clear"/>
        </w:rPr>
        <w:t>HPD95%</w:t>
      </w:r>
      <w:r>
        <w:rPr>
          <w:b w:val="false"/>
          <w:bCs w:val="false"/>
          <w:i w:val="false"/>
          <w:caps w:val="false"/>
          <w:smallCaps w:val="false"/>
          <w:color w:val="000000"/>
          <w:spacing w:val="0"/>
          <w:sz w:val="24"/>
          <w:szCs w:val="24"/>
          <w:shd w:fill="auto" w:val="clear"/>
        </w:rPr>
        <w:t>]</w:t>
      </w:r>
      <w:r>
        <w:rPr>
          <w:b w:val="false"/>
          <w:bCs w:val="false"/>
          <w:i w:val="false"/>
          <w:caps w:val="false"/>
          <w:smallCaps w:val="false"/>
          <w:color w:val="000000"/>
          <w:spacing w:val="0"/>
          <w:sz w:val="20"/>
          <w:szCs w:val="20"/>
          <w:shd w:fill="auto" w:val="clear"/>
        </w:rPr>
        <w:t>,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shd w:fill="auto" w:val="clear"/>
        </w:rPr>
      </w:pPr>
      <w:r>
        <w:rPr>
          <w:b w:val="false"/>
          <w:bCs w:val="false"/>
          <w:i w:val="false"/>
          <w:caps w:val="false"/>
          <w:smallCaps w:val="false"/>
          <w:color w:val="000000"/>
          <w:spacing w:val="0"/>
          <w:sz w:val="20"/>
          <w:szCs w:val="20"/>
          <w:shd w:fill="auto" w:val="clear"/>
        </w:rPr>
      </w:r>
    </w:p>
    <w:p>
      <w:pPr>
        <w:pStyle w:val="Normal"/>
        <w:bidi w:val="0"/>
        <w:jc w:val="both"/>
        <w:rPr/>
      </w:pPr>
      <w:r>
        <w:rPr>
          <w:b/>
          <w:bCs/>
          <w:sz w:val="24"/>
          <w:szCs w:val="24"/>
          <w:shd w:fill="auto" w:val="clear"/>
        </w:rPr>
        <w:t>Tabla 2.</w:t>
      </w:r>
      <w:r>
        <w:rPr>
          <w:sz w:val="24"/>
          <w:szCs w:val="24"/>
          <w:shd w:fill="auto" w:val="clear"/>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50k.</w:t>
      </w:r>
    </w:p>
    <w:p>
      <w:pPr>
        <w:pStyle w:val="Normal"/>
        <w:bidi w:val="0"/>
        <w:jc w:val="both"/>
        <w:rPr>
          <w:sz w:val="20"/>
          <w:szCs w:val="20"/>
          <w:shd w:fill="auto" w:val="clear"/>
        </w:rPr>
      </w:pPr>
      <w:r>
        <w:rPr>
          <w:sz w:val="20"/>
          <w:szCs w:val="20"/>
          <w:shd w:fill="auto" w:val="clear"/>
        </w:rPr>
      </w:r>
    </w:p>
    <w:tbl>
      <w:tblPr>
        <w:tblW w:w="14565" w:type="dxa"/>
        <w:jc w:val="left"/>
        <w:tblInd w:w="-5" w:type="dxa"/>
        <w:tblLayout w:type="fixed"/>
        <w:tblCellMar>
          <w:top w:w="55" w:type="dxa"/>
          <w:left w:w="55" w:type="dxa"/>
          <w:bottom w:w="55" w:type="dxa"/>
          <w:right w:w="55" w:type="dxa"/>
        </w:tblCellMar>
      </w:tblPr>
      <w:tblGrid>
        <w:gridCol w:w="1855"/>
        <w:gridCol w:w="973"/>
        <w:gridCol w:w="845"/>
        <w:gridCol w:w="958"/>
        <w:gridCol w:w="742"/>
        <w:gridCol w:w="621"/>
        <w:gridCol w:w="812"/>
        <w:gridCol w:w="847"/>
        <w:gridCol w:w="847"/>
        <w:gridCol w:w="1111"/>
        <w:gridCol w:w="1113"/>
        <w:gridCol w:w="1255"/>
        <w:gridCol w:w="516"/>
        <w:gridCol w:w="566"/>
        <w:gridCol w:w="515"/>
        <w:gridCol w:w="989"/>
      </w:tblGrid>
      <w:tr>
        <w:trPr/>
        <w:tc>
          <w:tcPr>
            <w:tcW w:w="1855" w:type="dxa"/>
            <w:tcBorders>
              <w:top w:val="single" w:sz="4" w:space="0" w:color="000000"/>
              <w:left w:val="single" w:sz="4" w:space="0" w:color="000000"/>
              <w:bottom w:val="single" w:sz="4" w:space="0" w:color="000000"/>
            </w:tcBorders>
          </w:tcPr>
          <w:p>
            <w:pPr>
              <w:pStyle w:val="Contenidodelatabla"/>
              <w:widowControl w:val="false"/>
              <w:bidi w:val="0"/>
              <w:jc w:val="both"/>
              <w:rPr>
                <w:b/>
                <w:b/>
                <w:bCs/>
                <w:sz w:val="18"/>
                <w:szCs w:val="18"/>
                <w:shd w:fill="auto" w:val="clear"/>
              </w:rPr>
            </w:pPr>
            <w:r>
              <w:rPr>
                <w:b/>
                <w:bCs/>
                <w:sz w:val="18"/>
                <w:szCs w:val="18"/>
                <w:shd w:fill="auto" w:val="clear"/>
              </w:rPr>
              <w:t>Conjunto de datos</w:t>
            </w:r>
          </w:p>
        </w:tc>
        <w:tc>
          <w:tcPr>
            <w:tcW w:w="973" w:type="dxa"/>
            <w:tcBorders>
              <w:top w:val="single" w:sz="4" w:space="0" w:color="000000"/>
              <w:left w:val="single" w:sz="4" w:space="0" w:color="000000"/>
              <w:bottom w:val="single" w:sz="4" w:space="0" w:color="000000"/>
            </w:tcBorders>
          </w:tcPr>
          <w:p>
            <w:pPr>
              <w:pStyle w:val="Contenidodelatabla"/>
              <w:widowControl w:val="false"/>
              <w:bidi w:val="0"/>
              <w:jc w:val="both"/>
              <w:rPr>
                <w:b/>
                <w:b/>
                <w:bCs/>
                <w:sz w:val="18"/>
                <w:szCs w:val="18"/>
                <w:shd w:fill="auto" w:val="clear"/>
              </w:rPr>
            </w:pPr>
            <w:r>
              <w:rPr>
                <w:b/>
                <w:bCs/>
                <w:sz w:val="18"/>
                <w:szCs w:val="18"/>
                <w:shd w:fill="auto" w:val="clear"/>
              </w:rPr>
              <w:t>Carácter</w:t>
            </w:r>
          </w:p>
        </w:tc>
        <w:tc>
          <w:tcPr>
            <w:tcW w:w="84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5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74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62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81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84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84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11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11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25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51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56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1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989"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855" w:type="dxa"/>
            <w:vMerge w:val="restart"/>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Parcial</w:t>
            </w:r>
          </w:p>
        </w:tc>
        <w:tc>
          <w:tcPr>
            <w:tcW w:w="973"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EPP</w:t>
            </w:r>
          </w:p>
        </w:tc>
        <w:tc>
          <w:tcPr>
            <w:tcW w:w="84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1869.70</w:t>
            </w:r>
          </w:p>
        </w:tc>
        <w:tc>
          <w:tcPr>
            <w:tcW w:w="9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10903.33</w:t>
            </w:r>
          </w:p>
        </w:tc>
        <w:tc>
          <w:tcPr>
            <w:tcW w:w="74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1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4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5563.82</w:t>
            </w:r>
          </w:p>
        </w:tc>
        <w:tc>
          <w:tcPr>
            <w:tcW w:w="84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4090.86</w:t>
            </w:r>
          </w:p>
        </w:tc>
        <w:tc>
          <w:tcPr>
            <w:tcW w:w="111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0.08</w:t>
            </w:r>
          </w:p>
          <w:p>
            <w:pPr>
              <w:pStyle w:val="Contenidodelatabla"/>
              <w:widowControl w:val="false"/>
              <w:bidi w:val="0"/>
              <w:jc w:val="both"/>
              <w:rPr>
                <w:sz w:val="18"/>
                <w:szCs w:val="18"/>
                <w:shd w:fill="auto" w:val="clear"/>
              </w:rPr>
            </w:pPr>
            <w:r>
              <w:rPr>
                <w:sz w:val="18"/>
                <w:szCs w:val="18"/>
                <w:shd w:fill="auto" w:val="clear"/>
              </w:rPr>
              <w:t>[0.07;0.10]</w:t>
            </w:r>
          </w:p>
        </w:tc>
        <w:tc>
          <w:tcPr>
            <w:tcW w:w="111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25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1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6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0.25</w:t>
            </w:r>
          </w:p>
        </w:tc>
        <w:tc>
          <w:tcPr>
            <w:tcW w:w="51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tc>
        <w:tc>
          <w:tcPr>
            <w:tcW w:w="989"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p>
            <w:pPr>
              <w:pStyle w:val="Contenidodelatabla"/>
              <w:widowControl w:val="false"/>
              <w:bidi w:val="0"/>
              <w:jc w:val="both"/>
              <w:rPr>
                <w:sz w:val="18"/>
                <w:szCs w:val="18"/>
                <w:shd w:fill="auto" w:val="clear"/>
              </w:rPr>
            </w:pPr>
            <w:r>
              <w:rPr>
                <w:sz w:val="18"/>
                <w:szCs w:val="18"/>
                <w:shd w:fill="auto" w:val="clear"/>
              </w:rPr>
              <w:t>[-0.02;0.41]</w:t>
            </w:r>
          </w:p>
        </w:tc>
      </w:tr>
      <w:tr>
        <w:trPr/>
        <w:tc>
          <w:tcPr>
            <w:tcW w:w="1855" w:type="dxa"/>
            <w:vMerge w:val="continue"/>
            <w:tcBorders>
              <w:left w:val="single" w:sz="4" w:space="0" w:color="000000"/>
              <w:bottom w:val="single" w:sz="4" w:space="0" w:color="000000"/>
            </w:tcBorders>
            <w:vAlign w:val="center"/>
          </w:tcPr>
          <w:p>
            <w:pPr>
              <w:pStyle w:val="Normal"/>
              <w:rPr/>
            </w:pPr>
            <w:r>
              <w:rPr/>
            </w:r>
          </w:p>
        </w:tc>
        <w:tc>
          <w:tcPr>
            <w:tcW w:w="973"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IEP</w:t>
            </w:r>
          </w:p>
        </w:tc>
        <w:tc>
          <w:tcPr>
            <w:tcW w:w="84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281.39</w:t>
            </w:r>
          </w:p>
        </w:tc>
        <w:tc>
          <w:tcPr>
            <w:tcW w:w="9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2970.38</w:t>
            </w:r>
          </w:p>
        </w:tc>
        <w:tc>
          <w:tcPr>
            <w:tcW w:w="74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1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4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1064.10</w:t>
            </w:r>
          </w:p>
        </w:tc>
        <w:tc>
          <w:tcPr>
            <w:tcW w:w="84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1108.70</w:t>
            </w:r>
          </w:p>
        </w:tc>
        <w:tc>
          <w:tcPr>
            <w:tcW w:w="111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0.05</w:t>
            </w:r>
          </w:p>
          <w:p>
            <w:pPr>
              <w:pStyle w:val="Contenidodelatabla"/>
              <w:widowControl w:val="false"/>
              <w:bidi w:val="0"/>
              <w:jc w:val="both"/>
              <w:rPr>
                <w:sz w:val="18"/>
                <w:szCs w:val="18"/>
                <w:shd w:fill="auto" w:val="clear"/>
              </w:rPr>
            </w:pPr>
            <w:r>
              <w:rPr>
                <w:sz w:val="18"/>
                <w:szCs w:val="18"/>
                <w:shd w:fill="auto" w:val="clear"/>
              </w:rPr>
              <w:t>[0.03;0.08]</w:t>
            </w:r>
          </w:p>
        </w:tc>
        <w:tc>
          <w:tcPr>
            <w:tcW w:w="111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25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1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6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51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989" w:type="dxa"/>
            <w:vMerge w:val="continue"/>
            <w:tcBorders>
              <w:left w:val="single" w:sz="4" w:space="0" w:color="000000"/>
              <w:bottom w:val="single" w:sz="4" w:space="0" w:color="000000"/>
              <w:right w:val="single" w:sz="4" w:space="0" w:color="000000"/>
            </w:tcBorders>
            <w:vAlign w:val="center"/>
          </w:tcPr>
          <w:p>
            <w:pPr>
              <w:pStyle w:val="Normal"/>
              <w:rPr/>
            </w:pPr>
            <w:r>
              <w:rPr/>
            </w:r>
          </w:p>
        </w:tc>
      </w:tr>
      <w:tr>
        <w:trPr/>
        <w:tc>
          <w:tcPr>
            <w:tcW w:w="1855" w:type="dxa"/>
            <w:vMerge w:val="continue"/>
            <w:tcBorders>
              <w:left w:val="single" w:sz="4" w:space="0" w:color="000000"/>
              <w:bottom w:val="single" w:sz="4" w:space="0" w:color="000000"/>
            </w:tcBorders>
            <w:vAlign w:val="center"/>
          </w:tcPr>
          <w:p>
            <w:pPr>
              <w:pStyle w:val="Normal"/>
              <w:rPr/>
            </w:pPr>
            <w:r>
              <w:rPr/>
            </w:r>
          </w:p>
        </w:tc>
        <w:tc>
          <w:tcPr>
            <w:tcW w:w="973"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PD</w:t>
            </w:r>
          </w:p>
        </w:tc>
        <w:tc>
          <w:tcPr>
            <w:tcW w:w="84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198.73</w:t>
            </w:r>
          </w:p>
        </w:tc>
        <w:tc>
          <w:tcPr>
            <w:tcW w:w="9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461.70</w:t>
            </w:r>
          </w:p>
        </w:tc>
        <w:tc>
          <w:tcPr>
            <w:tcW w:w="74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107.31</w:t>
            </w:r>
          </w:p>
        </w:tc>
        <w:tc>
          <w:tcPr>
            <w:tcW w:w="62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64.22</w:t>
            </w:r>
          </w:p>
        </w:tc>
        <w:tc>
          <w:tcPr>
            <w:tcW w:w="81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-100.79</w:t>
            </w:r>
          </w:p>
        </w:tc>
        <w:tc>
          <w:tcPr>
            <w:tcW w:w="84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4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1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0.27</w:t>
            </w:r>
          </w:p>
          <w:p>
            <w:pPr>
              <w:pStyle w:val="Contenidodelatabla"/>
              <w:widowControl w:val="false"/>
              <w:bidi w:val="0"/>
              <w:jc w:val="both"/>
              <w:rPr>
                <w:sz w:val="18"/>
                <w:szCs w:val="18"/>
                <w:shd w:fill="auto" w:val="clear"/>
              </w:rPr>
            </w:pPr>
            <w:r>
              <w:rPr>
                <w:sz w:val="18"/>
                <w:szCs w:val="18"/>
                <w:shd w:fill="auto" w:val="clear"/>
              </w:rPr>
              <w:t>[0.22;0.33]</w:t>
            </w:r>
          </w:p>
        </w:tc>
        <w:tc>
          <w:tcPr>
            <w:tcW w:w="111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0.15</w:t>
            </w:r>
          </w:p>
          <w:p>
            <w:pPr>
              <w:pStyle w:val="Contenidodelatabla"/>
              <w:widowControl w:val="false"/>
              <w:bidi w:val="0"/>
              <w:jc w:val="both"/>
              <w:rPr>
                <w:sz w:val="18"/>
                <w:szCs w:val="18"/>
                <w:shd w:fill="auto" w:val="clear"/>
              </w:rPr>
            </w:pPr>
            <w:r>
              <w:rPr>
                <w:sz w:val="18"/>
                <w:szCs w:val="18"/>
                <w:shd w:fill="auto" w:val="clear"/>
              </w:rPr>
              <w:t>[0.12;0.18]</w:t>
            </w:r>
          </w:p>
        </w:tc>
        <w:tc>
          <w:tcPr>
            <w:tcW w:w="125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-0.69</w:t>
            </w:r>
          </w:p>
          <w:p>
            <w:pPr>
              <w:pStyle w:val="Contenidodelatabla"/>
              <w:widowControl w:val="false"/>
              <w:bidi w:val="0"/>
              <w:jc w:val="both"/>
              <w:rPr>
                <w:sz w:val="18"/>
                <w:szCs w:val="18"/>
                <w:shd w:fill="auto" w:val="clear"/>
              </w:rPr>
            </w:pPr>
            <w:r>
              <w:rPr>
                <w:sz w:val="18"/>
                <w:szCs w:val="18"/>
                <w:shd w:fill="auto" w:val="clear"/>
              </w:rPr>
              <w:t>[-0.76;-0.61]</w:t>
            </w:r>
          </w:p>
        </w:tc>
        <w:tc>
          <w:tcPr>
            <w:tcW w:w="51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tc>
        <w:tc>
          <w:tcPr>
            <w:tcW w:w="56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1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989"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r>
      <w:tr>
        <w:trPr/>
        <w:tc>
          <w:tcPr>
            <w:tcW w:w="1855" w:type="dxa"/>
            <w:vMerge w:val="restart"/>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Completo</w:t>
            </w:r>
          </w:p>
        </w:tc>
        <w:tc>
          <w:tcPr>
            <w:tcW w:w="973"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EPP</w:t>
            </w:r>
          </w:p>
        </w:tc>
        <w:tc>
          <w:tcPr>
            <w:tcW w:w="84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1982.44</w:t>
            </w:r>
          </w:p>
        </w:tc>
        <w:tc>
          <w:tcPr>
            <w:tcW w:w="9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10897.06</w:t>
            </w:r>
          </w:p>
        </w:tc>
        <w:tc>
          <w:tcPr>
            <w:tcW w:w="74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1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4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5413.61</w:t>
            </w:r>
          </w:p>
        </w:tc>
        <w:tc>
          <w:tcPr>
            <w:tcW w:w="84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3905.73</w:t>
            </w:r>
          </w:p>
        </w:tc>
        <w:tc>
          <w:tcPr>
            <w:tcW w:w="111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p>
            <w:pPr>
              <w:pStyle w:val="Contenidodelatabla"/>
              <w:widowControl w:val="false"/>
              <w:bidi w:val="0"/>
              <w:jc w:val="both"/>
              <w:rPr>
                <w:sz w:val="18"/>
                <w:szCs w:val="18"/>
                <w:shd w:fill="auto" w:val="clear"/>
              </w:rPr>
            </w:pPr>
            <w:r>
              <w:rPr>
                <w:sz w:val="18"/>
                <w:szCs w:val="18"/>
                <w:shd w:fill="auto" w:val="clear"/>
              </w:rPr>
              <w:t>[0.07;0.10]</w:t>
            </w:r>
          </w:p>
        </w:tc>
        <w:tc>
          <w:tcPr>
            <w:tcW w:w="111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25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1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6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0.24</w:t>
            </w:r>
          </w:p>
        </w:tc>
        <w:tc>
          <w:tcPr>
            <w:tcW w:w="51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tc>
        <w:tc>
          <w:tcPr>
            <w:tcW w:w="989"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0.23</w:t>
            </w:r>
          </w:p>
          <w:p>
            <w:pPr>
              <w:pStyle w:val="Contenidodelatabla"/>
              <w:widowControl w:val="false"/>
              <w:bidi w:val="0"/>
              <w:jc w:val="both"/>
              <w:rPr>
                <w:sz w:val="18"/>
                <w:szCs w:val="18"/>
                <w:shd w:fill="auto" w:val="clear"/>
              </w:rPr>
            </w:pPr>
            <w:r>
              <w:rPr>
                <w:sz w:val="18"/>
                <w:szCs w:val="18"/>
                <w:shd w:fill="auto" w:val="clear"/>
              </w:rPr>
              <w:t>[0.03;0.39]</w:t>
            </w:r>
          </w:p>
        </w:tc>
      </w:tr>
      <w:tr>
        <w:trPr/>
        <w:tc>
          <w:tcPr>
            <w:tcW w:w="1855" w:type="dxa"/>
            <w:vMerge w:val="continue"/>
            <w:tcBorders>
              <w:left w:val="single" w:sz="4" w:space="0" w:color="000000"/>
              <w:bottom w:val="single" w:sz="4" w:space="0" w:color="000000"/>
            </w:tcBorders>
            <w:vAlign w:val="center"/>
          </w:tcPr>
          <w:p>
            <w:pPr>
              <w:pStyle w:val="Normal"/>
              <w:rPr/>
            </w:pPr>
            <w:r>
              <w:rPr/>
            </w:r>
          </w:p>
        </w:tc>
        <w:tc>
          <w:tcPr>
            <w:tcW w:w="973"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IEP</w:t>
            </w:r>
          </w:p>
        </w:tc>
        <w:tc>
          <w:tcPr>
            <w:tcW w:w="84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299.06</w:t>
            </w:r>
          </w:p>
        </w:tc>
        <w:tc>
          <w:tcPr>
            <w:tcW w:w="9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2924.30</w:t>
            </w:r>
          </w:p>
        </w:tc>
        <w:tc>
          <w:tcPr>
            <w:tcW w:w="74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1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4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1108.66</w:t>
            </w:r>
          </w:p>
        </w:tc>
        <w:tc>
          <w:tcPr>
            <w:tcW w:w="84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1104.06</w:t>
            </w:r>
          </w:p>
        </w:tc>
        <w:tc>
          <w:tcPr>
            <w:tcW w:w="111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0.06</w:t>
            </w:r>
          </w:p>
          <w:p>
            <w:pPr>
              <w:pStyle w:val="Contenidodelatabla"/>
              <w:widowControl w:val="false"/>
              <w:bidi w:val="0"/>
              <w:jc w:val="both"/>
              <w:rPr>
                <w:sz w:val="18"/>
                <w:szCs w:val="18"/>
                <w:shd w:fill="auto" w:val="clear"/>
              </w:rPr>
            </w:pPr>
            <w:r>
              <w:rPr>
                <w:sz w:val="18"/>
                <w:szCs w:val="18"/>
                <w:shd w:fill="auto" w:val="clear"/>
              </w:rPr>
              <w:t>[0.03;0.08]</w:t>
            </w:r>
          </w:p>
        </w:tc>
        <w:tc>
          <w:tcPr>
            <w:tcW w:w="111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25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1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6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51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989" w:type="dxa"/>
            <w:vMerge w:val="continue"/>
            <w:tcBorders>
              <w:left w:val="single" w:sz="4" w:space="0" w:color="000000"/>
              <w:bottom w:val="single" w:sz="4" w:space="0" w:color="000000"/>
              <w:right w:val="single" w:sz="4" w:space="0" w:color="000000"/>
            </w:tcBorders>
            <w:vAlign w:val="center"/>
          </w:tcPr>
          <w:p>
            <w:pPr>
              <w:pStyle w:val="Normal"/>
              <w:rPr/>
            </w:pPr>
            <w:r>
              <w:rPr/>
            </w:r>
          </w:p>
        </w:tc>
      </w:tr>
      <w:tr>
        <w:trPr/>
        <w:tc>
          <w:tcPr>
            <w:tcW w:w="1855" w:type="dxa"/>
            <w:vMerge w:val="continue"/>
            <w:tcBorders>
              <w:left w:val="single" w:sz="4" w:space="0" w:color="000000"/>
              <w:bottom w:val="single" w:sz="4" w:space="0" w:color="000000"/>
            </w:tcBorders>
            <w:vAlign w:val="center"/>
          </w:tcPr>
          <w:p>
            <w:pPr>
              <w:pStyle w:val="Normal"/>
              <w:rPr/>
            </w:pPr>
            <w:r>
              <w:rPr/>
            </w:r>
          </w:p>
        </w:tc>
        <w:tc>
          <w:tcPr>
            <w:tcW w:w="973"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PD</w:t>
            </w:r>
          </w:p>
        </w:tc>
        <w:tc>
          <w:tcPr>
            <w:tcW w:w="84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216.02</w:t>
            </w:r>
          </w:p>
        </w:tc>
        <w:tc>
          <w:tcPr>
            <w:tcW w:w="9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478.32</w:t>
            </w:r>
          </w:p>
        </w:tc>
        <w:tc>
          <w:tcPr>
            <w:tcW w:w="74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110.40</w:t>
            </w:r>
          </w:p>
        </w:tc>
        <w:tc>
          <w:tcPr>
            <w:tcW w:w="62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66.28</w:t>
            </w:r>
          </w:p>
        </w:tc>
        <w:tc>
          <w:tcPr>
            <w:tcW w:w="81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-109.63</w:t>
            </w:r>
          </w:p>
        </w:tc>
        <w:tc>
          <w:tcPr>
            <w:tcW w:w="84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84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1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0.28</w:t>
            </w:r>
          </w:p>
          <w:p>
            <w:pPr>
              <w:pStyle w:val="Contenidodelatabla"/>
              <w:widowControl w:val="false"/>
              <w:bidi w:val="0"/>
              <w:jc w:val="both"/>
              <w:rPr>
                <w:sz w:val="18"/>
                <w:szCs w:val="18"/>
                <w:shd w:fill="auto" w:val="clear"/>
              </w:rPr>
            </w:pPr>
            <w:r>
              <w:rPr>
                <w:sz w:val="18"/>
                <w:szCs w:val="18"/>
                <w:shd w:fill="auto" w:val="clear"/>
              </w:rPr>
              <w:t>[0.24;0.33]</w:t>
            </w:r>
          </w:p>
        </w:tc>
        <w:tc>
          <w:tcPr>
            <w:tcW w:w="111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0.14</w:t>
            </w:r>
          </w:p>
          <w:p>
            <w:pPr>
              <w:pStyle w:val="Contenidodelatabla"/>
              <w:widowControl w:val="false"/>
              <w:bidi w:val="0"/>
              <w:jc w:val="both"/>
              <w:rPr>
                <w:sz w:val="18"/>
                <w:szCs w:val="18"/>
                <w:shd w:fill="auto" w:val="clear"/>
              </w:rPr>
            </w:pPr>
            <w:r>
              <w:rPr>
                <w:sz w:val="18"/>
                <w:szCs w:val="18"/>
                <w:shd w:fill="auto" w:val="clear"/>
              </w:rPr>
              <w:t>[0.12;0.17]</w:t>
            </w:r>
          </w:p>
        </w:tc>
        <w:tc>
          <w:tcPr>
            <w:tcW w:w="125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-0.71</w:t>
            </w:r>
          </w:p>
          <w:p>
            <w:pPr>
              <w:pStyle w:val="Contenidodelatabla"/>
              <w:widowControl w:val="false"/>
              <w:bidi w:val="0"/>
              <w:jc w:val="both"/>
              <w:rPr>
                <w:sz w:val="18"/>
                <w:szCs w:val="18"/>
                <w:shd w:fill="auto" w:val="clear"/>
              </w:rPr>
            </w:pPr>
            <w:r>
              <w:rPr>
                <w:sz w:val="18"/>
                <w:szCs w:val="18"/>
                <w:shd w:fill="auto" w:val="clear"/>
              </w:rPr>
              <w:t>[-0.76;-0.64]</w:t>
            </w:r>
          </w:p>
        </w:tc>
        <w:tc>
          <w:tcPr>
            <w:tcW w:w="51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tc>
        <w:tc>
          <w:tcPr>
            <w:tcW w:w="56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1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989"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r>
    </w:tbl>
    <w:p>
      <w:pPr>
        <w:pStyle w:val="Normal"/>
        <w:bidi w:val="0"/>
        <w:spacing w:before="0" w:after="0"/>
        <w:jc w:val="both"/>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shd w:fill="auto" w:val="clear"/>
        </w:rPr>
      </w:pPr>
      <w:r>
        <w:rPr>
          <w:b w:val="false"/>
          <w:bCs w:val="false"/>
          <w:i w:val="false"/>
          <w:caps w:val="false"/>
          <w:smallCaps w:val="false"/>
          <w:color w:val="000000"/>
          <w:spacing w:val="0"/>
          <w:sz w:val="20"/>
          <w:szCs w:val="20"/>
          <w:shd w:fill="auto" w:val="clear"/>
        </w:rPr>
      </w:r>
    </w:p>
    <w:p>
      <w:pPr>
        <w:pStyle w:val="Normal"/>
        <w:bidi w:val="0"/>
        <w:jc w:val="both"/>
        <w:rPr/>
      </w:pPr>
      <w:r>
        <w:rPr>
          <w:b/>
          <w:bCs/>
          <w:sz w:val="24"/>
          <w:szCs w:val="24"/>
          <w:shd w:fill="auto" w:val="clear"/>
        </w:rPr>
        <w:t>Tabla 3.</w:t>
      </w:r>
      <w:r>
        <w:rPr>
          <w:sz w:val="24"/>
          <w:szCs w:val="24"/>
          <w:shd w:fill="auto" w:val="clear"/>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HD.</w:t>
      </w:r>
    </w:p>
    <w:p>
      <w:pPr>
        <w:pStyle w:val="Normal"/>
        <w:bidi w:val="0"/>
        <w:jc w:val="both"/>
        <w:rPr>
          <w:sz w:val="20"/>
          <w:szCs w:val="20"/>
          <w:shd w:fill="auto" w:val="clear"/>
        </w:rPr>
      </w:pPr>
      <w:r>
        <w:rPr>
          <w:sz w:val="20"/>
          <w:szCs w:val="20"/>
          <w:shd w:fill="auto" w:val="clear"/>
        </w:rPr>
      </w:r>
    </w:p>
    <w:tbl>
      <w:tblPr>
        <w:tblW w:w="5000" w:type="pct"/>
        <w:jc w:val="left"/>
        <w:tblInd w:w="-5" w:type="dxa"/>
        <w:tblLayout w:type="fixed"/>
        <w:tblCellMar>
          <w:top w:w="55" w:type="dxa"/>
          <w:left w:w="55" w:type="dxa"/>
          <w:bottom w:w="55" w:type="dxa"/>
          <w:right w:w="55" w:type="dxa"/>
        </w:tblCellMar>
      </w:tblPr>
      <w:tblGrid>
        <w:gridCol w:w="1677"/>
        <w:gridCol w:w="894"/>
        <w:gridCol w:w="779"/>
        <w:gridCol w:w="878"/>
        <w:gridCol w:w="682"/>
        <w:gridCol w:w="585"/>
        <w:gridCol w:w="748"/>
        <w:gridCol w:w="779"/>
        <w:gridCol w:w="780"/>
        <w:gridCol w:w="1016"/>
        <w:gridCol w:w="1015"/>
        <w:gridCol w:w="1145"/>
        <w:gridCol w:w="486"/>
        <w:gridCol w:w="617"/>
        <w:gridCol w:w="496"/>
        <w:gridCol w:w="995"/>
      </w:tblGrid>
      <w:tr>
        <w:trPr/>
        <w:tc>
          <w:tcPr>
            <w:tcW w:w="1677" w:type="dxa"/>
            <w:tcBorders>
              <w:top w:val="single" w:sz="4" w:space="0" w:color="000000"/>
              <w:left w:val="single" w:sz="4" w:space="0" w:color="000000"/>
              <w:bottom w:val="single" w:sz="4" w:space="0" w:color="000000"/>
            </w:tcBorders>
          </w:tcPr>
          <w:p>
            <w:pPr>
              <w:pStyle w:val="Contenidodelatabla"/>
              <w:widowControl w:val="false"/>
              <w:bidi w:val="0"/>
              <w:jc w:val="both"/>
              <w:rPr>
                <w:b/>
                <w:b/>
                <w:bCs/>
                <w:sz w:val="18"/>
                <w:szCs w:val="18"/>
                <w:shd w:fill="auto" w:val="clear"/>
              </w:rPr>
            </w:pPr>
            <w:r>
              <w:rPr>
                <w:b/>
                <w:bCs/>
                <w:sz w:val="18"/>
                <w:szCs w:val="18"/>
                <w:shd w:fill="auto" w:val="clear"/>
              </w:rPr>
              <w:t>Conjunto de datos</w:t>
            </w:r>
          </w:p>
        </w:tc>
        <w:tc>
          <w:tcPr>
            <w:tcW w:w="894" w:type="dxa"/>
            <w:tcBorders>
              <w:top w:val="single" w:sz="4" w:space="0" w:color="000000"/>
              <w:left w:val="single" w:sz="4" w:space="0" w:color="000000"/>
              <w:bottom w:val="single" w:sz="4" w:space="0" w:color="000000"/>
            </w:tcBorders>
          </w:tcPr>
          <w:p>
            <w:pPr>
              <w:pStyle w:val="Contenidodelatabla"/>
              <w:widowControl w:val="false"/>
              <w:bidi w:val="0"/>
              <w:jc w:val="both"/>
              <w:rPr>
                <w:b/>
                <w:b/>
                <w:bCs/>
                <w:sz w:val="18"/>
                <w:szCs w:val="18"/>
                <w:shd w:fill="auto" w:val="clear"/>
              </w:rPr>
            </w:pPr>
            <w:r>
              <w:rPr>
                <w:b/>
                <w:bCs/>
                <w:sz w:val="18"/>
                <w:szCs w:val="18"/>
                <w:shd w:fill="auto" w:val="clear"/>
              </w:rPr>
              <w:t>Carácter</w:t>
            </w:r>
          </w:p>
        </w:tc>
        <w:tc>
          <w:tcPr>
            <w:tcW w:w="77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7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8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8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4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7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8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1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1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4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8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1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49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995"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677" w:type="dxa"/>
            <w:vMerge w:val="restart"/>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Parcial</w:t>
            </w:r>
          </w:p>
        </w:tc>
        <w:tc>
          <w:tcPr>
            <w:tcW w:w="894"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EPP</w:t>
            </w:r>
          </w:p>
        </w:tc>
        <w:tc>
          <w:tcPr>
            <w:tcW w:w="77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1910.25</w:t>
            </w:r>
          </w:p>
        </w:tc>
        <w:tc>
          <w:tcPr>
            <w:tcW w:w="87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10870.91</w:t>
            </w:r>
          </w:p>
        </w:tc>
        <w:tc>
          <w:tcPr>
            <w:tcW w:w="68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8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4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7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5560.06</w:t>
            </w:r>
          </w:p>
        </w:tc>
        <w:tc>
          <w:tcPr>
            <w:tcW w:w="78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4093.56</w:t>
            </w:r>
          </w:p>
        </w:tc>
        <w:tc>
          <w:tcPr>
            <w:tcW w:w="101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p>
            <w:pPr>
              <w:pStyle w:val="Contenidodelatabla"/>
              <w:widowControl w:val="false"/>
              <w:bidi w:val="0"/>
              <w:jc w:val="both"/>
              <w:rPr>
                <w:sz w:val="18"/>
                <w:szCs w:val="18"/>
                <w:shd w:fill="auto" w:val="clear"/>
              </w:rPr>
            </w:pPr>
            <w:r>
              <w:rPr>
                <w:sz w:val="18"/>
                <w:szCs w:val="18"/>
                <w:shd w:fill="auto" w:val="clear"/>
              </w:rPr>
              <w:t>[0.07;0.11]</w:t>
            </w:r>
          </w:p>
        </w:tc>
        <w:tc>
          <w:tcPr>
            <w:tcW w:w="101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4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8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1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0.25</w:t>
            </w:r>
          </w:p>
        </w:tc>
        <w:tc>
          <w:tcPr>
            <w:tcW w:w="49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tc>
        <w:tc>
          <w:tcPr>
            <w:tcW w:w="995"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p>
            <w:pPr>
              <w:pStyle w:val="Contenidodelatabla"/>
              <w:widowControl w:val="false"/>
              <w:bidi w:val="0"/>
              <w:jc w:val="both"/>
              <w:rPr>
                <w:sz w:val="18"/>
                <w:szCs w:val="18"/>
                <w:shd w:fill="auto" w:val="clear"/>
              </w:rPr>
            </w:pPr>
            <w:r>
              <w:rPr>
                <w:sz w:val="18"/>
                <w:szCs w:val="18"/>
                <w:shd w:fill="auto" w:val="clear"/>
              </w:rPr>
              <w:t>[-0.02;0.42]</w:t>
            </w:r>
          </w:p>
        </w:tc>
      </w:tr>
      <w:tr>
        <w:trPr/>
        <w:tc>
          <w:tcPr>
            <w:tcW w:w="1677" w:type="dxa"/>
            <w:vMerge w:val="continue"/>
            <w:tcBorders>
              <w:left w:val="single" w:sz="4" w:space="0" w:color="000000"/>
              <w:bottom w:val="single" w:sz="4" w:space="0" w:color="000000"/>
            </w:tcBorders>
            <w:vAlign w:val="center"/>
          </w:tcPr>
          <w:p>
            <w:pPr>
              <w:pStyle w:val="Normal"/>
              <w:rPr/>
            </w:pPr>
            <w:r>
              <w:rPr/>
            </w:r>
          </w:p>
        </w:tc>
        <w:tc>
          <w:tcPr>
            <w:tcW w:w="894"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IEP</w:t>
            </w:r>
          </w:p>
        </w:tc>
        <w:tc>
          <w:tcPr>
            <w:tcW w:w="77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277.63</w:t>
            </w:r>
          </w:p>
        </w:tc>
        <w:tc>
          <w:tcPr>
            <w:tcW w:w="87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2973.15</w:t>
            </w:r>
          </w:p>
        </w:tc>
        <w:tc>
          <w:tcPr>
            <w:tcW w:w="68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8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4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7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1064.20</w:t>
            </w:r>
          </w:p>
        </w:tc>
        <w:tc>
          <w:tcPr>
            <w:tcW w:w="78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1109.99</w:t>
            </w:r>
          </w:p>
        </w:tc>
        <w:tc>
          <w:tcPr>
            <w:tcW w:w="101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0.05</w:t>
            </w:r>
          </w:p>
          <w:p>
            <w:pPr>
              <w:pStyle w:val="Contenidodelatabla"/>
              <w:widowControl w:val="false"/>
              <w:bidi w:val="0"/>
              <w:jc w:val="both"/>
              <w:rPr>
                <w:sz w:val="18"/>
                <w:szCs w:val="18"/>
                <w:shd w:fill="auto" w:val="clear"/>
              </w:rPr>
            </w:pPr>
            <w:r>
              <w:rPr>
                <w:sz w:val="18"/>
                <w:szCs w:val="18"/>
                <w:shd w:fill="auto" w:val="clear"/>
              </w:rPr>
              <w:t>[0.03;0.08]</w:t>
            </w:r>
          </w:p>
        </w:tc>
        <w:tc>
          <w:tcPr>
            <w:tcW w:w="101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4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8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1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49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995" w:type="dxa"/>
            <w:vMerge w:val="continue"/>
            <w:tcBorders>
              <w:left w:val="single" w:sz="4" w:space="0" w:color="000000"/>
              <w:bottom w:val="single" w:sz="4" w:space="0" w:color="000000"/>
              <w:right w:val="single" w:sz="4" w:space="0" w:color="000000"/>
            </w:tcBorders>
            <w:vAlign w:val="center"/>
          </w:tcPr>
          <w:p>
            <w:pPr>
              <w:pStyle w:val="Normal"/>
              <w:rPr/>
            </w:pPr>
            <w:r>
              <w:rPr/>
            </w:r>
          </w:p>
        </w:tc>
      </w:tr>
      <w:tr>
        <w:trPr/>
        <w:tc>
          <w:tcPr>
            <w:tcW w:w="1677" w:type="dxa"/>
            <w:vMerge w:val="continue"/>
            <w:tcBorders>
              <w:left w:val="single" w:sz="4" w:space="0" w:color="000000"/>
              <w:bottom w:val="single" w:sz="4" w:space="0" w:color="000000"/>
            </w:tcBorders>
            <w:vAlign w:val="center"/>
          </w:tcPr>
          <w:p>
            <w:pPr>
              <w:pStyle w:val="Normal"/>
              <w:rPr/>
            </w:pPr>
            <w:r>
              <w:rPr/>
            </w:r>
          </w:p>
        </w:tc>
        <w:tc>
          <w:tcPr>
            <w:tcW w:w="894"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PD</w:t>
            </w:r>
          </w:p>
        </w:tc>
        <w:tc>
          <w:tcPr>
            <w:tcW w:w="77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218.89</w:t>
            </w:r>
          </w:p>
        </w:tc>
        <w:tc>
          <w:tcPr>
            <w:tcW w:w="87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476.69</w:t>
            </w:r>
          </w:p>
        </w:tc>
        <w:tc>
          <w:tcPr>
            <w:tcW w:w="68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111.94</w:t>
            </w:r>
          </w:p>
        </w:tc>
        <w:tc>
          <w:tcPr>
            <w:tcW w:w="58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66.19</w:t>
            </w:r>
          </w:p>
        </w:tc>
        <w:tc>
          <w:tcPr>
            <w:tcW w:w="74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-111.66</w:t>
            </w:r>
          </w:p>
        </w:tc>
        <w:tc>
          <w:tcPr>
            <w:tcW w:w="77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8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1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0.29</w:t>
            </w:r>
          </w:p>
          <w:p>
            <w:pPr>
              <w:pStyle w:val="Contenidodelatabla"/>
              <w:widowControl w:val="false"/>
              <w:bidi w:val="0"/>
              <w:jc w:val="both"/>
              <w:rPr>
                <w:sz w:val="18"/>
                <w:szCs w:val="18"/>
                <w:shd w:fill="auto" w:val="clear"/>
              </w:rPr>
            </w:pPr>
            <w:r>
              <w:rPr>
                <w:sz w:val="18"/>
                <w:szCs w:val="18"/>
                <w:shd w:fill="auto" w:val="clear"/>
              </w:rPr>
              <w:t>[0.24;0.33]</w:t>
            </w:r>
          </w:p>
        </w:tc>
        <w:tc>
          <w:tcPr>
            <w:tcW w:w="101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0.15</w:t>
            </w:r>
          </w:p>
          <w:p>
            <w:pPr>
              <w:pStyle w:val="Contenidodelatabla"/>
              <w:widowControl w:val="false"/>
              <w:bidi w:val="0"/>
              <w:jc w:val="both"/>
              <w:rPr>
                <w:sz w:val="18"/>
                <w:szCs w:val="18"/>
                <w:shd w:fill="auto" w:val="clear"/>
              </w:rPr>
            </w:pPr>
            <w:r>
              <w:rPr>
                <w:sz w:val="18"/>
                <w:szCs w:val="18"/>
                <w:shd w:fill="auto" w:val="clear"/>
              </w:rPr>
              <w:t>[0.12;0.17]</w:t>
            </w:r>
          </w:p>
        </w:tc>
        <w:tc>
          <w:tcPr>
            <w:tcW w:w="114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-0.71</w:t>
            </w:r>
          </w:p>
          <w:p>
            <w:pPr>
              <w:pStyle w:val="Contenidodelatabla"/>
              <w:widowControl w:val="false"/>
              <w:bidi w:val="0"/>
              <w:jc w:val="both"/>
              <w:rPr>
                <w:sz w:val="18"/>
                <w:szCs w:val="18"/>
                <w:shd w:fill="auto" w:val="clear"/>
              </w:rPr>
            </w:pPr>
            <w:r>
              <w:rPr>
                <w:sz w:val="18"/>
                <w:szCs w:val="18"/>
                <w:shd w:fill="auto" w:val="clear"/>
              </w:rPr>
              <w:t>[-0.77;-0.65]</w:t>
            </w:r>
          </w:p>
        </w:tc>
        <w:tc>
          <w:tcPr>
            <w:tcW w:w="48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tc>
        <w:tc>
          <w:tcPr>
            <w:tcW w:w="61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995"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r>
      <w:tr>
        <w:trPr/>
        <w:tc>
          <w:tcPr>
            <w:tcW w:w="1677" w:type="dxa"/>
            <w:vMerge w:val="restart"/>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Completo</w:t>
            </w:r>
          </w:p>
        </w:tc>
        <w:tc>
          <w:tcPr>
            <w:tcW w:w="894"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EPP</w:t>
            </w:r>
          </w:p>
        </w:tc>
        <w:tc>
          <w:tcPr>
            <w:tcW w:w="77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2050.80</w:t>
            </w:r>
          </w:p>
        </w:tc>
        <w:tc>
          <w:tcPr>
            <w:tcW w:w="87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10851.03</w:t>
            </w:r>
          </w:p>
        </w:tc>
        <w:tc>
          <w:tcPr>
            <w:tcW w:w="68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8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4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7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5420.19</w:t>
            </w:r>
          </w:p>
        </w:tc>
        <w:tc>
          <w:tcPr>
            <w:tcW w:w="78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3900.49</w:t>
            </w:r>
          </w:p>
        </w:tc>
        <w:tc>
          <w:tcPr>
            <w:tcW w:w="101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p>
            <w:pPr>
              <w:pStyle w:val="Contenidodelatabla"/>
              <w:widowControl w:val="false"/>
              <w:bidi w:val="0"/>
              <w:jc w:val="both"/>
              <w:rPr>
                <w:sz w:val="18"/>
                <w:szCs w:val="18"/>
                <w:shd w:fill="auto" w:val="clear"/>
              </w:rPr>
            </w:pPr>
            <w:r>
              <w:rPr>
                <w:sz w:val="18"/>
                <w:szCs w:val="18"/>
                <w:shd w:fill="auto" w:val="clear"/>
              </w:rPr>
              <w:t>[0.08;0.11]</w:t>
            </w:r>
          </w:p>
        </w:tc>
        <w:tc>
          <w:tcPr>
            <w:tcW w:w="101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4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8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1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0.24</w:t>
            </w:r>
          </w:p>
        </w:tc>
        <w:tc>
          <w:tcPr>
            <w:tcW w:w="49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tc>
        <w:tc>
          <w:tcPr>
            <w:tcW w:w="995"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0.21</w:t>
            </w:r>
          </w:p>
          <w:p>
            <w:pPr>
              <w:pStyle w:val="Contenidodelatabla"/>
              <w:widowControl w:val="false"/>
              <w:bidi w:val="0"/>
              <w:jc w:val="both"/>
              <w:rPr>
                <w:sz w:val="18"/>
                <w:szCs w:val="18"/>
                <w:shd w:fill="auto" w:val="clear"/>
              </w:rPr>
            </w:pPr>
            <w:r>
              <w:rPr>
                <w:sz w:val="18"/>
                <w:szCs w:val="18"/>
                <w:shd w:fill="auto" w:val="clear"/>
              </w:rPr>
              <w:t>[0.01;0.38]</w:t>
            </w:r>
          </w:p>
        </w:tc>
      </w:tr>
      <w:tr>
        <w:trPr/>
        <w:tc>
          <w:tcPr>
            <w:tcW w:w="1677" w:type="dxa"/>
            <w:vMerge w:val="continue"/>
            <w:tcBorders>
              <w:left w:val="single" w:sz="4" w:space="0" w:color="000000"/>
              <w:bottom w:val="single" w:sz="4" w:space="0" w:color="000000"/>
            </w:tcBorders>
            <w:vAlign w:val="center"/>
          </w:tcPr>
          <w:p>
            <w:pPr>
              <w:pStyle w:val="Normal"/>
              <w:rPr/>
            </w:pPr>
            <w:r>
              <w:rPr/>
            </w:r>
          </w:p>
        </w:tc>
        <w:tc>
          <w:tcPr>
            <w:tcW w:w="894"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IEP</w:t>
            </w:r>
          </w:p>
        </w:tc>
        <w:tc>
          <w:tcPr>
            <w:tcW w:w="77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325.25</w:t>
            </w:r>
          </w:p>
        </w:tc>
        <w:tc>
          <w:tcPr>
            <w:tcW w:w="87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2906.13</w:t>
            </w:r>
          </w:p>
        </w:tc>
        <w:tc>
          <w:tcPr>
            <w:tcW w:w="68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8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4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7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1106.90</w:t>
            </w:r>
          </w:p>
        </w:tc>
        <w:tc>
          <w:tcPr>
            <w:tcW w:w="78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1098.93</w:t>
            </w:r>
          </w:p>
        </w:tc>
        <w:tc>
          <w:tcPr>
            <w:tcW w:w="101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0.06</w:t>
            </w:r>
          </w:p>
          <w:p>
            <w:pPr>
              <w:pStyle w:val="Contenidodelatabla"/>
              <w:widowControl w:val="false"/>
              <w:bidi w:val="0"/>
              <w:jc w:val="both"/>
              <w:rPr>
                <w:sz w:val="18"/>
                <w:szCs w:val="18"/>
                <w:shd w:fill="auto" w:val="clear"/>
              </w:rPr>
            </w:pPr>
            <w:r>
              <w:rPr>
                <w:sz w:val="18"/>
                <w:szCs w:val="18"/>
                <w:shd w:fill="auto" w:val="clear"/>
              </w:rPr>
              <w:t>[0.04;0.08]</w:t>
            </w:r>
          </w:p>
        </w:tc>
        <w:tc>
          <w:tcPr>
            <w:tcW w:w="101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4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8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1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49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995" w:type="dxa"/>
            <w:vMerge w:val="continue"/>
            <w:tcBorders>
              <w:left w:val="single" w:sz="4" w:space="0" w:color="000000"/>
              <w:bottom w:val="single" w:sz="4" w:space="0" w:color="000000"/>
              <w:right w:val="single" w:sz="4" w:space="0" w:color="000000"/>
            </w:tcBorders>
            <w:vAlign w:val="center"/>
          </w:tcPr>
          <w:p>
            <w:pPr>
              <w:pStyle w:val="Normal"/>
              <w:rPr/>
            </w:pPr>
            <w:r>
              <w:rPr/>
            </w:r>
          </w:p>
        </w:tc>
      </w:tr>
      <w:tr>
        <w:trPr/>
        <w:tc>
          <w:tcPr>
            <w:tcW w:w="1677" w:type="dxa"/>
            <w:vMerge w:val="continue"/>
            <w:tcBorders>
              <w:left w:val="single" w:sz="4" w:space="0" w:color="000000"/>
              <w:bottom w:val="single" w:sz="4" w:space="0" w:color="000000"/>
            </w:tcBorders>
            <w:vAlign w:val="center"/>
          </w:tcPr>
          <w:p>
            <w:pPr>
              <w:pStyle w:val="Normal"/>
              <w:rPr/>
            </w:pPr>
            <w:r>
              <w:rPr/>
            </w:r>
          </w:p>
        </w:tc>
        <w:tc>
          <w:tcPr>
            <w:tcW w:w="894"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PD</w:t>
            </w:r>
          </w:p>
        </w:tc>
        <w:tc>
          <w:tcPr>
            <w:tcW w:w="77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218.89</w:t>
            </w:r>
          </w:p>
        </w:tc>
        <w:tc>
          <w:tcPr>
            <w:tcW w:w="87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476.69</w:t>
            </w:r>
          </w:p>
        </w:tc>
        <w:tc>
          <w:tcPr>
            <w:tcW w:w="68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111.94</w:t>
            </w:r>
          </w:p>
        </w:tc>
        <w:tc>
          <w:tcPr>
            <w:tcW w:w="58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66.19</w:t>
            </w:r>
          </w:p>
        </w:tc>
        <w:tc>
          <w:tcPr>
            <w:tcW w:w="74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-111.66</w:t>
            </w:r>
          </w:p>
        </w:tc>
        <w:tc>
          <w:tcPr>
            <w:tcW w:w="77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8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1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0.29</w:t>
            </w:r>
          </w:p>
          <w:p>
            <w:pPr>
              <w:pStyle w:val="Contenidodelatabla"/>
              <w:widowControl w:val="false"/>
              <w:bidi w:val="0"/>
              <w:jc w:val="both"/>
              <w:rPr>
                <w:sz w:val="18"/>
                <w:szCs w:val="18"/>
                <w:shd w:fill="auto" w:val="clear"/>
              </w:rPr>
            </w:pPr>
            <w:r>
              <w:rPr>
                <w:sz w:val="18"/>
                <w:szCs w:val="18"/>
                <w:shd w:fill="auto" w:val="clear"/>
              </w:rPr>
              <w:t>[0.24;0.33]</w:t>
            </w:r>
          </w:p>
        </w:tc>
        <w:tc>
          <w:tcPr>
            <w:tcW w:w="101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0.15</w:t>
            </w:r>
          </w:p>
          <w:p>
            <w:pPr>
              <w:pStyle w:val="Contenidodelatabla"/>
              <w:widowControl w:val="false"/>
              <w:bidi w:val="0"/>
              <w:jc w:val="both"/>
              <w:rPr>
                <w:sz w:val="18"/>
                <w:szCs w:val="18"/>
                <w:shd w:fill="auto" w:val="clear"/>
              </w:rPr>
            </w:pPr>
            <w:r>
              <w:rPr>
                <w:sz w:val="18"/>
                <w:szCs w:val="18"/>
                <w:shd w:fill="auto" w:val="clear"/>
              </w:rPr>
              <w:t>[0.12;0.17]</w:t>
            </w:r>
          </w:p>
        </w:tc>
        <w:tc>
          <w:tcPr>
            <w:tcW w:w="114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-0.71</w:t>
            </w:r>
          </w:p>
          <w:p>
            <w:pPr>
              <w:pStyle w:val="Contenidodelatabla"/>
              <w:widowControl w:val="false"/>
              <w:bidi w:val="0"/>
              <w:jc w:val="both"/>
              <w:rPr>
                <w:sz w:val="18"/>
                <w:szCs w:val="18"/>
                <w:shd w:fill="auto" w:val="clear"/>
              </w:rPr>
            </w:pPr>
            <w:r>
              <w:rPr>
                <w:sz w:val="18"/>
                <w:szCs w:val="18"/>
                <w:shd w:fill="auto" w:val="clear"/>
              </w:rPr>
              <w:t>[-0.77;-0.64]</w:t>
            </w:r>
          </w:p>
        </w:tc>
        <w:tc>
          <w:tcPr>
            <w:tcW w:w="48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tc>
        <w:tc>
          <w:tcPr>
            <w:tcW w:w="61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6"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995"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r>
    </w:tbl>
    <w:p>
      <w:pPr>
        <w:pStyle w:val="Normal"/>
        <w:bidi w:val="0"/>
        <w:spacing w:before="0" w:after="0"/>
        <w:jc w:val="both"/>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shd w:fill="auto" w:val="clear"/>
        </w:rPr>
      </w:pPr>
      <w:r>
        <w:rPr>
          <w:b w:val="false"/>
          <w:bCs w:val="false"/>
          <w:i w:val="false"/>
          <w:caps w:val="false"/>
          <w:smallCaps w:val="false"/>
          <w:color w:val="000000"/>
          <w:spacing w:val="0"/>
          <w:sz w:val="20"/>
          <w:szCs w:val="20"/>
          <w:shd w:fill="auto" w:val="clear"/>
        </w:rPr>
      </w:r>
    </w:p>
    <w:p>
      <w:pPr>
        <w:pStyle w:val="Normal"/>
        <w:bidi w:val="0"/>
        <w:jc w:val="both"/>
        <w:rPr/>
      </w:pPr>
      <w:r>
        <w:rPr>
          <w:b/>
          <w:bCs/>
          <w:position w:val="0"/>
          <w:sz w:val="24"/>
          <w:sz w:val="24"/>
          <w:szCs w:val="24"/>
          <w:shd w:fill="auto" w:val="clear"/>
          <w:vertAlign w:val="baseline"/>
        </w:rPr>
        <w:t>Tabla 4.</w:t>
      </w:r>
      <w:r>
        <w:rPr>
          <w:b w:val="false"/>
          <w:bCs w:val="false"/>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SNP-tags en HD.</w:t>
      </w:r>
    </w:p>
    <w:p>
      <w:pPr>
        <w:pStyle w:val="Normal"/>
        <w:bidi w:val="0"/>
        <w:jc w:val="both"/>
        <w:rPr>
          <w:b w:val="false"/>
          <w:b w:val="false"/>
          <w:bCs w:val="false"/>
          <w:position w:val="0"/>
          <w:sz w:val="24"/>
          <w:sz w:val="24"/>
          <w:szCs w:val="24"/>
          <w:shd w:fill="auto" w:val="clear"/>
          <w:vertAlign w:val="baseline"/>
        </w:rPr>
      </w:pPr>
      <w:r>
        <w:rPr>
          <w:b w:val="false"/>
          <w:bCs w:val="false"/>
          <w:position w:val="0"/>
          <w:sz w:val="24"/>
          <w:sz w:val="24"/>
          <w:szCs w:val="24"/>
          <w:shd w:fill="auto" w:val="clear"/>
          <w:vertAlign w:val="baseline"/>
        </w:rPr>
      </w:r>
    </w:p>
    <w:tbl>
      <w:tblPr>
        <w:tblW w:w="13713" w:type="dxa"/>
        <w:jc w:val="left"/>
        <w:tblInd w:w="-5" w:type="dxa"/>
        <w:tblLayout w:type="fixed"/>
        <w:tblCellMar>
          <w:top w:w="55" w:type="dxa"/>
          <w:left w:w="55" w:type="dxa"/>
          <w:bottom w:w="55" w:type="dxa"/>
          <w:right w:w="55" w:type="dxa"/>
        </w:tblCellMar>
      </w:tblPr>
      <w:tblGrid>
        <w:gridCol w:w="1693"/>
        <w:gridCol w:w="904"/>
        <w:gridCol w:w="787"/>
        <w:gridCol w:w="887"/>
        <w:gridCol w:w="688"/>
        <w:gridCol w:w="592"/>
        <w:gridCol w:w="755"/>
        <w:gridCol w:w="787"/>
        <w:gridCol w:w="789"/>
        <w:gridCol w:w="1025"/>
        <w:gridCol w:w="1023"/>
        <w:gridCol w:w="1158"/>
        <w:gridCol w:w="491"/>
        <w:gridCol w:w="621"/>
        <w:gridCol w:w="502"/>
        <w:gridCol w:w="1011"/>
      </w:tblGrid>
      <w:tr>
        <w:trPr/>
        <w:tc>
          <w:tcPr>
            <w:tcW w:w="1693" w:type="dxa"/>
            <w:tcBorders>
              <w:top w:val="single" w:sz="4" w:space="0" w:color="000000"/>
              <w:left w:val="single" w:sz="4" w:space="0" w:color="000000"/>
              <w:bottom w:val="single" w:sz="4" w:space="0" w:color="000000"/>
            </w:tcBorders>
          </w:tcPr>
          <w:p>
            <w:pPr>
              <w:pStyle w:val="Contenidodelatabla"/>
              <w:widowControl w:val="false"/>
              <w:bidi w:val="0"/>
              <w:jc w:val="both"/>
              <w:rPr>
                <w:b/>
                <w:b/>
                <w:bCs/>
                <w:sz w:val="18"/>
                <w:szCs w:val="18"/>
                <w:shd w:fill="auto" w:val="clear"/>
              </w:rPr>
            </w:pPr>
            <w:r>
              <w:rPr>
                <w:b/>
                <w:bCs/>
                <w:sz w:val="18"/>
                <w:szCs w:val="18"/>
                <w:shd w:fill="auto" w:val="clear"/>
              </w:rPr>
              <w:t>Conjunto de datos</w:t>
            </w:r>
          </w:p>
        </w:tc>
        <w:tc>
          <w:tcPr>
            <w:tcW w:w="904" w:type="dxa"/>
            <w:tcBorders>
              <w:top w:val="single" w:sz="4" w:space="0" w:color="000000"/>
              <w:left w:val="single" w:sz="4" w:space="0" w:color="000000"/>
              <w:bottom w:val="single" w:sz="4" w:space="0" w:color="000000"/>
            </w:tcBorders>
          </w:tcPr>
          <w:p>
            <w:pPr>
              <w:pStyle w:val="Contenidodelatabla"/>
              <w:widowControl w:val="false"/>
              <w:bidi w:val="0"/>
              <w:jc w:val="both"/>
              <w:rPr>
                <w:b/>
                <w:b/>
                <w:bCs/>
                <w:sz w:val="18"/>
                <w:szCs w:val="18"/>
                <w:shd w:fill="auto" w:val="clear"/>
              </w:rPr>
            </w:pPr>
            <w:r>
              <w:rPr>
                <w:b/>
                <w:bCs/>
                <w:sz w:val="18"/>
                <w:szCs w:val="18"/>
                <w:shd w:fill="auto" w:val="clear"/>
              </w:rPr>
              <w:t>Carácter</w:t>
            </w:r>
          </w:p>
        </w:tc>
        <w:tc>
          <w:tcPr>
            <w:tcW w:w="7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8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5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8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2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2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5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2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0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11"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693" w:type="dxa"/>
            <w:vMerge w:val="restart"/>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Parcial</w:t>
            </w:r>
          </w:p>
        </w:tc>
        <w:tc>
          <w:tcPr>
            <w:tcW w:w="904"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EPP</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1902.32</w:t>
            </w:r>
          </w:p>
        </w:tc>
        <w:tc>
          <w:tcPr>
            <w:tcW w:w="8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10876.71</w:t>
            </w:r>
          </w:p>
        </w:tc>
        <w:tc>
          <w:tcPr>
            <w:tcW w:w="68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5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5561.32</w:t>
            </w:r>
          </w:p>
        </w:tc>
        <w:tc>
          <w:tcPr>
            <w:tcW w:w="78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4092.80</w:t>
            </w:r>
          </w:p>
        </w:tc>
        <w:tc>
          <w:tcPr>
            <w:tcW w:w="102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0.08</w:t>
            </w:r>
          </w:p>
          <w:p>
            <w:pPr>
              <w:pStyle w:val="Contenidodelatabla"/>
              <w:widowControl w:val="false"/>
              <w:bidi w:val="0"/>
              <w:jc w:val="both"/>
              <w:rPr>
                <w:sz w:val="18"/>
                <w:szCs w:val="18"/>
                <w:shd w:fill="auto" w:val="clear"/>
              </w:rPr>
            </w:pPr>
            <w:r>
              <w:rPr>
                <w:sz w:val="18"/>
                <w:szCs w:val="18"/>
                <w:shd w:fill="auto" w:val="clear"/>
              </w:rPr>
              <w:t>[0.07;0.11]</w:t>
            </w:r>
          </w:p>
        </w:tc>
        <w:tc>
          <w:tcPr>
            <w:tcW w:w="102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0.25</w:t>
            </w:r>
          </w:p>
        </w:tc>
        <w:tc>
          <w:tcPr>
            <w:tcW w:w="50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tc>
        <w:tc>
          <w:tcPr>
            <w:tcW w:w="1011"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p>
            <w:pPr>
              <w:pStyle w:val="Contenidodelatabla"/>
              <w:widowControl w:val="false"/>
              <w:bidi w:val="0"/>
              <w:jc w:val="both"/>
              <w:rPr>
                <w:sz w:val="18"/>
                <w:szCs w:val="18"/>
                <w:shd w:fill="auto" w:val="clear"/>
              </w:rPr>
            </w:pPr>
            <w:r>
              <w:rPr>
                <w:sz w:val="18"/>
                <w:szCs w:val="18"/>
                <w:shd w:fill="auto" w:val="clear"/>
              </w:rPr>
              <w:t>[-0.02;0.42]</w:t>
            </w:r>
          </w:p>
        </w:tc>
      </w:tr>
      <w:tr>
        <w:trPr/>
        <w:tc>
          <w:tcPr>
            <w:tcW w:w="1693" w:type="dxa"/>
            <w:vMerge w:val="continue"/>
            <w:tcBorders>
              <w:left w:val="single" w:sz="4" w:space="0" w:color="000000"/>
              <w:bottom w:val="single" w:sz="4" w:space="0" w:color="000000"/>
            </w:tcBorders>
            <w:vAlign w:val="center"/>
          </w:tcPr>
          <w:p>
            <w:pPr>
              <w:pStyle w:val="Normal"/>
              <w:rPr/>
            </w:pPr>
            <w:r>
              <w:rPr/>
            </w:r>
          </w:p>
        </w:tc>
        <w:tc>
          <w:tcPr>
            <w:tcW w:w="904"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IEP</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279.51</w:t>
            </w:r>
          </w:p>
        </w:tc>
        <w:tc>
          <w:tcPr>
            <w:tcW w:w="8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2971.99</w:t>
            </w:r>
          </w:p>
        </w:tc>
        <w:tc>
          <w:tcPr>
            <w:tcW w:w="68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5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1063.53</w:t>
            </w:r>
          </w:p>
        </w:tc>
        <w:tc>
          <w:tcPr>
            <w:tcW w:w="78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1108.94</w:t>
            </w:r>
          </w:p>
        </w:tc>
        <w:tc>
          <w:tcPr>
            <w:tcW w:w="102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0.05</w:t>
            </w:r>
          </w:p>
          <w:p>
            <w:pPr>
              <w:pStyle w:val="Contenidodelatabla"/>
              <w:widowControl w:val="false"/>
              <w:bidi w:val="0"/>
              <w:jc w:val="both"/>
              <w:rPr>
                <w:sz w:val="18"/>
                <w:szCs w:val="18"/>
                <w:shd w:fill="auto" w:val="clear"/>
              </w:rPr>
            </w:pPr>
            <w:r>
              <w:rPr>
                <w:sz w:val="18"/>
                <w:szCs w:val="18"/>
                <w:shd w:fill="auto" w:val="clear"/>
              </w:rPr>
              <w:t>[0.03;0.08]</w:t>
            </w:r>
          </w:p>
        </w:tc>
        <w:tc>
          <w:tcPr>
            <w:tcW w:w="102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50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1011" w:type="dxa"/>
            <w:vMerge w:val="continue"/>
            <w:tcBorders>
              <w:left w:val="single" w:sz="4" w:space="0" w:color="000000"/>
              <w:bottom w:val="single" w:sz="4" w:space="0" w:color="000000"/>
              <w:right w:val="single" w:sz="4" w:space="0" w:color="000000"/>
            </w:tcBorders>
            <w:vAlign w:val="center"/>
          </w:tcPr>
          <w:p>
            <w:pPr>
              <w:pStyle w:val="Normal"/>
              <w:rPr/>
            </w:pPr>
            <w:r>
              <w:rPr/>
            </w:r>
          </w:p>
        </w:tc>
      </w:tr>
      <w:tr>
        <w:trPr/>
        <w:tc>
          <w:tcPr>
            <w:tcW w:w="1693" w:type="dxa"/>
            <w:vMerge w:val="continue"/>
            <w:tcBorders>
              <w:left w:val="single" w:sz="4" w:space="0" w:color="000000"/>
              <w:bottom w:val="single" w:sz="4" w:space="0" w:color="000000"/>
            </w:tcBorders>
            <w:vAlign w:val="center"/>
          </w:tcPr>
          <w:p>
            <w:pPr>
              <w:pStyle w:val="Normal"/>
              <w:rPr/>
            </w:pPr>
            <w:r>
              <w:rPr/>
            </w:r>
          </w:p>
        </w:tc>
        <w:tc>
          <w:tcPr>
            <w:tcW w:w="904"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PD</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199.86</w:t>
            </w:r>
          </w:p>
        </w:tc>
        <w:tc>
          <w:tcPr>
            <w:tcW w:w="8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460.86</w:t>
            </w:r>
          </w:p>
        </w:tc>
        <w:tc>
          <w:tcPr>
            <w:tcW w:w="68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110.00</w:t>
            </w:r>
          </w:p>
        </w:tc>
        <w:tc>
          <w:tcPr>
            <w:tcW w:w="5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63.28</w:t>
            </w:r>
          </w:p>
        </w:tc>
        <w:tc>
          <w:tcPr>
            <w:tcW w:w="75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-102.38</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8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2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0.27</w:t>
            </w:r>
          </w:p>
          <w:p>
            <w:pPr>
              <w:pStyle w:val="Contenidodelatabla"/>
              <w:widowControl w:val="false"/>
              <w:bidi w:val="0"/>
              <w:jc w:val="both"/>
              <w:rPr>
                <w:sz w:val="18"/>
                <w:szCs w:val="18"/>
                <w:shd w:fill="auto" w:val="clear"/>
              </w:rPr>
            </w:pPr>
            <w:r>
              <w:rPr>
                <w:sz w:val="18"/>
                <w:szCs w:val="18"/>
                <w:shd w:fill="auto" w:val="clear"/>
              </w:rPr>
              <w:t>[0.22;0.33]</w:t>
            </w:r>
          </w:p>
        </w:tc>
        <w:tc>
          <w:tcPr>
            <w:tcW w:w="102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0.15</w:t>
            </w:r>
          </w:p>
          <w:p>
            <w:pPr>
              <w:pStyle w:val="Contenidodelatabla"/>
              <w:widowControl w:val="false"/>
              <w:bidi w:val="0"/>
              <w:jc w:val="both"/>
              <w:rPr>
                <w:sz w:val="18"/>
                <w:szCs w:val="18"/>
                <w:shd w:fill="auto" w:val="clear"/>
              </w:rPr>
            </w:pPr>
            <w:r>
              <w:rPr>
                <w:sz w:val="18"/>
                <w:szCs w:val="18"/>
                <w:shd w:fill="auto" w:val="clear"/>
              </w:rPr>
              <w:t>[0.12;0.18]</w:t>
            </w:r>
          </w:p>
        </w:tc>
        <w:tc>
          <w:tcPr>
            <w:tcW w:w="11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-0.69</w:t>
            </w:r>
          </w:p>
          <w:p>
            <w:pPr>
              <w:pStyle w:val="Contenidodelatabla"/>
              <w:widowControl w:val="false"/>
              <w:bidi w:val="0"/>
              <w:jc w:val="both"/>
              <w:rPr>
                <w:sz w:val="18"/>
                <w:szCs w:val="18"/>
                <w:shd w:fill="auto" w:val="clear"/>
              </w:rPr>
            </w:pPr>
            <w:r>
              <w:rPr>
                <w:sz w:val="18"/>
                <w:szCs w:val="18"/>
                <w:shd w:fill="auto" w:val="clear"/>
              </w:rPr>
              <w:t>[-0.76;-0.61]</w:t>
            </w:r>
          </w:p>
        </w:tc>
        <w:tc>
          <w:tcPr>
            <w:tcW w:w="4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tc>
        <w:tc>
          <w:tcPr>
            <w:tcW w:w="62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0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11"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r>
      <w:tr>
        <w:trPr/>
        <w:tc>
          <w:tcPr>
            <w:tcW w:w="1693" w:type="dxa"/>
            <w:vMerge w:val="restart"/>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Completo</w:t>
            </w:r>
          </w:p>
        </w:tc>
        <w:tc>
          <w:tcPr>
            <w:tcW w:w="904"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EPP</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2039.51</w:t>
            </w:r>
          </w:p>
        </w:tc>
        <w:tc>
          <w:tcPr>
            <w:tcW w:w="8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10859.52</w:t>
            </w:r>
          </w:p>
        </w:tc>
        <w:tc>
          <w:tcPr>
            <w:tcW w:w="68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5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5420.48</w:t>
            </w:r>
          </w:p>
        </w:tc>
        <w:tc>
          <w:tcPr>
            <w:tcW w:w="78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3900.55</w:t>
            </w:r>
          </w:p>
        </w:tc>
        <w:tc>
          <w:tcPr>
            <w:tcW w:w="102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p>
            <w:pPr>
              <w:pStyle w:val="Contenidodelatabla"/>
              <w:widowControl w:val="false"/>
              <w:bidi w:val="0"/>
              <w:jc w:val="both"/>
              <w:rPr>
                <w:sz w:val="18"/>
                <w:szCs w:val="18"/>
                <w:shd w:fill="auto" w:val="clear"/>
              </w:rPr>
            </w:pPr>
            <w:r>
              <w:rPr>
                <w:sz w:val="18"/>
                <w:szCs w:val="18"/>
                <w:shd w:fill="auto" w:val="clear"/>
              </w:rPr>
              <w:t>[0.08;0.11]</w:t>
            </w:r>
          </w:p>
        </w:tc>
        <w:tc>
          <w:tcPr>
            <w:tcW w:w="102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0.24</w:t>
            </w:r>
          </w:p>
        </w:tc>
        <w:tc>
          <w:tcPr>
            <w:tcW w:w="50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tc>
        <w:tc>
          <w:tcPr>
            <w:tcW w:w="1011"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0.21</w:t>
            </w:r>
          </w:p>
          <w:p>
            <w:pPr>
              <w:pStyle w:val="Contenidodelatabla"/>
              <w:widowControl w:val="false"/>
              <w:bidi w:val="0"/>
              <w:jc w:val="both"/>
              <w:rPr>
                <w:sz w:val="18"/>
                <w:szCs w:val="18"/>
                <w:shd w:fill="auto" w:val="clear"/>
              </w:rPr>
            </w:pPr>
            <w:r>
              <w:rPr>
                <w:sz w:val="18"/>
                <w:szCs w:val="18"/>
                <w:shd w:fill="auto" w:val="clear"/>
              </w:rPr>
              <w:t>[0.03;0.39]</w:t>
            </w:r>
          </w:p>
        </w:tc>
      </w:tr>
      <w:tr>
        <w:trPr/>
        <w:tc>
          <w:tcPr>
            <w:tcW w:w="1693" w:type="dxa"/>
            <w:vMerge w:val="continue"/>
            <w:tcBorders>
              <w:left w:val="single" w:sz="4" w:space="0" w:color="000000"/>
              <w:bottom w:val="single" w:sz="4" w:space="0" w:color="000000"/>
            </w:tcBorders>
            <w:vAlign w:val="center"/>
          </w:tcPr>
          <w:p>
            <w:pPr>
              <w:pStyle w:val="Normal"/>
              <w:rPr/>
            </w:pPr>
            <w:r>
              <w:rPr/>
            </w:r>
          </w:p>
        </w:tc>
        <w:tc>
          <w:tcPr>
            <w:tcW w:w="904"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IEP</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325.35</w:t>
            </w:r>
          </w:p>
        </w:tc>
        <w:tc>
          <w:tcPr>
            <w:tcW w:w="8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2906.23</w:t>
            </w:r>
          </w:p>
        </w:tc>
        <w:tc>
          <w:tcPr>
            <w:tcW w:w="68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5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1106.53</w:t>
            </w:r>
          </w:p>
        </w:tc>
        <w:tc>
          <w:tcPr>
            <w:tcW w:w="78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1098.23</w:t>
            </w:r>
          </w:p>
        </w:tc>
        <w:tc>
          <w:tcPr>
            <w:tcW w:w="102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0.06</w:t>
            </w:r>
          </w:p>
          <w:p>
            <w:pPr>
              <w:pStyle w:val="Contenidodelatabla"/>
              <w:widowControl w:val="false"/>
              <w:bidi w:val="0"/>
              <w:jc w:val="both"/>
              <w:rPr>
                <w:sz w:val="18"/>
                <w:szCs w:val="18"/>
                <w:shd w:fill="auto" w:val="clear"/>
              </w:rPr>
            </w:pPr>
            <w:r>
              <w:rPr>
                <w:sz w:val="18"/>
                <w:szCs w:val="18"/>
                <w:shd w:fill="auto" w:val="clear"/>
              </w:rPr>
              <w:t>[0.04;0.08]</w:t>
            </w:r>
          </w:p>
        </w:tc>
        <w:tc>
          <w:tcPr>
            <w:tcW w:w="102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50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1011" w:type="dxa"/>
            <w:vMerge w:val="continue"/>
            <w:tcBorders>
              <w:left w:val="single" w:sz="4" w:space="0" w:color="000000"/>
              <w:bottom w:val="single" w:sz="4" w:space="0" w:color="000000"/>
              <w:right w:val="single" w:sz="4" w:space="0" w:color="000000"/>
            </w:tcBorders>
            <w:vAlign w:val="center"/>
          </w:tcPr>
          <w:p>
            <w:pPr>
              <w:pStyle w:val="Normal"/>
              <w:rPr/>
            </w:pPr>
            <w:r>
              <w:rPr/>
            </w:r>
          </w:p>
        </w:tc>
      </w:tr>
      <w:tr>
        <w:trPr/>
        <w:tc>
          <w:tcPr>
            <w:tcW w:w="1693" w:type="dxa"/>
            <w:vMerge w:val="continue"/>
            <w:tcBorders>
              <w:left w:val="single" w:sz="4" w:space="0" w:color="000000"/>
              <w:bottom w:val="single" w:sz="4" w:space="0" w:color="000000"/>
            </w:tcBorders>
            <w:vAlign w:val="center"/>
          </w:tcPr>
          <w:p>
            <w:pPr>
              <w:pStyle w:val="Normal"/>
              <w:rPr/>
            </w:pPr>
            <w:r>
              <w:rPr/>
            </w:r>
          </w:p>
        </w:tc>
        <w:tc>
          <w:tcPr>
            <w:tcW w:w="904"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PD</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218.43</w:t>
            </w:r>
          </w:p>
        </w:tc>
        <w:tc>
          <w:tcPr>
            <w:tcW w:w="8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476.86</w:t>
            </w:r>
          </w:p>
        </w:tc>
        <w:tc>
          <w:tcPr>
            <w:tcW w:w="68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111.35</w:t>
            </w:r>
          </w:p>
        </w:tc>
        <w:tc>
          <w:tcPr>
            <w:tcW w:w="5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66.17</w:t>
            </w:r>
          </w:p>
        </w:tc>
        <w:tc>
          <w:tcPr>
            <w:tcW w:w="75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-110.89</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8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2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0.29</w:t>
            </w:r>
          </w:p>
          <w:p>
            <w:pPr>
              <w:pStyle w:val="Contenidodelatabla"/>
              <w:widowControl w:val="false"/>
              <w:bidi w:val="0"/>
              <w:jc w:val="both"/>
              <w:rPr>
                <w:sz w:val="18"/>
                <w:szCs w:val="18"/>
                <w:shd w:fill="auto" w:val="clear"/>
              </w:rPr>
            </w:pPr>
            <w:r>
              <w:rPr>
                <w:sz w:val="18"/>
                <w:szCs w:val="18"/>
                <w:shd w:fill="auto" w:val="clear"/>
              </w:rPr>
              <w:t>[0.24;0.33]</w:t>
            </w:r>
          </w:p>
        </w:tc>
        <w:tc>
          <w:tcPr>
            <w:tcW w:w="102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0.15</w:t>
            </w:r>
          </w:p>
          <w:p>
            <w:pPr>
              <w:pStyle w:val="Contenidodelatabla"/>
              <w:widowControl w:val="false"/>
              <w:bidi w:val="0"/>
              <w:jc w:val="both"/>
              <w:rPr>
                <w:sz w:val="18"/>
                <w:szCs w:val="18"/>
                <w:shd w:fill="auto" w:val="clear"/>
              </w:rPr>
            </w:pPr>
            <w:r>
              <w:rPr>
                <w:sz w:val="18"/>
                <w:szCs w:val="18"/>
                <w:shd w:fill="auto" w:val="clear"/>
              </w:rPr>
              <w:t>[0.12;0.17]</w:t>
            </w:r>
          </w:p>
        </w:tc>
        <w:tc>
          <w:tcPr>
            <w:tcW w:w="11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-0.71</w:t>
            </w:r>
          </w:p>
          <w:p>
            <w:pPr>
              <w:pStyle w:val="Contenidodelatabla"/>
              <w:widowControl w:val="false"/>
              <w:bidi w:val="0"/>
              <w:jc w:val="both"/>
              <w:rPr>
                <w:sz w:val="18"/>
                <w:szCs w:val="18"/>
                <w:shd w:fill="auto" w:val="clear"/>
              </w:rPr>
            </w:pPr>
            <w:r>
              <w:rPr>
                <w:sz w:val="18"/>
                <w:szCs w:val="18"/>
                <w:shd w:fill="auto" w:val="clear"/>
              </w:rPr>
              <w:t>[-0.77;-0.64]</w:t>
            </w:r>
          </w:p>
        </w:tc>
        <w:tc>
          <w:tcPr>
            <w:tcW w:w="4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tc>
        <w:tc>
          <w:tcPr>
            <w:tcW w:w="62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0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11"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r>
    </w:tbl>
    <w:p>
      <w:pPr>
        <w:pStyle w:val="Normal"/>
        <w:bidi w:val="0"/>
        <w:spacing w:before="0" w:after="0"/>
        <w:jc w:val="both"/>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shd w:fill="auto" w:val="clear"/>
        </w:rPr>
      </w:pPr>
      <w:r>
        <w:rPr>
          <w:b w:val="false"/>
          <w:bCs w:val="false"/>
          <w:i w:val="false"/>
          <w:caps w:val="false"/>
          <w:smallCaps w:val="false"/>
          <w:color w:val="000000"/>
          <w:spacing w:val="0"/>
          <w:sz w:val="20"/>
          <w:szCs w:val="20"/>
          <w:shd w:fill="auto" w:val="clear"/>
        </w:rPr>
      </w:r>
    </w:p>
    <w:p>
      <w:pPr>
        <w:pStyle w:val="Normal"/>
        <w:bidi w:val="0"/>
        <w:jc w:val="both"/>
        <w:rPr/>
      </w:pPr>
      <w:r>
        <w:rPr>
          <w:b/>
          <w:bCs/>
          <w:position w:val="0"/>
          <w:sz w:val="24"/>
          <w:sz w:val="24"/>
          <w:szCs w:val="24"/>
          <w:shd w:fill="auto" w:val="clear"/>
          <w:vertAlign w:val="baseline"/>
        </w:rPr>
        <w:t>Tabla 5.</w:t>
      </w:r>
      <w:r>
        <w:rPr>
          <w:b w:val="false"/>
          <w:bCs w:val="false"/>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SNP-tags en 50K.</w:t>
      </w:r>
    </w:p>
    <w:p>
      <w:pPr>
        <w:pStyle w:val="Normal"/>
        <w:bidi w:val="0"/>
        <w:jc w:val="both"/>
        <w:rPr>
          <w:b w:val="false"/>
          <w:b w:val="false"/>
          <w:bCs w:val="false"/>
          <w:position w:val="0"/>
          <w:sz w:val="24"/>
          <w:sz w:val="24"/>
          <w:szCs w:val="24"/>
          <w:shd w:fill="auto" w:val="clear"/>
          <w:vertAlign w:val="baseline"/>
        </w:rPr>
      </w:pPr>
      <w:r>
        <w:rPr>
          <w:b w:val="false"/>
          <w:bCs w:val="false"/>
          <w:position w:val="0"/>
          <w:sz w:val="24"/>
          <w:sz w:val="24"/>
          <w:szCs w:val="24"/>
          <w:shd w:fill="auto" w:val="clear"/>
          <w:vertAlign w:val="baseline"/>
        </w:rPr>
      </w:r>
    </w:p>
    <w:tbl>
      <w:tblPr>
        <w:tblW w:w="13713" w:type="dxa"/>
        <w:jc w:val="left"/>
        <w:tblInd w:w="-5" w:type="dxa"/>
        <w:tblLayout w:type="fixed"/>
        <w:tblCellMar>
          <w:top w:w="55" w:type="dxa"/>
          <w:left w:w="55" w:type="dxa"/>
          <w:bottom w:w="55" w:type="dxa"/>
          <w:right w:w="55" w:type="dxa"/>
        </w:tblCellMar>
      </w:tblPr>
      <w:tblGrid>
        <w:gridCol w:w="1693"/>
        <w:gridCol w:w="904"/>
        <w:gridCol w:w="787"/>
        <w:gridCol w:w="887"/>
        <w:gridCol w:w="688"/>
        <w:gridCol w:w="592"/>
        <w:gridCol w:w="755"/>
        <w:gridCol w:w="787"/>
        <w:gridCol w:w="789"/>
        <w:gridCol w:w="1025"/>
        <w:gridCol w:w="1023"/>
        <w:gridCol w:w="1158"/>
        <w:gridCol w:w="491"/>
        <w:gridCol w:w="621"/>
        <w:gridCol w:w="502"/>
        <w:gridCol w:w="1011"/>
      </w:tblGrid>
      <w:tr>
        <w:trPr/>
        <w:tc>
          <w:tcPr>
            <w:tcW w:w="1693" w:type="dxa"/>
            <w:tcBorders>
              <w:top w:val="single" w:sz="4" w:space="0" w:color="000000"/>
              <w:left w:val="single" w:sz="4" w:space="0" w:color="000000"/>
              <w:bottom w:val="single" w:sz="4" w:space="0" w:color="000000"/>
            </w:tcBorders>
          </w:tcPr>
          <w:p>
            <w:pPr>
              <w:pStyle w:val="Contenidodelatabla"/>
              <w:widowControl w:val="false"/>
              <w:bidi w:val="0"/>
              <w:jc w:val="both"/>
              <w:rPr>
                <w:b/>
                <w:b/>
                <w:bCs/>
                <w:sz w:val="18"/>
                <w:szCs w:val="18"/>
                <w:shd w:fill="auto" w:val="clear"/>
              </w:rPr>
            </w:pPr>
            <w:r>
              <w:rPr>
                <w:b/>
                <w:bCs/>
                <w:sz w:val="18"/>
                <w:szCs w:val="18"/>
                <w:shd w:fill="auto" w:val="clear"/>
              </w:rPr>
              <w:t>Conjunto de datos</w:t>
            </w:r>
          </w:p>
        </w:tc>
        <w:tc>
          <w:tcPr>
            <w:tcW w:w="904" w:type="dxa"/>
            <w:tcBorders>
              <w:top w:val="single" w:sz="4" w:space="0" w:color="000000"/>
              <w:left w:val="single" w:sz="4" w:space="0" w:color="000000"/>
              <w:bottom w:val="single" w:sz="4" w:space="0" w:color="000000"/>
            </w:tcBorders>
          </w:tcPr>
          <w:p>
            <w:pPr>
              <w:pStyle w:val="Contenidodelatabla"/>
              <w:widowControl w:val="false"/>
              <w:bidi w:val="0"/>
              <w:jc w:val="both"/>
              <w:rPr>
                <w:b/>
                <w:b/>
                <w:bCs/>
                <w:sz w:val="18"/>
                <w:szCs w:val="18"/>
                <w:shd w:fill="auto" w:val="clear"/>
              </w:rPr>
            </w:pPr>
            <w:r>
              <w:rPr>
                <w:b/>
                <w:bCs/>
                <w:sz w:val="18"/>
                <w:szCs w:val="18"/>
                <w:shd w:fill="auto" w:val="clear"/>
              </w:rPr>
              <w:t>Carácter</w:t>
            </w:r>
          </w:p>
        </w:tc>
        <w:tc>
          <w:tcPr>
            <w:tcW w:w="7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8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5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8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2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2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5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2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0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11"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693" w:type="dxa"/>
            <w:vMerge w:val="restart"/>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Parcial</w:t>
            </w:r>
          </w:p>
        </w:tc>
        <w:tc>
          <w:tcPr>
            <w:tcW w:w="904"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EPP</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1835.75</w:t>
            </w:r>
          </w:p>
        </w:tc>
        <w:tc>
          <w:tcPr>
            <w:tcW w:w="8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10930.39</w:t>
            </w:r>
          </w:p>
        </w:tc>
        <w:tc>
          <w:tcPr>
            <w:tcW w:w="68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5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5564.23</w:t>
            </w:r>
          </w:p>
        </w:tc>
        <w:tc>
          <w:tcPr>
            <w:tcW w:w="78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4093.15</w:t>
            </w:r>
          </w:p>
        </w:tc>
        <w:tc>
          <w:tcPr>
            <w:tcW w:w="102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0.08</w:t>
            </w:r>
          </w:p>
          <w:p>
            <w:pPr>
              <w:pStyle w:val="Contenidodelatabla"/>
              <w:widowControl w:val="false"/>
              <w:bidi w:val="0"/>
              <w:jc w:val="both"/>
              <w:rPr>
                <w:sz w:val="18"/>
                <w:szCs w:val="18"/>
                <w:shd w:fill="auto" w:val="clear"/>
              </w:rPr>
            </w:pPr>
            <w:r>
              <w:rPr>
                <w:sz w:val="18"/>
                <w:szCs w:val="18"/>
                <w:shd w:fill="auto" w:val="clear"/>
              </w:rPr>
              <w:t>[0.07;0.10]</w:t>
            </w:r>
          </w:p>
        </w:tc>
        <w:tc>
          <w:tcPr>
            <w:tcW w:w="102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0.25</w:t>
            </w:r>
          </w:p>
        </w:tc>
        <w:tc>
          <w:tcPr>
            <w:tcW w:w="50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tc>
        <w:tc>
          <w:tcPr>
            <w:tcW w:w="1011"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p>
            <w:pPr>
              <w:pStyle w:val="Contenidodelatabla"/>
              <w:widowControl w:val="false"/>
              <w:bidi w:val="0"/>
              <w:jc w:val="both"/>
              <w:rPr>
                <w:sz w:val="18"/>
                <w:szCs w:val="18"/>
                <w:shd w:fill="auto" w:val="clear"/>
              </w:rPr>
            </w:pPr>
            <w:r>
              <w:rPr>
                <w:sz w:val="18"/>
                <w:szCs w:val="18"/>
                <w:shd w:fill="auto" w:val="clear"/>
              </w:rPr>
              <w:t>[-0.04;0.40]</w:t>
            </w:r>
          </w:p>
        </w:tc>
      </w:tr>
      <w:tr>
        <w:trPr/>
        <w:tc>
          <w:tcPr>
            <w:tcW w:w="1693" w:type="dxa"/>
            <w:vMerge w:val="continue"/>
            <w:tcBorders>
              <w:left w:val="single" w:sz="4" w:space="0" w:color="000000"/>
              <w:bottom w:val="single" w:sz="4" w:space="0" w:color="000000"/>
            </w:tcBorders>
            <w:vAlign w:val="center"/>
          </w:tcPr>
          <w:p>
            <w:pPr>
              <w:pStyle w:val="Normal"/>
              <w:rPr/>
            </w:pPr>
            <w:r>
              <w:rPr/>
            </w:r>
          </w:p>
        </w:tc>
        <w:tc>
          <w:tcPr>
            <w:tcW w:w="904"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IEP</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283.17</w:t>
            </w:r>
          </w:p>
        </w:tc>
        <w:tc>
          <w:tcPr>
            <w:tcW w:w="8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2969.54</w:t>
            </w:r>
          </w:p>
        </w:tc>
        <w:tc>
          <w:tcPr>
            <w:tcW w:w="68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5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1064.32</w:t>
            </w:r>
          </w:p>
        </w:tc>
        <w:tc>
          <w:tcPr>
            <w:tcW w:w="78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1105.41</w:t>
            </w:r>
          </w:p>
        </w:tc>
        <w:tc>
          <w:tcPr>
            <w:tcW w:w="102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0.05</w:t>
            </w:r>
          </w:p>
          <w:p>
            <w:pPr>
              <w:pStyle w:val="Contenidodelatabla"/>
              <w:widowControl w:val="false"/>
              <w:bidi w:val="0"/>
              <w:jc w:val="both"/>
              <w:rPr>
                <w:sz w:val="18"/>
                <w:szCs w:val="18"/>
                <w:shd w:fill="auto" w:val="clear"/>
              </w:rPr>
            </w:pPr>
            <w:r>
              <w:rPr>
                <w:sz w:val="18"/>
                <w:szCs w:val="18"/>
                <w:shd w:fill="auto" w:val="clear"/>
              </w:rPr>
              <w:t>[0.03;0.08]</w:t>
            </w:r>
          </w:p>
        </w:tc>
        <w:tc>
          <w:tcPr>
            <w:tcW w:w="102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50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1011" w:type="dxa"/>
            <w:vMerge w:val="continue"/>
            <w:tcBorders>
              <w:left w:val="single" w:sz="4" w:space="0" w:color="000000"/>
              <w:bottom w:val="single" w:sz="4" w:space="0" w:color="000000"/>
              <w:right w:val="single" w:sz="4" w:space="0" w:color="000000"/>
            </w:tcBorders>
            <w:vAlign w:val="center"/>
          </w:tcPr>
          <w:p>
            <w:pPr>
              <w:pStyle w:val="Normal"/>
              <w:rPr/>
            </w:pPr>
            <w:r>
              <w:rPr/>
            </w:r>
          </w:p>
        </w:tc>
      </w:tr>
      <w:tr>
        <w:trPr/>
        <w:tc>
          <w:tcPr>
            <w:tcW w:w="1693" w:type="dxa"/>
            <w:vMerge w:val="continue"/>
            <w:tcBorders>
              <w:left w:val="single" w:sz="4" w:space="0" w:color="000000"/>
              <w:bottom w:val="single" w:sz="4" w:space="0" w:color="000000"/>
            </w:tcBorders>
            <w:vAlign w:val="center"/>
          </w:tcPr>
          <w:p>
            <w:pPr>
              <w:pStyle w:val="Normal"/>
              <w:rPr/>
            </w:pPr>
            <w:r>
              <w:rPr/>
            </w:r>
          </w:p>
        </w:tc>
        <w:tc>
          <w:tcPr>
            <w:tcW w:w="904"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PD</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194.47</w:t>
            </w:r>
          </w:p>
        </w:tc>
        <w:tc>
          <w:tcPr>
            <w:tcW w:w="8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464.06</w:t>
            </w:r>
          </w:p>
        </w:tc>
        <w:tc>
          <w:tcPr>
            <w:tcW w:w="68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105.73</w:t>
            </w:r>
          </w:p>
        </w:tc>
        <w:tc>
          <w:tcPr>
            <w:tcW w:w="5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65.42</w:t>
            </w:r>
          </w:p>
        </w:tc>
        <w:tc>
          <w:tcPr>
            <w:tcW w:w="75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-99.49</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8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2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0.27</w:t>
            </w:r>
          </w:p>
          <w:p>
            <w:pPr>
              <w:pStyle w:val="Contenidodelatabla"/>
              <w:widowControl w:val="false"/>
              <w:bidi w:val="0"/>
              <w:jc w:val="both"/>
              <w:rPr>
                <w:sz w:val="18"/>
                <w:szCs w:val="18"/>
                <w:shd w:fill="auto" w:val="clear"/>
              </w:rPr>
            </w:pPr>
            <w:r>
              <w:rPr>
                <w:sz w:val="18"/>
                <w:szCs w:val="18"/>
                <w:shd w:fill="auto" w:val="clear"/>
              </w:rPr>
              <w:t>[0.21;0.32]</w:t>
            </w:r>
          </w:p>
        </w:tc>
        <w:tc>
          <w:tcPr>
            <w:tcW w:w="102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0.14</w:t>
            </w:r>
          </w:p>
          <w:p>
            <w:pPr>
              <w:pStyle w:val="Contenidodelatabla"/>
              <w:widowControl w:val="false"/>
              <w:bidi w:val="0"/>
              <w:jc w:val="both"/>
              <w:rPr>
                <w:sz w:val="18"/>
                <w:szCs w:val="18"/>
                <w:shd w:fill="auto" w:val="clear"/>
              </w:rPr>
            </w:pPr>
            <w:r>
              <w:rPr>
                <w:sz w:val="18"/>
                <w:szCs w:val="18"/>
                <w:shd w:fill="auto" w:val="clear"/>
              </w:rPr>
              <w:t>[0.11;0.17]</w:t>
            </w:r>
          </w:p>
        </w:tc>
        <w:tc>
          <w:tcPr>
            <w:tcW w:w="11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-0.69</w:t>
            </w:r>
          </w:p>
          <w:p>
            <w:pPr>
              <w:pStyle w:val="Contenidodelatabla"/>
              <w:widowControl w:val="false"/>
              <w:bidi w:val="0"/>
              <w:jc w:val="both"/>
              <w:rPr>
                <w:sz w:val="18"/>
                <w:szCs w:val="18"/>
                <w:shd w:fill="auto" w:val="clear"/>
              </w:rPr>
            </w:pPr>
            <w:r>
              <w:rPr>
                <w:sz w:val="18"/>
                <w:szCs w:val="18"/>
                <w:shd w:fill="auto" w:val="clear"/>
              </w:rPr>
              <w:t>[-0.77;-0.62]</w:t>
            </w:r>
          </w:p>
        </w:tc>
        <w:tc>
          <w:tcPr>
            <w:tcW w:w="4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tc>
        <w:tc>
          <w:tcPr>
            <w:tcW w:w="62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0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11"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r>
      <w:tr>
        <w:trPr/>
        <w:tc>
          <w:tcPr>
            <w:tcW w:w="1693" w:type="dxa"/>
            <w:vMerge w:val="restart"/>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Completo</w:t>
            </w:r>
          </w:p>
        </w:tc>
        <w:tc>
          <w:tcPr>
            <w:tcW w:w="904"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EPP</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1959.85</w:t>
            </w:r>
          </w:p>
        </w:tc>
        <w:tc>
          <w:tcPr>
            <w:tcW w:w="8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10920.44</w:t>
            </w:r>
          </w:p>
        </w:tc>
        <w:tc>
          <w:tcPr>
            <w:tcW w:w="68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5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5426.45</w:t>
            </w:r>
          </w:p>
        </w:tc>
        <w:tc>
          <w:tcPr>
            <w:tcW w:w="78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3909.78</w:t>
            </w:r>
          </w:p>
        </w:tc>
        <w:tc>
          <w:tcPr>
            <w:tcW w:w="102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p>
            <w:pPr>
              <w:pStyle w:val="Contenidodelatabla"/>
              <w:widowControl w:val="false"/>
              <w:bidi w:val="0"/>
              <w:jc w:val="both"/>
              <w:rPr>
                <w:sz w:val="18"/>
                <w:szCs w:val="18"/>
                <w:shd w:fill="auto" w:val="clear"/>
              </w:rPr>
            </w:pPr>
            <w:r>
              <w:rPr>
                <w:sz w:val="18"/>
                <w:szCs w:val="18"/>
                <w:shd w:fill="auto" w:val="clear"/>
              </w:rPr>
              <w:t>[0.07;0.10]</w:t>
            </w:r>
          </w:p>
        </w:tc>
        <w:tc>
          <w:tcPr>
            <w:tcW w:w="102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0.24</w:t>
            </w:r>
          </w:p>
        </w:tc>
        <w:tc>
          <w:tcPr>
            <w:tcW w:w="50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tc>
        <w:tc>
          <w:tcPr>
            <w:tcW w:w="1011"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0.19</w:t>
            </w:r>
          </w:p>
          <w:p>
            <w:pPr>
              <w:pStyle w:val="Contenidodelatabla"/>
              <w:widowControl w:val="false"/>
              <w:bidi w:val="0"/>
              <w:jc w:val="both"/>
              <w:rPr>
                <w:sz w:val="18"/>
                <w:szCs w:val="18"/>
                <w:shd w:fill="auto" w:val="clear"/>
              </w:rPr>
            </w:pPr>
            <w:r>
              <w:rPr>
                <w:sz w:val="18"/>
                <w:szCs w:val="18"/>
                <w:shd w:fill="auto" w:val="clear"/>
              </w:rPr>
              <w:t>[-0.003;0.36]</w:t>
            </w:r>
          </w:p>
        </w:tc>
      </w:tr>
      <w:tr>
        <w:trPr/>
        <w:tc>
          <w:tcPr>
            <w:tcW w:w="1693" w:type="dxa"/>
            <w:vMerge w:val="continue"/>
            <w:tcBorders>
              <w:left w:val="single" w:sz="4" w:space="0" w:color="000000"/>
              <w:bottom w:val="single" w:sz="4" w:space="0" w:color="000000"/>
            </w:tcBorders>
            <w:vAlign w:val="center"/>
          </w:tcPr>
          <w:p>
            <w:pPr>
              <w:pStyle w:val="Normal"/>
              <w:rPr/>
            </w:pPr>
            <w:r>
              <w:rPr/>
            </w:r>
          </w:p>
        </w:tc>
        <w:tc>
          <w:tcPr>
            <w:tcW w:w="904"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IEP</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326.57</w:t>
            </w:r>
          </w:p>
        </w:tc>
        <w:tc>
          <w:tcPr>
            <w:tcW w:w="8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2905.53</w:t>
            </w:r>
          </w:p>
        </w:tc>
        <w:tc>
          <w:tcPr>
            <w:tcW w:w="68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5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1108.39</w:t>
            </w:r>
          </w:p>
        </w:tc>
        <w:tc>
          <w:tcPr>
            <w:tcW w:w="78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1094.99</w:t>
            </w:r>
          </w:p>
        </w:tc>
        <w:tc>
          <w:tcPr>
            <w:tcW w:w="102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0.06</w:t>
            </w:r>
          </w:p>
          <w:p>
            <w:pPr>
              <w:pStyle w:val="Contenidodelatabla"/>
              <w:widowControl w:val="false"/>
              <w:bidi w:val="0"/>
              <w:jc w:val="both"/>
              <w:rPr>
                <w:sz w:val="18"/>
                <w:szCs w:val="18"/>
                <w:shd w:fill="auto" w:val="clear"/>
              </w:rPr>
            </w:pPr>
            <w:r>
              <w:rPr>
                <w:sz w:val="18"/>
                <w:szCs w:val="18"/>
                <w:shd w:fill="auto" w:val="clear"/>
              </w:rPr>
              <w:t>[0.04;0.08]</w:t>
            </w:r>
          </w:p>
        </w:tc>
        <w:tc>
          <w:tcPr>
            <w:tcW w:w="102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50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1011" w:type="dxa"/>
            <w:vMerge w:val="continue"/>
            <w:tcBorders>
              <w:left w:val="single" w:sz="4" w:space="0" w:color="000000"/>
              <w:bottom w:val="single" w:sz="4" w:space="0" w:color="000000"/>
              <w:right w:val="single" w:sz="4" w:space="0" w:color="000000"/>
            </w:tcBorders>
            <w:vAlign w:val="center"/>
          </w:tcPr>
          <w:p>
            <w:pPr>
              <w:pStyle w:val="Normal"/>
              <w:rPr/>
            </w:pPr>
            <w:r>
              <w:rPr/>
            </w:r>
          </w:p>
        </w:tc>
      </w:tr>
      <w:tr>
        <w:trPr/>
        <w:tc>
          <w:tcPr>
            <w:tcW w:w="1693" w:type="dxa"/>
            <w:vMerge w:val="continue"/>
            <w:tcBorders>
              <w:left w:val="single" w:sz="4" w:space="0" w:color="000000"/>
              <w:bottom w:val="single" w:sz="4" w:space="0" w:color="000000"/>
            </w:tcBorders>
            <w:vAlign w:val="center"/>
          </w:tcPr>
          <w:p>
            <w:pPr>
              <w:pStyle w:val="Normal"/>
              <w:rPr/>
            </w:pPr>
            <w:r>
              <w:rPr/>
            </w:r>
          </w:p>
        </w:tc>
        <w:tc>
          <w:tcPr>
            <w:tcW w:w="904"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PD</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214.69</w:t>
            </w:r>
          </w:p>
        </w:tc>
        <w:tc>
          <w:tcPr>
            <w:tcW w:w="8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479.25</w:t>
            </w:r>
          </w:p>
        </w:tc>
        <w:tc>
          <w:tcPr>
            <w:tcW w:w="68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106.62</w:t>
            </w:r>
          </w:p>
        </w:tc>
        <w:tc>
          <w:tcPr>
            <w:tcW w:w="5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68.32</w:t>
            </w:r>
          </w:p>
        </w:tc>
        <w:tc>
          <w:tcPr>
            <w:tcW w:w="75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-107.94</w:t>
            </w:r>
          </w:p>
        </w:tc>
        <w:tc>
          <w:tcPr>
            <w:tcW w:w="787"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89"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2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0.28</w:t>
            </w:r>
          </w:p>
          <w:p>
            <w:pPr>
              <w:pStyle w:val="Contenidodelatabla"/>
              <w:widowControl w:val="false"/>
              <w:bidi w:val="0"/>
              <w:jc w:val="both"/>
              <w:rPr>
                <w:sz w:val="18"/>
                <w:szCs w:val="18"/>
                <w:shd w:fill="auto" w:val="clear"/>
              </w:rPr>
            </w:pPr>
            <w:r>
              <w:rPr>
                <w:sz w:val="18"/>
                <w:szCs w:val="18"/>
                <w:shd w:fill="auto" w:val="clear"/>
              </w:rPr>
              <w:t>[0.24;0.33]</w:t>
            </w:r>
          </w:p>
        </w:tc>
        <w:tc>
          <w:tcPr>
            <w:tcW w:w="102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0.14</w:t>
            </w:r>
          </w:p>
          <w:p>
            <w:pPr>
              <w:pStyle w:val="Contenidodelatabla"/>
              <w:widowControl w:val="false"/>
              <w:bidi w:val="0"/>
              <w:jc w:val="both"/>
              <w:rPr>
                <w:sz w:val="18"/>
                <w:szCs w:val="18"/>
                <w:shd w:fill="auto" w:val="clear"/>
              </w:rPr>
            </w:pPr>
            <w:r>
              <w:rPr>
                <w:sz w:val="18"/>
                <w:szCs w:val="18"/>
                <w:shd w:fill="auto" w:val="clear"/>
              </w:rPr>
              <w:t>[0.11;0.17]</w:t>
            </w:r>
          </w:p>
        </w:tc>
        <w:tc>
          <w:tcPr>
            <w:tcW w:w="115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-0.71</w:t>
            </w:r>
          </w:p>
          <w:p>
            <w:pPr>
              <w:pStyle w:val="Contenidodelatabla"/>
              <w:widowControl w:val="false"/>
              <w:bidi w:val="0"/>
              <w:jc w:val="both"/>
              <w:rPr>
                <w:sz w:val="18"/>
                <w:szCs w:val="18"/>
                <w:shd w:fill="auto" w:val="clear"/>
              </w:rPr>
            </w:pPr>
            <w:r>
              <w:rPr>
                <w:sz w:val="18"/>
                <w:szCs w:val="18"/>
                <w:shd w:fill="auto" w:val="clear"/>
              </w:rPr>
              <w:t>[-0.77;-0.65]</w:t>
            </w:r>
          </w:p>
        </w:tc>
        <w:tc>
          <w:tcPr>
            <w:tcW w:w="4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tc>
        <w:tc>
          <w:tcPr>
            <w:tcW w:w="62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0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11"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r>
    </w:tbl>
    <w:p>
      <w:pPr>
        <w:pStyle w:val="Normal"/>
        <w:bidi w:val="0"/>
        <w:spacing w:before="0" w:after="0"/>
        <w:jc w:val="both"/>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shd w:fill="auto" w:val="clear"/>
        </w:rPr>
      </w:pPr>
      <w:r>
        <w:rPr>
          <w:b w:val="false"/>
          <w:bCs w:val="false"/>
          <w:i w:val="false"/>
          <w:caps w:val="false"/>
          <w:smallCaps w:val="false"/>
          <w:color w:val="000000"/>
          <w:spacing w:val="0"/>
          <w:sz w:val="20"/>
          <w:szCs w:val="20"/>
          <w:shd w:fill="auto" w:val="clear"/>
        </w:rPr>
      </w:r>
    </w:p>
    <w:p>
      <w:pPr>
        <w:pStyle w:val="Normal"/>
        <w:bidi w:val="0"/>
        <w:jc w:val="both"/>
        <w:rPr/>
      </w:pPr>
      <w:r>
        <w:rPr>
          <w:b/>
          <w:bCs/>
          <w:i w:val="false"/>
          <w:caps w:val="false"/>
          <w:smallCaps w:val="false"/>
          <w:color w:val="000000"/>
          <w:spacing w:val="0"/>
          <w:position w:val="0"/>
          <w:sz w:val="24"/>
          <w:sz w:val="24"/>
          <w:szCs w:val="24"/>
          <w:shd w:fill="auto" w:val="clear"/>
          <w:vertAlign w:val="baseline"/>
        </w:rPr>
        <w:t>Tabla 6.</w:t>
      </w:r>
      <w:r>
        <w:rPr>
          <w:b w:val="false"/>
          <w:bCs w:val="false"/>
          <w:i w:val="false"/>
          <w:caps w:val="false"/>
          <w:smallCaps w:val="false"/>
          <w:color w:val="000000"/>
          <w:spacing w:val="0"/>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SNP-tags y singletons en HD.</w:t>
      </w:r>
    </w:p>
    <w:p>
      <w:pPr>
        <w:pStyle w:val="Normal"/>
        <w:bidi w:val="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tbl>
      <w:tblPr>
        <w:tblW w:w="13779" w:type="dxa"/>
        <w:jc w:val="left"/>
        <w:tblInd w:w="-5" w:type="dxa"/>
        <w:tblLayout w:type="fixed"/>
        <w:tblCellMar>
          <w:top w:w="55" w:type="dxa"/>
          <w:left w:w="55" w:type="dxa"/>
          <w:bottom w:w="55" w:type="dxa"/>
          <w:right w:w="55" w:type="dxa"/>
        </w:tblCellMar>
      </w:tblPr>
      <w:tblGrid>
        <w:gridCol w:w="1703"/>
        <w:gridCol w:w="905"/>
        <w:gridCol w:w="792"/>
        <w:gridCol w:w="890"/>
        <w:gridCol w:w="693"/>
        <w:gridCol w:w="591"/>
        <w:gridCol w:w="762"/>
        <w:gridCol w:w="791"/>
        <w:gridCol w:w="795"/>
        <w:gridCol w:w="1028"/>
        <w:gridCol w:w="1030"/>
        <w:gridCol w:w="1161"/>
        <w:gridCol w:w="492"/>
        <w:gridCol w:w="628"/>
        <w:gridCol w:w="505"/>
        <w:gridCol w:w="1013"/>
      </w:tblGrid>
      <w:tr>
        <w:trPr/>
        <w:tc>
          <w:tcPr>
            <w:tcW w:w="1703" w:type="dxa"/>
            <w:tcBorders>
              <w:top w:val="single" w:sz="4" w:space="0" w:color="000000"/>
              <w:left w:val="single" w:sz="4" w:space="0" w:color="000000"/>
              <w:bottom w:val="single" w:sz="4" w:space="0" w:color="000000"/>
            </w:tcBorders>
          </w:tcPr>
          <w:p>
            <w:pPr>
              <w:pStyle w:val="Contenidodelatabla"/>
              <w:widowControl w:val="false"/>
              <w:bidi w:val="0"/>
              <w:jc w:val="both"/>
              <w:rPr>
                <w:b/>
                <w:b/>
                <w:bCs/>
                <w:sz w:val="18"/>
                <w:szCs w:val="18"/>
                <w:shd w:fill="auto" w:val="clear"/>
              </w:rPr>
            </w:pPr>
            <w:r>
              <w:rPr>
                <w:b/>
                <w:bCs/>
                <w:sz w:val="18"/>
                <w:szCs w:val="18"/>
                <w:shd w:fill="auto" w:val="clear"/>
              </w:rPr>
              <w:t>Conjunto de datos</w:t>
            </w:r>
          </w:p>
        </w:tc>
        <w:tc>
          <w:tcPr>
            <w:tcW w:w="905" w:type="dxa"/>
            <w:tcBorders>
              <w:top w:val="single" w:sz="4" w:space="0" w:color="000000"/>
              <w:left w:val="single" w:sz="4" w:space="0" w:color="000000"/>
              <w:bottom w:val="single" w:sz="4" w:space="0" w:color="000000"/>
            </w:tcBorders>
          </w:tcPr>
          <w:p>
            <w:pPr>
              <w:pStyle w:val="Contenidodelatabla"/>
              <w:widowControl w:val="false"/>
              <w:bidi w:val="0"/>
              <w:jc w:val="both"/>
              <w:rPr>
                <w:b/>
                <w:b/>
                <w:bCs/>
                <w:sz w:val="18"/>
                <w:szCs w:val="18"/>
                <w:shd w:fill="auto" w:val="clear"/>
              </w:rPr>
            </w:pPr>
            <w:r>
              <w:rPr>
                <w:b/>
                <w:bCs/>
                <w:sz w:val="18"/>
                <w:szCs w:val="18"/>
                <w:shd w:fill="auto" w:val="clear"/>
              </w:rPr>
              <w:t>Carácter</w:t>
            </w:r>
          </w:p>
        </w:tc>
        <w:tc>
          <w:tcPr>
            <w:tcW w:w="7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9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9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6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9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2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3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6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2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0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13"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Parcial</w:t>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1903.91</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10876.14</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5559.51</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4093.31</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0.08</w:t>
            </w:r>
          </w:p>
          <w:p>
            <w:pPr>
              <w:pStyle w:val="Contenidodelatabla"/>
              <w:widowControl w:val="false"/>
              <w:bidi w:val="0"/>
              <w:jc w:val="both"/>
              <w:rPr>
                <w:sz w:val="18"/>
                <w:szCs w:val="18"/>
                <w:shd w:fill="auto" w:val="clear"/>
              </w:rPr>
            </w:pPr>
            <w:r>
              <w:rPr>
                <w:sz w:val="18"/>
                <w:szCs w:val="18"/>
                <w:shd w:fill="auto" w:val="clear"/>
              </w:rPr>
              <w:t>[0.07;0.11]</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0.25</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tc>
        <w:tc>
          <w:tcPr>
            <w:tcW w:w="1013"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0.21</w:t>
            </w:r>
          </w:p>
          <w:p>
            <w:pPr>
              <w:pStyle w:val="Contenidodelatabla"/>
              <w:widowControl w:val="false"/>
              <w:bidi w:val="0"/>
              <w:jc w:val="both"/>
              <w:rPr>
                <w:sz w:val="18"/>
                <w:szCs w:val="18"/>
                <w:shd w:fill="auto" w:val="clear"/>
              </w:rPr>
            </w:pPr>
            <w:r>
              <w:rPr>
                <w:sz w:val="18"/>
                <w:szCs w:val="18"/>
                <w:shd w:fill="auto" w:val="clear"/>
              </w:rPr>
              <w:t>[-0.01;0.43]</w:t>
            </w:r>
          </w:p>
        </w:tc>
      </w:tr>
      <w:tr>
        <w:trPr/>
        <w:tc>
          <w:tcPr>
            <w:tcW w:w="1703" w:type="dxa"/>
            <w:vMerge w:val="continue"/>
            <w:tcBorders>
              <w:left w:val="single" w:sz="4" w:space="0" w:color="000000"/>
              <w:bottom w:val="single" w:sz="4" w:space="0" w:color="000000"/>
            </w:tcBorders>
            <w:vAlign w:val="center"/>
          </w:tcPr>
          <w:p>
            <w:pPr>
              <w:pStyle w:val="Normal"/>
              <w:rPr/>
            </w:pPr>
            <w:r>
              <w:rPr/>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279.26</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2972.13</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1063.68</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1109.10</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0.05</w:t>
            </w:r>
          </w:p>
          <w:p>
            <w:pPr>
              <w:pStyle w:val="Contenidodelatabla"/>
              <w:widowControl w:val="false"/>
              <w:bidi w:val="0"/>
              <w:jc w:val="both"/>
              <w:rPr>
                <w:sz w:val="18"/>
                <w:szCs w:val="18"/>
                <w:shd w:fill="auto" w:val="clear"/>
              </w:rPr>
            </w:pPr>
            <w:r>
              <w:rPr>
                <w:sz w:val="18"/>
                <w:szCs w:val="18"/>
                <w:shd w:fill="auto" w:val="clear"/>
              </w:rPr>
              <w:t>[0.03;0.08]</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1013" w:type="dxa"/>
            <w:vMerge w:val="continue"/>
            <w:tcBorders>
              <w:left w:val="single" w:sz="4" w:space="0" w:color="000000"/>
              <w:bottom w:val="single" w:sz="4" w:space="0" w:color="000000"/>
              <w:right w:val="single" w:sz="4" w:space="0" w:color="000000"/>
            </w:tcBorders>
            <w:vAlign w:val="center"/>
          </w:tcPr>
          <w:p>
            <w:pPr>
              <w:pStyle w:val="Normal"/>
              <w:rPr/>
            </w:pPr>
            <w:r>
              <w:rPr/>
            </w:r>
          </w:p>
        </w:tc>
      </w:tr>
      <w:tr>
        <w:trPr/>
        <w:tc>
          <w:tcPr>
            <w:tcW w:w="1703" w:type="dxa"/>
            <w:vMerge w:val="continue"/>
            <w:tcBorders>
              <w:left w:val="single" w:sz="4" w:space="0" w:color="000000"/>
              <w:bottom w:val="single" w:sz="4" w:space="0" w:color="000000"/>
            </w:tcBorders>
            <w:vAlign w:val="center"/>
          </w:tcPr>
          <w:p>
            <w:pPr>
              <w:pStyle w:val="Normal"/>
              <w:rPr/>
            </w:pPr>
            <w:r>
              <w:rPr/>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199.35</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461.07</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111.10</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62.74</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-102.71</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0.27</w:t>
            </w:r>
          </w:p>
          <w:p>
            <w:pPr>
              <w:pStyle w:val="Contenidodelatabla"/>
              <w:widowControl w:val="false"/>
              <w:bidi w:val="0"/>
              <w:jc w:val="both"/>
              <w:rPr>
                <w:sz w:val="18"/>
                <w:szCs w:val="18"/>
                <w:shd w:fill="auto" w:val="clear"/>
              </w:rPr>
            </w:pPr>
            <w:r>
              <w:rPr>
                <w:sz w:val="18"/>
                <w:szCs w:val="18"/>
                <w:shd w:fill="auto" w:val="clear"/>
              </w:rPr>
              <w:t>[0.22;0.33]</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0.15</w:t>
            </w:r>
          </w:p>
          <w:p>
            <w:pPr>
              <w:pStyle w:val="Contenidodelatabla"/>
              <w:widowControl w:val="false"/>
              <w:bidi w:val="0"/>
              <w:jc w:val="both"/>
              <w:rPr>
                <w:sz w:val="18"/>
                <w:szCs w:val="18"/>
                <w:shd w:fill="auto" w:val="clear"/>
              </w:rPr>
            </w:pPr>
            <w:r>
              <w:rPr>
                <w:sz w:val="18"/>
                <w:szCs w:val="18"/>
                <w:shd w:fill="auto" w:val="clear"/>
              </w:rPr>
              <w:t>[0.12;0.18]</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-0.69</w:t>
            </w:r>
          </w:p>
          <w:p>
            <w:pPr>
              <w:pStyle w:val="Contenidodelatabla"/>
              <w:widowControl w:val="false"/>
              <w:bidi w:val="0"/>
              <w:jc w:val="both"/>
              <w:rPr>
                <w:sz w:val="18"/>
                <w:szCs w:val="18"/>
                <w:shd w:fill="auto" w:val="clear"/>
              </w:rPr>
            </w:pPr>
            <w:r>
              <w:rPr>
                <w:sz w:val="18"/>
                <w:szCs w:val="18"/>
                <w:shd w:fill="auto" w:val="clear"/>
              </w:rPr>
              <w:t>[-0.76;-0.61]</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13"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Completo</w:t>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2042.03</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10857.93</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5419.22</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3900.07</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p>
            <w:pPr>
              <w:pStyle w:val="Contenidodelatabla"/>
              <w:widowControl w:val="false"/>
              <w:bidi w:val="0"/>
              <w:jc w:val="both"/>
              <w:rPr>
                <w:sz w:val="18"/>
                <w:szCs w:val="18"/>
                <w:shd w:fill="auto" w:val="clear"/>
              </w:rPr>
            </w:pPr>
            <w:r>
              <w:rPr>
                <w:sz w:val="18"/>
                <w:szCs w:val="18"/>
                <w:shd w:fill="auto" w:val="clear"/>
              </w:rPr>
              <w:t>[0.08;0.11]</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0.24</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tc>
        <w:tc>
          <w:tcPr>
            <w:tcW w:w="1013"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0.21</w:t>
            </w:r>
          </w:p>
          <w:p>
            <w:pPr>
              <w:pStyle w:val="Contenidodelatabla"/>
              <w:widowControl w:val="false"/>
              <w:bidi w:val="0"/>
              <w:jc w:val="both"/>
              <w:rPr>
                <w:sz w:val="18"/>
                <w:szCs w:val="18"/>
                <w:shd w:fill="auto" w:val="clear"/>
              </w:rPr>
            </w:pPr>
            <w:r>
              <w:rPr>
                <w:sz w:val="18"/>
                <w:szCs w:val="18"/>
                <w:shd w:fill="auto" w:val="clear"/>
              </w:rPr>
              <w:t>[0.03;0.39]</w:t>
            </w:r>
          </w:p>
        </w:tc>
      </w:tr>
      <w:tr>
        <w:trPr/>
        <w:tc>
          <w:tcPr>
            <w:tcW w:w="1703" w:type="dxa"/>
            <w:vMerge w:val="continue"/>
            <w:tcBorders>
              <w:left w:val="single" w:sz="4" w:space="0" w:color="000000"/>
              <w:bottom w:val="single" w:sz="4" w:space="0" w:color="000000"/>
            </w:tcBorders>
            <w:vAlign w:val="center"/>
          </w:tcPr>
          <w:p>
            <w:pPr>
              <w:pStyle w:val="Normal"/>
              <w:rPr/>
            </w:pPr>
            <w:r>
              <w:rPr/>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324.72</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2906.67</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1106.71</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1098.53</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0.06</w:t>
            </w:r>
          </w:p>
          <w:p>
            <w:pPr>
              <w:pStyle w:val="Contenidodelatabla"/>
              <w:widowControl w:val="false"/>
              <w:bidi w:val="0"/>
              <w:jc w:val="both"/>
              <w:rPr>
                <w:sz w:val="18"/>
                <w:szCs w:val="18"/>
                <w:shd w:fill="auto" w:val="clear"/>
              </w:rPr>
            </w:pPr>
            <w:r>
              <w:rPr>
                <w:sz w:val="18"/>
                <w:szCs w:val="18"/>
                <w:shd w:fill="auto" w:val="clear"/>
              </w:rPr>
              <w:t>[0.04;0.08]</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1013" w:type="dxa"/>
            <w:vMerge w:val="continue"/>
            <w:tcBorders>
              <w:left w:val="single" w:sz="4" w:space="0" w:color="000000"/>
              <w:bottom w:val="single" w:sz="4" w:space="0" w:color="000000"/>
              <w:right w:val="single" w:sz="4" w:space="0" w:color="000000"/>
            </w:tcBorders>
            <w:vAlign w:val="center"/>
          </w:tcPr>
          <w:p>
            <w:pPr>
              <w:pStyle w:val="Normal"/>
              <w:rPr/>
            </w:pPr>
            <w:r>
              <w:rPr/>
            </w:r>
          </w:p>
        </w:tc>
      </w:tr>
      <w:tr>
        <w:trPr/>
        <w:tc>
          <w:tcPr>
            <w:tcW w:w="1703" w:type="dxa"/>
            <w:vMerge w:val="continue"/>
            <w:tcBorders>
              <w:left w:val="single" w:sz="4" w:space="0" w:color="000000"/>
              <w:bottom w:val="single" w:sz="4" w:space="0" w:color="000000"/>
            </w:tcBorders>
            <w:vAlign w:val="center"/>
          </w:tcPr>
          <w:p>
            <w:pPr>
              <w:pStyle w:val="Normal"/>
              <w:rPr/>
            </w:pPr>
            <w:r>
              <w:rPr/>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217.32</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477.40</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112.13</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65.66</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-110.81</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0.29</w:t>
            </w:r>
          </w:p>
          <w:p>
            <w:pPr>
              <w:pStyle w:val="Contenidodelatabla"/>
              <w:widowControl w:val="false"/>
              <w:bidi w:val="0"/>
              <w:jc w:val="both"/>
              <w:rPr>
                <w:sz w:val="18"/>
                <w:szCs w:val="18"/>
                <w:shd w:fill="auto" w:val="clear"/>
              </w:rPr>
            </w:pPr>
            <w:r>
              <w:rPr>
                <w:sz w:val="18"/>
                <w:szCs w:val="18"/>
                <w:shd w:fill="auto" w:val="clear"/>
              </w:rPr>
              <w:t>[0.24;0.33]</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0.15</w:t>
            </w:r>
          </w:p>
          <w:p>
            <w:pPr>
              <w:pStyle w:val="Contenidodelatabla"/>
              <w:widowControl w:val="false"/>
              <w:bidi w:val="0"/>
              <w:jc w:val="both"/>
              <w:rPr>
                <w:sz w:val="18"/>
                <w:szCs w:val="18"/>
                <w:shd w:fill="auto" w:val="clear"/>
              </w:rPr>
            </w:pPr>
            <w:r>
              <w:rPr>
                <w:sz w:val="18"/>
                <w:szCs w:val="18"/>
                <w:shd w:fill="auto" w:val="clear"/>
              </w:rPr>
              <w:t>[0.12;0.17]</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-0.71</w:t>
            </w:r>
          </w:p>
          <w:p>
            <w:pPr>
              <w:pStyle w:val="Contenidodelatabla"/>
              <w:widowControl w:val="false"/>
              <w:bidi w:val="0"/>
              <w:jc w:val="both"/>
              <w:rPr>
                <w:sz w:val="18"/>
                <w:szCs w:val="18"/>
                <w:shd w:fill="auto" w:val="clear"/>
              </w:rPr>
            </w:pPr>
            <w:r>
              <w:rPr>
                <w:sz w:val="18"/>
                <w:szCs w:val="18"/>
                <w:shd w:fill="auto" w:val="clear"/>
              </w:rPr>
              <w:t>[-0.77;-0.64]</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13"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r>
    </w:tbl>
    <w:p>
      <w:pPr>
        <w:pStyle w:val="Normal"/>
        <w:bidi w:val="0"/>
        <w:spacing w:before="0" w:after="0"/>
        <w:jc w:val="both"/>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shd w:fill="auto" w:val="clear"/>
        </w:rPr>
      </w:pPr>
      <w:r>
        <w:rPr>
          <w:b w:val="false"/>
          <w:bCs w:val="false"/>
          <w:i w:val="false"/>
          <w:caps w:val="false"/>
          <w:smallCaps w:val="false"/>
          <w:color w:val="000000"/>
          <w:spacing w:val="0"/>
          <w:sz w:val="20"/>
          <w:szCs w:val="20"/>
          <w:shd w:fill="auto" w:val="clear"/>
        </w:rPr>
      </w:r>
    </w:p>
    <w:p>
      <w:pPr>
        <w:pStyle w:val="Normal"/>
        <w:bidi w:val="0"/>
        <w:jc w:val="both"/>
        <w:rPr/>
      </w:pPr>
      <w:r>
        <w:rPr>
          <w:b/>
          <w:bCs/>
          <w:i w:val="false"/>
          <w:caps w:val="false"/>
          <w:smallCaps w:val="false"/>
          <w:color w:val="000000"/>
          <w:spacing w:val="0"/>
          <w:position w:val="0"/>
          <w:sz w:val="24"/>
          <w:sz w:val="24"/>
          <w:szCs w:val="24"/>
          <w:shd w:fill="auto" w:val="clear"/>
          <w:vertAlign w:val="baseline"/>
        </w:rPr>
        <w:t>Tabla 7.</w:t>
      </w:r>
      <w:r>
        <w:rPr>
          <w:b w:val="false"/>
          <w:bCs w:val="false"/>
          <w:i w:val="false"/>
          <w:caps w:val="false"/>
          <w:smallCaps w:val="false"/>
          <w:color w:val="000000"/>
          <w:spacing w:val="0"/>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SNP-tags y singletons en 50K.</w:t>
      </w:r>
    </w:p>
    <w:p>
      <w:pPr>
        <w:pStyle w:val="Normal"/>
        <w:bidi w:val="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tbl>
      <w:tblPr>
        <w:tblW w:w="13779" w:type="dxa"/>
        <w:jc w:val="left"/>
        <w:tblInd w:w="-5" w:type="dxa"/>
        <w:tblLayout w:type="fixed"/>
        <w:tblCellMar>
          <w:top w:w="55" w:type="dxa"/>
          <w:left w:w="55" w:type="dxa"/>
          <w:bottom w:w="55" w:type="dxa"/>
          <w:right w:w="55" w:type="dxa"/>
        </w:tblCellMar>
      </w:tblPr>
      <w:tblGrid>
        <w:gridCol w:w="1703"/>
        <w:gridCol w:w="905"/>
        <w:gridCol w:w="792"/>
        <w:gridCol w:w="890"/>
        <w:gridCol w:w="693"/>
        <w:gridCol w:w="591"/>
        <w:gridCol w:w="762"/>
        <w:gridCol w:w="791"/>
        <w:gridCol w:w="795"/>
        <w:gridCol w:w="1028"/>
        <w:gridCol w:w="1030"/>
        <w:gridCol w:w="1161"/>
        <w:gridCol w:w="492"/>
        <w:gridCol w:w="628"/>
        <w:gridCol w:w="505"/>
        <w:gridCol w:w="1013"/>
      </w:tblGrid>
      <w:tr>
        <w:trPr/>
        <w:tc>
          <w:tcPr>
            <w:tcW w:w="1703" w:type="dxa"/>
            <w:tcBorders>
              <w:top w:val="single" w:sz="4" w:space="0" w:color="000000"/>
              <w:left w:val="single" w:sz="4" w:space="0" w:color="000000"/>
              <w:bottom w:val="single" w:sz="4" w:space="0" w:color="000000"/>
            </w:tcBorders>
          </w:tcPr>
          <w:p>
            <w:pPr>
              <w:pStyle w:val="Contenidodelatabla"/>
              <w:widowControl w:val="false"/>
              <w:bidi w:val="0"/>
              <w:jc w:val="both"/>
              <w:rPr>
                <w:b/>
                <w:b/>
                <w:bCs/>
                <w:sz w:val="18"/>
                <w:szCs w:val="18"/>
                <w:shd w:fill="auto" w:val="clear"/>
              </w:rPr>
            </w:pPr>
            <w:r>
              <w:rPr>
                <w:b/>
                <w:bCs/>
                <w:sz w:val="18"/>
                <w:szCs w:val="18"/>
                <w:shd w:fill="auto" w:val="clear"/>
              </w:rPr>
              <w:t>Conjunto de datos</w:t>
            </w:r>
          </w:p>
        </w:tc>
        <w:tc>
          <w:tcPr>
            <w:tcW w:w="905" w:type="dxa"/>
            <w:tcBorders>
              <w:top w:val="single" w:sz="4" w:space="0" w:color="000000"/>
              <w:left w:val="single" w:sz="4" w:space="0" w:color="000000"/>
              <w:bottom w:val="single" w:sz="4" w:space="0" w:color="000000"/>
            </w:tcBorders>
          </w:tcPr>
          <w:p>
            <w:pPr>
              <w:pStyle w:val="Contenidodelatabla"/>
              <w:widowControl w:val="false"/>
              <w:bidi w:val="0"/>
              <w:jc w:val="both"/>
              <w:rPr>
                <w:b/>
                <w:b/>
                <w:bCs/>
                <w:sz w:val="18"/>
                <w:szCs w:val="18"/>
                <w:shd w:fill="auto" w:val="clear"/>
              </w:rPr>
            </w:pPr>
            <w:r>
              <w:rPr>
                <w:b/>
                <w:bCs/>
                <w:sz w:val="18"/>
                <w:szCs w:val="18"/>
                <w:shd w:fill="auto" w:val="clear"/>
              </w:rPr>
              <w:t>Carácter</w:t>
            </w:r>
          </w:p>
        </w:tc>
        <w:tc>
          <w:tcPr>
            <w:tcW w:w="7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9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9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6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9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2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3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6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2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0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13"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Parcial</w:t>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1848.37</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10921.31</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5562.86</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4093.75</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0.08</w:t>
            </w:r>
          </w:p>
          <w:p>
            <w:pPr>
              <w:pStyle w:val="Contenidodelatabla"/>
              <w:widowControl w:val="false"/>
              <w:bidi w:val="0"/>
              <w:jc w:val="both"/>
              <w:rPr>
                <w:sz w:val="18"/>
                <w:szCs w:val="18"/>
                <w:shd w:fill="auto" w:val="clear"/>
              </w:rPr>
            </w:pPr>
            <w:r>
              <w:rPr>
                <w:sz w:val="18"/>
                <w:szCs w:val="18"/>
                <w:shd w:fill="auto" w:val="clear"/>
              </w:rPr>
              <w:t>[0.07;0.10]</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0.25</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tc>
        <w:tc>
          <w:tcPr>
            <w:tcW w:w="1013"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0.21</w:t>
            </w:r>
          </w:p>
          <w:p>
            <w:pPr>
              <w:pStyle w:val="Contenidodelatabla"/>
              <w:widowControl w:val="false"/>
              <w:bidi w:val="0"/>
              <w:jc w:val="both"/>
              <w:rPr>
                <w:sz w:val="18"/>
                <w:szCs w:val="18"/>
                <w:shd w:fill="auto" w:val="clear"/>
              </w:rPr>
            </w:pPr>
            <w:r>
              <w:rPr>
                <w:sz w:val="18"/>
                <w:szCs w:val="18"/>
                <w:shd w:fill="auto" w:val="clear"/>
              </w:rPr>
              <w:t>[-0.01;0.43]</w:t>
            </w:r>
          </w:p>
        </w:tc>
      </w:tr>
      <w:tr>
        <w:trPr/>
        <w:tc>
          <w:tcPr>
            <w:tcW w:w="1703" w:type="dxa"/>
            <w:vMerge w:val="continue"/>
            <w:tcBorders>
              <w:left w:val="single" w:sz="4" w:space="0" w:color="000000"/>
              <w:bottom w:val="single" w:sz="4" w:space="0" w:color="000000"/>
            </w:tcBorders>
            <w:vAlign w:val="center"/>
          </w:tcPr>
          <w:p>
            <w:pPr>
              <w:pStyle w:val="Normal"/>
              <w:rPr/>
            </w:pPr>
            <w:r>
              <w:rPr/>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277.14</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2973.86</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1064.74</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1107.59</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0.05</w:t>
            </w:r>
          </w:p>
          <w:p>
            <w:pPr>
              <w:pStyle w:val="Contenidodelatabla"/>
              <w:widowControl w:val="false"/>
              <w:bidi w:val="0"/>
              <w:jc w:val="both"/>
              <w:rPr>
                <w:sz w:val="18"/>
                <w:szCs w:val="18"/>
                <w:shd w:fill="auto" w:val="clear"/>
              </w:rPr>
            </w:pPr>
            <w:r>
              <w:rPr>
                <w:sz w:val="18"/>
                <w:szCs w:val="18"/>
                <w:shd w:fill="auto" w:val="clear"/>
              </w:rPr>
              <w:t>[0.03;0.08]</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1013" w:type="dxa"/>
            <w:vMerge w:val="continue"/>
            <w:tcBorders>
              <w:left w:val="single" w:sz="4" w:space="0" w:color="000000"/>
              <w:bottom w:val="single" w:sz="4" w:space="0" w:color="000000"/>
              <w:right w:val="single" w:sz="4" w:space="0" w:color="000000"/>
            </w:tcBorders>
            <w:vAlign w:val="center"/>
          </w:tcPr>
          <w:p>
            <w:pPr>
              <w:pStyle w:val="Normal"/>
              <w:rPr/>
            </w:pPr>
            <w:r>
              <w:rPr/>
            </w:r>
          </w:p>
        </w:tc>
      </w:tr>
      <w:tr>
        <w:trPr/>
        <w:tc>
          <w:tcPr>
            <w:tcW w:w="1703" w:type="dxa"/>
            <w:vMerge w:val="continue"/>
            <w:tcBorders>
              <w:left w:val="single" w:sz="4" w:space="0" w:color="000000"/>
              <w:bottom w:val="single" w:sz="4" w:space="0" w:color="000000"/>
            </w:tcBorders>
            <w:vAlign w:val="center"/>
          </w:tcPr>
          <w:p>
            <w:pPr>
              <w:pStyle w:val="Normal"/>
              <w:rPr/>
            </w:pPr>
            <w:r>
              <w:rPr/>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198.81</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461.59</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108.08</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64.63</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-101.88</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0.27</w:t>
            </w:r>
          </w:p>
          <w:p>
            <w:pPr>
              <w:pStyle w:val="Contenidodelatabla"/>
              <w:widowControl w:val="false"/>
              <w:bidi w:val="0"/>
              <w:jc w:val="both"/>
              <w:rPr>
                <w:sz w:val="18"/>
                <w:szCs w:val="18"/>
                <w:shd w:fill="auto" w:val="clear"/>
              </w:rPr>
            </w:pPr>
            <w:r>
              <w:rPr>
                <w:sz w:val="18"/>
                <w:szCs w:val="18"/>
                <w:shd w:fill="auto" w:val="clear"/>
              </w:rPr>
              <w:t>[0.22;0.33]</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0.15</w:t>
            </w:r>
          </w:p>
          <w:p>
            <w:pPr>
              <w:pStyle w:val="Contenidodelatabla"/>
              <w:widowControl w:val="false"/>
              <w:bidi w:val="0"/>
              <w:jc w:val="both"/>
              <w:rPr>
                <w:sz w:val="18"/>
                <w:szCs w:val="18"/>
                <w:shd w:fill="auto" w:val="clear"/>
              </w:rPr>
            </w:pPr>
            <w:r>
              <w:rPr>
                <w:sz w:val="18"/>
                <w:szCs w:val="18"/>
                <w:shd w:fill="auto" w:val="clear"/>
              </w:rPr>
              <w:t>[0.12;0.18]</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-0.69</w:t>
            </w:r>
          </w:p>
          <w:p>
            <w:pPr>
              <w:pStyle w:val="Contenidodelatabla"/>
              <w:widowControl w:val="false"/>
              <w:bidi w:val="0"/>
              <w:jc w:val="both"/>
              <w:rPr>
                <w:sz w:val="18"/>
                <w:szCs w:val="18"/>
                <w:shd w:fill="auto" w:val="clear"/>
              </w:rPr>
            </w:pPr>
            <w:r>
              <w:rPr>
                <w:sz w:val="18"/>
                <w:szCs w:val="18"/>
                <w:shd w:fill="auto" w:val="clear"/>
              </w:rPr>
              <w:t>[-0.77;-0.62]</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13"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Completo</w:t>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1984.39</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10902.85</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5422.81</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3908.17</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p>
            <w:pPr>
              <w:pStyle w:val="Contenidodelatabla"/>
              <w:widowControl w:val="false"/>
              <w:bidi w:val="0"/>
              <w:jc w:val="both"/>
              <w:rPr>
                <w:sz w:val="18"/>
                <w:szCs w:val="18"/>
                <w:shd w:fill="auto" w:val="clear"/>
              </w:rPr>
            </w:pPr>
            <w:r>
              <w:rPr>
                <w:sz w:val="18"/>
                <w:szCs w:val="18"/>
                <w:shd w:fill="auto" w:val="clear"/>
              </w:rPr>
              <w:t>[0.07;0.11]</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0.24</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tc>
        <w:tc>
          <w:tcPr>
            <w:tcW w:w="1013"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0.21</w:t>
            </w:r>
          </w:p>
          <w:p>
            <w:pPr>
              <w:pStyle w:val="Contenidodelatabla"/>
              <w:widowControl w:val="false"/>
              <w:bidi w:val="0"/>
              <w:jc w:val="both"/>
              <w:rPr>
                <w:sz w:val="18"/>
                <w:szCs w:val="18"/>
                <w:shd w:fill="auto" w:val="clear"/>
              </w:rPr>
            </w:pPr>
            <w:r>
              <w:rPr>
                <w:sz w:val="18"/>
                <w:szCs w:val="18"/>
                <w:shd w:fill="auto" w:val="clear"/>
              </w:rPr>
              <w:t>[-0.01;0.43]</w:t>
            </w:r>
          </w:p>
        </w:tc>
      </w:tr>
      <w:tr>
        <w:trPr/>
        <w:tc>
          <w:tcPr>
            <w:tcW w:w="1703" w:type="dxa"/>
            <w:vMerge w:val="continue"/>
            <w:tcBorders>
              <w:left w:val="single" w:sz="4" w:space="0" w:color="000000"/>
              <w:bottom w:val="single" w:sz="4" w:space="0" w:color="000000"/>
            </w:tcBorders>
            <w:vAlign w:val="center"/>
          </w:tcPr>
          <w:p>
            <w:pPr>
              <w:pStyle w:val="Normal"/>
              <w:rPr/>
            </w:pPr>
            <w:r>
              <w:rPr/>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323.69</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2907.71</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1107.88</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1096.67</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0.06</w:t>
            </w:r>
          </w:p>
          <w:p>
            <w:pPr>
              <w:pStyle w:val="Contenidodelatabla"/>
              <w:widowControl w:val="false"/>
              <w:bidi w:val="0"/>
              <w:jc w:val="both"/>
              <w:rPr>
                <w:sz w:val="18"/>
                <w:szCs w:val="18"/>
                <w:shd w:fill="auto" w:val="clear"/>
              </w:rPr>
            </w:pPr>
            <w:r>
              <w:rPr>
                <w:sz w:val="18"/>
                <w:szCs w:val="18"/>
                <w:shd w:fill="auto" w:val="clear"/>
              </w:rPr>
              <w:t>[0.03;0.08]</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1013" w:type="dxa"/>
            <w:vMerge w:val="continue"/>
            <w:tcBorders>
              <w:left w:val="single" w:sz="4" w:space="0" w:color="000000"/>
              <w:bottom w:val="single" w:sz="4" w:space="0" w:color="000000"/>
              <w:right w:val="single" w:sz="4" w:space="0" w:color="000000"/>
            </w:tcBorders>
            <w:vAlign w:val="center"/>
          </w:tcPr>
          <w:p>
            <w:pPr>
              <w:pStyle w:val="Normal"/>
              <w:rPr/>
            </w:pPr>
            <w:r>
              <w:rPr/>
            </w:r>
          </w:p>
        </w:tc>
      </w:tr>
      <w:tr>
        <w:trPr/>
        <w:tc>
          <w:tcPr>
            <w:tcW w:w="1703" w:type="dxa"/>
            <w:vMerge w:val="continue"/>
            <w:tcBorders>
              <w:left w:val="single" w:sz="4" w:space="0" w:color="000000"/>
              <w:bottom w:val="single" w:sz="4" w:space="0" w:color="000000"/>
            </w:tcBorders>
            <w:vAlign w:val="center"/>
          </w:tcPr>
          <w:p>
            <w:pPr>
              <w:pStyle w:val="Normal"/>
              <w:rPr/>
            </w:pPr>
            <w:r>
              <w:rPr/>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214.67</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478.88</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109.54</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66.79</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-108.82</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0.28</w:t>
            </w:r>
          </w:p>
          <w:p>
            <w:pPr>
              <w:pStyle w:val="Contenidodelatabla"/>
              <w:widowControl w:val="false"/>
              <w:bidi w:val="0"/>
              <w:jc w:val="both"/>
              <w:rPr>
                <w:sz w:val="18"/>
                <w:szCs w:val="18"/>
                <w:shd w:fill="auto" w:val="clear"/>
              </w:rPr>
            </w:pPr>
            <w:r>
              <w:rPr>
                <w:sz w:val="18"/>
                <w:szCs w:val="18"/>
                <w:shd w:fill="auto" w:val="clear"/>
              </w:rPr>
              <w:t>[0.23;0.32]</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0.14</w:t>
            </w:r>
          </w:p>
          <w:p>
            <w:pPr>
              <w:pStyle w:val="Contenidodelatabla"/>
              <w:widowControl w:val="false"/>
              <w:bidi w:val="0"/>
              <w:jc w:val="both"/>
              <w:rPr>
                <w:sz w:val="18"/>
                <w:szCs w:val="18"/>
                <w:shd w:fill="auto" w:val="clear"/>
              </w:rPr>
            </w:pPr>
            <w:r>
              <w:rPr>
                <w:sz w:val="18"/>
                <w:szCs w:val="18"/>
                <w:shd w:fill="auto" w:val="clear"/>
              </w:rPr>
              <w:t>[0.12;0.17]</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-0.71</w:t>
            </w:r>
          </w:p>
          <w:p>
            <w:pPr>
              <w:pStyle w:val="Contenidodelatabla"/>
              <w:widowControl w:val="false"/>
              <w:bidi w:val="0"/>
              <w:jc w:val="both"/>
              <w:rPr>
                <w:sz w:val="18"/>
                <w:szCs w:val="18"/>
                <w:shd w:fill="auto" w:val="clear"/>
              </w:rPr>
            </w:pPr>
            <w:r>
              <w:rPr>
                <w:sz w:val="18"/>
                <w:szCs w:val="18"/>
                <w:shd w:fill="auto" w:val="clear"/>
              </w:rPr>
              <w:t>[-0.77;-0.64]</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13"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r>
    </w:tbl>
    <w:p>
      <w:pPr>
        <w:pStyle w:val="Normal"/>
        <w:bidi w:val="0"/>
        <w:spacing w:before="0" w:after="0"/>
        <w:jc w:val="both"/>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shd w:fill="auto" w:val="clear"/>
        </w:rPr>
      </w:pPr>
      <w:r>
        <w:rPr>
          <w:b w:val="false"/>
          <w:bCs w:val="false"/>
          <w:i w:val="false"/>
          <w:caps w:val="false"/>
          <w:smallCaps w:val="false"/>
          <w:color w:val="000000"/>
          <w:spacing w:val="0"/>
          <w:sz w:val="20"/>
          <w:szCs w:val="20"/>
          <w:shd w:fill="auto" w:val="clear"/>
        </w:rPr>
      </w:r>
    </w:p>
    <w:p>
      <w:pPr>
        <w:pStyle w:val="Normal"/>
        <w:bidi w:val="0"/>
        <w:jc w:val="both"/>
        <w:rPr/>
      </w:pPr>
      <w:r>
        <w:rPr>
          <w:b/>
          <w:bCs/>
          <w:i w:val="false"/>
          <w:caps w:val="false"/>
          <w:smallCaps w:val="false"/>
          <w:color w:val="000000"/>
          <w:spacing w:val="0"/>
          <w:position w:val="0"/>
          <w:sz w:val="24"/>
          <w:sz w:val="24"/>
          <w:szCs w:val="24"/>
          <w:shd w:fill="auto" w:val="clear"/>
          <w:vertAlign w:val="baseline"/>
        </w:rPr>
        <w:t>Tabla 8.</w:t>
      </w:r>
      <w:r>
        <w:rPr>
          <w:b w:val="false"/>
          <w:bCs w:val="false"/>
          <w:i w:val="false"/>
          <w:caps w:val="false"/>
          <w:smallCaps w:val="false"/>
          <w:color w:val="000000"/>
          <w:spacing w:val="0"/>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aproximadamente 5 mil marcadores seleccionados en 50K.</w:t>
      </w:r>
    </w:p>
    <w:p>
      <w:pPr>
        <w:pStyle w:val="Normal"/>
        <w:bidi w:val="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tbl>
      <w:tblPr>
        <w:tblW w:w="13779" w:type="dxa"/>
        <w:jc w:val="left"/>
        <w:tblInd w:w="-5" w:type="dxa"/>
        <w:tblLayout w:type="fixed"/>
        <w:tblCellMar>
          <w:top w:w="55" w:type="dxa"/>
          <w:left w:w="55" w:type="dxa"/>
          <w:bottom w:w="55" w:type="dxa"/>
          <w:right w:w="55" w:type="dxa"/>
        </w:tblCellMar>
      </w:tblPr>
      <w:tblGrid>
        <w:gridCol w:w="1703"/>
        <w:gridCol w:w="905"/>
        <w:gridCol w:w="792"/>
        <w:gridCol w:w="890"/>
        <w:gridCol w:w="693"/>
        <w:gridCol w:w="591"/>
        <w:gridCol w:w="762"/>
        <w:gridCol w:w="791"/>
        <w:gridCol w:w="795"/>
        <w:gridCol w:w="1028"/>
        <w:gridCol w:w="1030"/>
        <w:gridCol w:w="1161"/>
        <w:gridCol w:w="492"/>
        <w:gridCol w:w="628"/>
        <w:gridCol w:w="505"/>
        <w:gridCol w:w="1013"/>
      </w:tblGrid>
      <w:tr>
        <w:trPr/>
        <w:tc>
          <w:tcPr>
            <w:tcW w:w="1703" w:type="dxa"/>
            <w:tcBorders>
              <w:top w:val="single" w:sz="4" w:space="0" w:color="000000"/>
              <w:left w:val="single" w:sz="4" w:space="0" w:color="000000"/>
              <w:bottom w:val="single" w:sz="4" w:space="0" w:color="000000"/>
            </w:tcBorders>
          </w:tcPr>
          <w:p>
            <w:pPr>
              <w:pStyle w:val="Contenidodelatabla"/>
              <w:widowControl w:val="false"/>
              <w:bidi w:val="0"/>
              <w:jc w:val="both"/>
              <w:rPr>
                <w:b/>
                <w:b/>
                <w:bCs/>
                <w:sz w:val="18"/>
                <w:szCs w:val="18"/>
                <w:shd w:fill="auto" w:val="clear"/>
              </w:rPr>
            </w:pPr>
            <w:r>
              <w:rPr>
                <w:b/>
                <w:bCs/>
                <w:sz w:val="18"/>
                <w:szCs w:val="18"/>
                <w:shd w:fill="auto" w:val="clear"/>
              </w:rPr>
              <w:t>Conjunto de datos</w:t>
            </w:r>
          </w:p>
        </w:tc>
        <w:tc>
          <w:tcPr>
            <w:tcW w:w="905" w:type="dxa"/>
            <w:tcBorders>
              <w:top w:val="single" w:sz="4" w:space="0" w:color="000000"/>
              <w:left w:val="single" w:sz="4" w:space="0" w:color="000000"/>
              <w:bottom w:val="single" w:sz="4" w:space="0" w:color="000000"/>
            </w:tcBorders>
          </w:tcPr>
          <w:p>
            <w:pPr>
              <w:pStyle w:val="Contenidodelatabla"/>
              <w:widowControl w:val="false"/>
              <w:bidi w:val="0"/>
              <w:jc w:val="both"/>
              <w:rPr>
                <w:b/>
                <w:b/>
                <w:bCs/>
                <w:sz w:val="18"/>
                <w:szCs w:val="18"/>
                <w:shd w:fill="auto" w:val="clear"/>
              </w:rPr>
            </w:pPr>
            <w:r>
              <w:rPr>
                <w:b/>
                <w:bCs/>
                <w:sz w:val="18"/>
                <w:szCs w:val="18"/>
                <w:shd w:fill="auto" w:val="clear"/>
              </w:rPr>
              <w:t>Carácter</w:t>
            </w:r>
          </w:p>
        </w:tc>
        <w:tc>
          <w:tcPr>
            <w:tcW w:w="7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9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9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6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9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2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3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6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2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0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13"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Parcial</w:t>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1843.95</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10925.47</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5561.80</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4095.49</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0.08</w:t>
            </w:r>
          </w:p>
          <w:p>
            <w:pPr>
              <w:pStyle w:val="Contenidodelatabla"/>
              <w:widowControl w:val="false"/>
              <w:bidi w:val="0"/>
              <w:jc w:val="both"/>
              <w:rPr>
                <w:sz w:val="18"/>
                <w:szCs w:val="18"/>
                <w:shd w:fill="auto" w:val="clear"/>
              </w:rPr>
            </w:pPr>
            <w:r>
              <w:rPr>
                <w:sz w:val="18"/>
                <w:szCs w:val="18"/>
                <w:shd w:fill="auto" w:val="clear"/>
              </w:rPr>
              <w:t>[0.07;0.10]</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0.25</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tc>
        <w:tc>
          <w:tcPr>
            <w:tcW w:w="1013"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0.21</w:t>
            </w:r>
          </w:p>
          <w:p>
            <w:pPr>
              <w:pStyle w:val="Contenidodelatabla"/>
              <w:widowControl w:val="false"/>
              <w:bidi w:val="0"/>
              <w:jc w:val="both"/>
              <w:rPr>
                <w:sz w:val="18"/>
                <w:szCs w:val="18"/>
                <w:shd w:fill="auto" w:val="clear"/>
              </w:rPr>
            </w:pPr>
            <w:r>
              <w:rPr>
                <w:sz w:val="18"/>
                <w:szCs w:val="18"/>
                <w:shd w:fill="auto" w:val="clear"/>
              </w:rPr>
              <w:t>[-0.01;0.43]</w:t>
            </w:r>
          </w:p>
        </w:tc>
      </w:tr>
      <w:tr>
        <w:trPr/>
        <w:tc>
          <w:tcPr>
            <w:tcW w:w="1703" w:type="dxa"/>
            <w:vMerge w:val="continue"/>
            <w:tcBorders>
              <w:left w:val="single" w:sz="4" w:space="0" w:color="000000"/>
              <w:bottom w:val="single" w:sz="4" w:space="0" w:color="000000"/>
            </w:tcBorders>
            <w:vAlign w:val="center"/>
          </w:tcPr>
          <w:p>
            <w:pPr>
              <w:pStyle w:val="Normal"/>
              <w:rPr/>
            </w:pPr>
            <w:r>
              <w:rPr/>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281.04</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2970.74</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1063.99</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1109.29</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0.05</w:t>
            </w:r>
          </w:p>
          <w:p>
            <w:pPr>
              <w:pStyle w:val="Contenidodelatabla"/>
              <w:widowControl w:val="false"/>
              <w:bidi w:val="0"/>
              <w:jc w:val="both"/>
              <w:rPr>
                <w:sz w:val="18"/>
                <w:szCs w:val="18"/>
                <w:shd w:fill="auto" w:val="clear"/>
              </w:rPr>
            </w:pPr>
            <w:r>
              <w:rPr>
                <w:sz w:val="18"/>
                <w:szCs w:val="18"/>
                <w:shd w:fill="auto" w:val="clear"/>
              </w:rPr>
              <w:t>[0.03;0.08]</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1013" w:type="dxa"/>
            <w:vMerge w:val="continue"/>
            <w:tcBorders>
              <w:left w:val="single" w:sz="4" w:space="0" w:color="000000"/>
              <w:bottom w:val="single" w:sz="4" w:space="0" w:color="000000"/>
              <w:right w:val="single" w:sz="4" w:space="0" w:color="000000"/>
            </w:tcBorders>
            <w:vAlign w:val="center"/>
          </w:tcPr>
          <w:p>
            <w:pPr>
              <w:pStyle w:val="Normal"/>
              <w:rPr/>
            </w:pPr>
            <w:r>
              <w:rPr/>
            </w:r>
          </w:p>
        </w:tc>
      </w:tr>
      <w:tr>
        <w:trPr/>
        <w:tc>
          <w:tcPr>
            <w:tcW w:w="1703" w:type="dxa"/>
            <w:vMerge w:val="continue"/>
            <w:tcBorders>
              <w:left w:val="single" w:sz="4" w:space="0" w:color="000000"/>
              <w:bottom w:val="single" w:sz="4" w:space="0" w:color="000000"/>
            </w:tcBorders>
            <w:vAlign w:val="center"/>
          </w:tcPr>
          <w:p>
            <w:pPr>
              <w:pStyle w:val="Normal"/>
              <w:rPr/>
            </w:pPr>
            <w:r>
              <w:rPr/>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195.60</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463.52</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101.43</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66.18</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-96.44</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0.27</w:t>
            </w:r>
          </w:p>
          <w:p>
            <w:pPr>
              <w:pStyle w:val="Contenidodelatabla"/>
              <w:widowControl w:val="false"/>
              <w:bidi w:val="0"/>
              <w:jc w:val="both"/>
              <w:rPr>
                <w:sz w:val="18"/>
                <w:szCs w:val="18"/>
                <w:shd w:fill="auto" w:val="clear"/>
              </w:rPr>
            </w:pPr>
            <w:r>
              <w:rPr>
                <w:sz w:val="18"/>
                <w:szCs w:val="18"/>
                <w:shd w:fill="auto" w:val="clear"/>
              </w:rPr>
              <w:t>[0.21;0.32]</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0.14</w:t>
            </w:r>
          </w:p>
          <w:p>
            <w:pPr>
              <w:pStyle w:val="Contenidodelatabla"/>
              <w:widowControl w:val="false"/>
              <w:bidi w:val="0"/>
              <w:jc w:val="both"/>
              <w:rPr>
                <w:sz w:val="18"/>
                <w:szCs w:val="18"/>
                <w:shd w:fill="auto" w:val="clear"/>
              </w:rPr>
            </w:pPr>
            <w:r>
              <w:rPr>
                <w:sz w:val="18"/>
                <w:szCs w:val="18"/>
                <w:shd w:fill="auto" w:val="clear"/>
              </w:rPr>
              <w:t>[0.12;0.17]</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-0.68</w:t>
            </w:r>
          </w:p>
          <w:p>
            <w:pPr>
              <w:pStyle w:val="Contenidodelatabla"/>
              <w:widowControl w:val="false"/>
              <w:bidi w:val="0"/>
              <w:jc w:val="both"/>
              <w:rPr>
                <w:sz w:val="18"/>
                <w:szCs w:val="18"/>
                <w:shd w:fill="auto" w:val="clear"/>
              </w:rPr>
            </w:pPr>
            <w:r>
              <w:rPr>
                <w:sz w:val="18"/>
                <w:szCs w:val="18"/>
                <w:shd w:fill="auto" w:val="clear"/>
              </w:rPr>
              <w:t>[-0.76;-0.60]</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13"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Completo</w:t>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1965.29</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10918.02</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5425.66</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3909.14</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p>
            <w:pPr>
              <w:pStyle w:val="Contenidodelatabla"/>
              <w:widowControl w:val="false"/>
              <w:bidi w:val="0"/>
              <w:jc w:val="both"/>
              <w:rPr>
                <w:sz w:val="18"/>
                <w:szCs w:val="18"/>
                <w:shd w:fill="auto" w:val="clear"/>
              </w:rPr>
            </w:pPr>
            <w:r>
              <w:rPr>
                <w:sz w:val="18"/>
                <w:szCs w:val="18"/>
                <w:shd w:fill="auto" w:val="clear"/>
              </w:rPr>
              <w:t>[0.07;0.11]</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0.24</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tc>
        <w:tc>
          <w:tcPr>
            <w:tcW w:w="1013"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0.21</w:t>
            </w:r>
          </w:p>
          <w:p>
            <w:pPr>
              <w:pStyle w:val="Contenidodelatabla"/>
              <w:widowControl w:val="false"/>
              <w:bidi w:val="0"/>
              <w:jc w:val="both"/>
              <w:rPr>
                <w:sz w:val="18"/>
                <w:szCs w:val="18"/>
                <w:shd w:fill="auto" w:val="clear"/>
              </w:rPr>
            </w:pPr>
            <w:r>
              <w:rPr>
                <w:sz w:val="18"/>
                <w:szCs w:val="18"/>
                <w:shd w:fill="auto" w:val="clear"/>
              </w:rPr>
              <w:t>[0.003;0.36]</w:t>
            </w:r>
          </w:p>
        </w:tc>
      </w:tr>
      <w:tr>
        <w:trPr/>
        <w:tc>
          <w:tcPr>
            <w:tcW w:w="1703" w:type="dxa"/>
            <w:vMerge w:val="continue"/>
            <w:tcBorders>
              <w:left w:val="single" w:sz="4" w:space="0" w:color="000000"/>
              <w:bottom w:val="single" w:sz="4" w:space="0" w:color="000000"/>
            </w:tcBorders>
            <w:vAlign w:val="center"/>
          </w:tcPr>
          <w:p>
            <w:pPr>
              <w:pStyle w:val="Normal"/>
              <w:rPr/>
            </w:pPr>
            <w:r>
              <w:rPr/>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333.05</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2900.46</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1106.91</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1097.84</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0.06</w:t>
            </w:r>
          </w:p>
          <w:p>
            <w:pPr>
              <w:pStyle w:val="Contenidodelatabla"/>
              <w:widowControl w:val="false"/>
              <w:bidi w:val="0"/>
              <w:jc w:val="both"/>
              <w:rPr>
                <w:sz w:val="18"/>
                <w:szCs w:val="18"/>
                <w:shd w:fill="auto" w:val="clear"/>
              </w:rPr>
            </w:pPr>
            <w:r>
              <w:rPr>
                <w:sz w:val="18"/>
                <w:szCs w:val="18"/>
                <w:shd w:fill="auto" w:val="clear"/>
              </w:rPr>
              <w:t>[0.04;0.09]</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1013" w:type="dxa"/>
            <w:vMerge w:val="continue"/>
            <w:tcBorders>
              <w:left w:val="single" w:sz="4" w:space="0" w:color="000000"/>
              <w:bottom w:val="single" w:sz="4" w:space="0" w:color="000000"/>
              <w:right w:val="single" w:sz="4" w:space="0" w:color="000000"/>
            </w:tcBorders>
            <w:vAlign w:val="center"/>
          </w:tcPr>
          <w:p>
            <w:pPr>
              <w:pStyle w:val="Normal"/>
              <w:rPr/>
            </w:pPr>
            <w:r>
              <w:rPr/>
            </w:r>
          </w:p>
        </w:tc>
      </w:tr>
      <w:tr>
        <w:trPr/>
        <w:tc>
          <w:tcPr>
            <w:tcW w:w="1703" w:type="dxa"/>
            <w:vMerge w:val="continue"/>
            <w:tcBorders>
              <w:left w:val="single" w:sz="4" w:space="0" w:color="000000"/>
              <w:bottom w:val="single" w:sz="4" w:space="0" w:color="000000"/>
            </w:tcBorders>
            <w:vAlign w:val="center"/>
          </w:tcPr>
          <w:p>
            <w:pPr>
              <w:pStyle w:val="Normal"/>
              <w:rPr/>
            </w:pPr>
            <w:r>
              <w:rPr/>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211.46</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480.96</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104.30</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68.81</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-105.58</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0.28</w:t>
            </w:r>
          </w:p>
          <w:p>
            <w:pPr>
              <w:pStyle w:val="Contenidodelatabla"/>
              <w:widowControl w:val="false"/>
              <w:bidi w:val="0"/>
              <w:jc w:val="both"/>
              <w:rPr>
                <w:sz w:val="18"/>
                <w:szCs w:val="18"/>
                <w:shd w:fill="auto" w:val="clear"/>
              </w:rPr>
            </w:pPr>
            <w:r>
              <w:rPr>
                <w:sz w:val="18"/>
                <w:szCs w:val="18"/>
                <w:shd w:fill="auto" w:val="clear"/>
              </w:rPr>
              <w:t>[0.23;0.32]</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0.14</w:t>
            </w:r>
          </w:p>
          <w:p>
            <w:pPr>
              <w:pStyle w:val="Contenidodelatabla"/>
              <w:widowControl w:val="false"/>
              <w:bidi w:val="0"/>
              <w:jc w:val="both"/>
              <w:rPr>
                <w:sz w:val="18"/>
                <w:szCs w:val="18"/>
                <w:shd w:fill="auto" w:val="clear"/>
              </w:rPr>
            </w:pPr>
            <w:r>
              <w:rPr>
                <w:sz w:val="18"/>
                <w:szCs w:val="18"/>
                <w:shd w:fill="auto" w:val="clear"/>
              </w:rPr>
              <w:t>[0.11;0.17]</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-0.71</w:t>
            </w:r>
          </w:p>
          <w:p>
            <w:pPr>
              <w:pStyle w:val="Contenidodelatabla"/>
              <w:widowControl w:val="false"/>
              <w:bidi w:val="0"/>
              <w:jc w:val="both"/>
              <w:rPr>
                <w:sz w:val="18"/>
                <w:szCs w:val="18"/>
                <w:shd w:fill="auto" w:val="clear"/>
              </w:rPr>
            </w:pPr>
            <w:r>
              <w:rPr>
                <w:sz w:val="18"/>
                <w:szCs w:val="18"/>
                <w:shd w:fill="auto" w:val="clear"/>
              </w:rPr>
              <w:t>[-0.77;-0.64]</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13"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r>
    </w:tbl>
    <w:p>
      <w:pPr>
        <w:pStyle w:val="Normal"/>
        <w:bidi w:val="0"/>
        <w:spacing w:before="0" w:after="0"/>
        <w:jc w:val="both"/>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shd w:fill="auto" w:val="clear"/>
        </w:rPr>
      </w:pPr>
      <w:r>
        <w:rPr>
          <w:b w:val="false"/>
          <w:bCs w:val="false"/>
          <w:i w:val="false"/>
          <w:caps w:val="false"/>
          <w:smallCaps w:val="false"/>
          <w:color w:val="000000"/>
          <w:spacing w:val="0"/>
          <w:sz w:val="20"/>
          <w:szCs w:val="20"/>
          <w:shd w:fill="auto" w:val="clear"/>
        </w:rPr>
      </w:r>
    </w:p>
    <w:p>
      <w:pPr>
        <w:pStyle w:val="Normal"/>
        <w:bidi w:val="0"/>
        <w:jc w:val="both"/>
        <w:rPr/>
      </w:pPr>
      <w:r>
        <w:rPr>
          <w:b/>
          <w:bCs/>
          <w:i w:val="false"/>
          <w:caps w:val="false"/>
          <w:smallCaps w:val="false"/>
          <w:color w:val="000000"/>
          <w:spacing w:val="0"/>
          <w:position w:val="0"/>
          <w:sz w:val="24"/>
          <w:sz w:val="24"/>
          <w:szCs w:val="24"/>
          <w:shd w:fill="auto" w:val="clear"/>
          <w:vertAlign w:val="baseline"/>
        </w:rPr>
        <w:t>Tabla 9.</w:t>
      </w:r>
      <w:r>
        <w:rPr>
          <w:b w:val="false"/>
          <w:bCs w:val="false"/>
          <w:i w:val="false"/>
          <w:caps w:val="false"/>
          <w:smallCaps w:val="false"/>
          <w:color w:val="000000"/>
          <w:spacing w:val="0"/>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aproximadamente 14 mil marcadores seleccionados en 50K.</w:t>
      </w:r>
    </w:p>
    <w:p>
      <w:pPr>
        <w:pStyle w:val="Normal"/>
        <w:bidi w:val="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tbl>
      <w:tblPr>
        <w:tblW w:w="13779" w:type="dxa"/>
        <w:jc w:val="left"/>
        <w:tblInd w:w="-5" w:type="dxa"/>
        <w:tblLayout w:type="fixed"/>
        <w:tblCellMar>
          <w:top w:w="55" w:type="dxa"/>
          <w:left w:w="55" w:type="dxa"/>
          <w:bottom w:w="55" w:type="dxa"/>
          <w:right w:w="55" w:type="dxa"/>
        </w:tblCellMar>
      </w:tblPr>
      <w:tblGrid>
        <w:gridCol w:w="1703"/>
        <w:gridCol w:w="905"/>
        <w:gridCol w:w="792"/>
        <w:gridCol w:w="890"/>
        <w:gridCol w:w="693"/>
        <w:gridCol w:w="591"/>
        <w:gridCol w:w="762"/>
        <w:gridCol w:w="791"/>
        <w:gridCol w:w="795"/>
        <w:gridCol w:w="1028"/>
        <w:gridCol w:w="1030"/>
        <w:gridCol w:w="1161"/>
        <w:gridCol w:w="492"/>
        <w:gridCol w:w="628"/>
        <w:gridCol w:w="505"/>
        <w:gridCol w:w="1013"/>
      </w:tblGrid>
      <w:tr>
        <w:trPr/>
        <w:tc>
          <w:tcPr>
            <w:tcW w:w="1703" w:type="dxa"/>
            <w:tcBorders>
              <w:top w:val="single" w:sz="4" w:space="0" w:color="000000"/>
              <w:left w:val="single" w:sz="4" w:space="0" w:color="000000"/>
              <w:bottom w:val="single" w:sz="4" w:space="0" w:color="000000"/>
            </w:tcBorders>
          </w:tcPr>
          <w:p>
            <w:pPr>
              <w:pStyle w:val="Contenidodelatabla"/>
              <w:widowControl w:val="false"/>
              <w:bidi w:val="0"/>
              <w:jc w:val="both"/>
              <w:rPr>
                <w:b/>
                <w:b/>
                <w:bCs/>
                <w:sz w:val="18"/>
                <w:szCs w:val="18"/>
                <w:shd w:fill="auto" w:val="clear"/>
              </w:rPr>
            </w:pPr>
            <w:r>
              <w:rPr>
                <w:b/>
                <w:bCs/>
                <w:sz w:val="18"/>
                <w:szCs w:val="18"/>
                <w:shd w:fill="auto" w:val="clear"/>
              </w:rPr>
              <w:t>Conjunto de datos</w:t>
            </w:r>
          </w:p>
        </w:tc>
        <w:tc>
          <w:tcPr>
            <w:tcW w:w="905" w:type="dxa"/>
            <w:tcBorders>
              <w:top w:val="single" w:sz="4" w:space="0" w:color="000000"/>
              <w:left w:val="single" w:sz="4" w:space="0" w:color="000000"/>
              <w:bottom w:val="single" w:sz="4" w:space="0" w:color="000000"/>
            </w:tcBorders>
          </w:tcPr>
          <w:p>
            <w:pPr>
              <w:pStyle w:val="Contenidodelatabla"/>
              <w:widowControl w:val="false"/>
              <w:bidi w:val="0"/>
              <w:jc w:val="both"/>
              <w:rPr>
                <w:b/>
                <w:b/>
                <w:bCs/>
                <w:sz w:val="18"/>
                <w:szCs w:val="18"/>
                <w:shd w:fill="auto" w:val="clear"/>
              </w:rPr>
            </w:pPr>
            <w:r>
              <w:rPr>
                <w:b/>
                <w:bCs/>
                <w:sz w:val="18"/>
                <w:szCs w:val="18"/>
                <w:shd w:fill="auto" w:val="clear"/>
              </w:rPr>
              <w:t>Carácter</w:t>
            </w:r>
          </w:p>
        </w:tc>
        <w:tc>
          <w:tcPr>
            <w:tcW w:w="7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9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9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6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9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2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3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6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2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0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13"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Parcial</w:t>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1853.93</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10915.43</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5565.52</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4099.87</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0.08</w:t>
            </w:r>
          </w:p>
          <w:p>
            <w:pPr>
              <w:pStyle w:val="Contenidodelatabla"/>
              <w:widowControl w:val="false"/>
              <w:bidi w:val="0"/>
              <w:jc w:val="both"/>
              <w:rPr>
                <w:sz w:val="18"/>
                <w:szCs w:val="18"/>
                <w:shd w:fill="auto" w:val="clear"/>
              </w:rPr>
            </w:pPr>
            <w:r>
              <w:rPr>
                <w:sz w:val="18"/>
                <w:szCs w:val="18"/>
                <w:shd w:fill="auto" w:val="clear"/>
              </w:rPr>
              <w:t>[0.07;0.10]</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0.25</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tc>
        <w:tc>
          <w:tcPr>
            <w:tcW w:w="1013"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0.21</w:t>
            </w:r>
          </w:p>
          <w:p>
            <w:pPr>
              <w:pStyle w:val="Contenidodelatabla"/>
              <w:widowControl w:val="false"/>
              <w:bidi w:val="0"/>
              <w:jc w:val="both"/>
              <w:rPr>
                <w:sz w:val="18"/>
                <w:szCs w:val="18"/>
                <w:shd w:fill="auto" w:val="clear"/>
              </w:rPr>
            </w:pPr>
            <w:r>
              <w:rPr>
                <w:sz w:val="18"/>
                <w:szCs w:val="18"/>
                <w:shd w:fill="auto" w:val="clear"/>
              </w:rPr>
              <w:t>[-0.01;0.43]</w:t>
            </w:r>
          </w:p>
        </w:tc>
      </w:tr>
      <w:tr>
        <w:trPr/>
        <w:tc>
          <w:tcPr>
            <w:tcW w:w="1703" w:type="dxa"/>
            <w:vMerge w:val="continue"/>
            <w:tcBorders>
              <w:left w:val="single" w:sz="4" w:space="0" w:color="000000"/>
              <w:bottom w:val="single" w:sz="4" w:space="0" w:color="000000"/>
            </w:tcBorders>
            <w:vAlign w:val="center"/>
          </w:tcPr>
          <w:p>
            <w:pPr>
              <w:pStyle w:val="Normal"/>
              <w:rPr/>
            </w:pPr>
            <w:r>
              <w:rPr/>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273.49</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2976.44</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1064.22</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1110.87</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0.05</w:t>
            </w:r>
          </w:p>
          <w:p>
            <w:pPr>
              <w:pStyle w:val="Contenidodelatabla"/>
              <w:widowControl w:val="false"/>
              <w:bidi w:val="0"/>
              <w:jc w:val="both"/>
              <w:rPr>
                <w:sz w:val="18"/>
                <w:szCs w:val="18"/>
                <w:shd w:fill="auto" w:val="clear"/>
              </w:rPr>
            </w:pPr>
            <w:r>
              <w:rPr>
                <w:sz w:val="18"/>
                <w:szCs w:val="18"/>
                <w:shd w:fill="auto" w:val="clear"/>
              </w:rPr>
              <w:t>[0.03;0.08]</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1013" w:type="dxa"/>
            <w:vMerge w:val="continue"/>
            <w:tcBorders>
              <w:left w:val="single" w:sz="4" w:space="0" w:color="000000"/>
              <w:bottom w:val="single" w:sz="4" w:space="0" w:color="000000"/>
              <w:right w:val="single" w:sz="4" w:space="0" w:color="000000"/>
            </w:tcBorders>
            <w:vAlign w:val="center"/>
          </w:tcPr>
          <w:p>
            <w:pPr>
              <w:pStyle w:val="Normal"/>
              <w:rPr/>
            </w:pPr>
            <w:r>
              <w:rPr/>
            </w:r>
          </w:p>
        </w:tc>
      </w:tr>
      <w:tr>
        <w:trPr/>
        <w:tc>
          <w:tcPr>
            <w:tcW w:w="1703" w:type="dxa"/>
            <w:vMerge w:val="continue"/>
            <w:tcBorders>
              <w:left w:val="single" w:sz="4" w:space="0" w:color="000000"/>
              <w:bottom w:val="single" w:sz="4" w:space="0" w:color="000000"/>
            </w:tcBorders>
            <w:vAlign w:val="center"/>
          </w:tcPr>
          <w:p>
            <w:pPr>
              <w:pStyle w:val="Normal"/>
              <w:rPr/>
            </w:pPr>
            <w:r>
              <w:rPr/>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199.18</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461.48</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104.81</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65.83</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-100.19</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0.27</w:t>
            </w:r>
          </w:p>
          <w:p>
            <w:pPr>
              <w:pStyle w:val="Contenidodelatabla"/>
              <w:widowControl w:val="false"/>
              <w:bidi w:val="0"/>
              <w:jc w:val="both"/>
              <w:rPr>
                <w:sz w:val="18"/>
                <w:szCs w:val="18"/>
                <w:shd w:fill="auto" w:val="clear"/>
              </w:rPr>
            </w:pPr>
            <w:r>
              <w:rPr>
                <w:sz w:val="18"/>
                <w:szCs w:val="18"/>
                <w:shd w:fill="auto" w:val="clear"/>
              </w:rPr>
              <w:t>[0.21;0.33]</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0.14</w:t>
            </w:r>
          </w:p>
          <w:p>
            <w:pPr>
              <w:pStyle w:val="Contenidodelatabla"/>
              <w:widowControl w:val="false"/>
              <w:bidi w:val="0"/>
              <w:jc w:val="both"/>
              <w:rPr>
                <w:sz w:val="18"/>
                <w:szCs w:val="18"/>
                <w:shd w:fill="auto" w:val="clear"/>
              </w:rPr>
            </w:pPr>
            <w:r>
              <w:rPr>
                <w:sz w:val="18"/>
                <w:szCs w:val="18"/>
                <w:shd w:fill="auto" w:val="clear"/>
              </w:rPr>
              <w:t>[0.11;0.17]</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-0.69</w:t>
            </w:r>
          </w:p>
          <w:p>
            <w:pPr>
              <w:pStyle w:val="Contenidodelatabla"/>
              <w:widowControl w:val="false"/>
              <w:bidi w:val="0"/>
              <w:jc w:val="both"/>
              <w:rPr>
                <w:sz w:val="18"/>
                <w:szCs w:val="18"/>
                <w:shd w:fill="auto" w:val="clear"/>
              </w:rPr>
            </w:pPr>
            <w:r>
              <w:rPr>
                <w:sz w:val="18"/>
                <w:szCs w:val="18"/>
                <w:shd w:fill="auto" w:val="clear"/>
              </w:rPr>
              <w:t>[-0.77;-0.61]</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13"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Completo</w:t>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1997.38</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10891.91</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5426.24</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3914.06</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p>
            <w:pPr>
              <w:pStyle w:val="Contenidodelatabla"/>
              <w:widowControl w:val="false"/>
              <w:bidi w:val="0"/>
              <w:jc w:val="both"/>
              <w:rPr>
                <w:sz w:val="18"/>
                <w:szCs w:val="18"/>
                <w:shd w:fill="auto" w:val="clear"/>
              </w:rPr>
            </w:pPr>
            <w:r>
              <w:rPr>
                <w:sz w:val="18"/>
                <w:szCs w:val="18"/>
                <w:shd w:fill="auto" w:val="clear"/>
              </w:rPr>
              <w:t>[0.08;0.11]</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0.24</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0.18</w:t>
            </w:r>
          </w:p>
        </w:tc>
        <w:tc>
          <w:tcPr>
            <w:tcW w:w="1013"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0.22</w:t>
            </w:r>
          </w:p>
          <w:p>
            <w:pPr>
              <w:pStyle w:val="Contenidodelatabla"/>
              <w:widowControl w:val="false"/>
              <w:bidi w:val="0"/>
              <w:jc w:val="both"/>
              <w:rPr>
                <w:sz w:val="18"/>
                <w:szCs w:val="18"/>
                <w:shd w:fill="auto" w:val="clear"/>
              </w:rPr>
            </w:pPr>
            <w:r>
              <w:rPr>
                <w:sz w:val="18"/>
                <w:szCs w:val="18"/>
                <w:shd w:fill="auto" w:val="clear"/>
              </w:rPr>
              <w:t>[0.02;0.38]</w:t>
            </w:r>
          </w:p>
        </w:tc>
      </w:tr>
      <w:tr>
        <w:trPr/>
        <w:tc>
          <w:tcPr>
            <w:tcW w:w="1703" w:type="dxa"/>
            <w:vMerge w:val="continue"/>
            <w:tcBorders>
              <w:left w:val="single" w:sz="4" w:space="0" w:color="000000"/>
              <w:bottom w:val="single" w:sz="4" w:space="0" w:color="000000"/>
            </w:tcBorders>
            <w:vAlign w:val="center"/>
          </w:tcPr>
          <w:p>
            <w:pPr>
              <w:pStyle w:val="Normal"/>
              <w:rPr/>
            </w:pPr>
            <w:r>
              <w:rPr/>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319.38</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2910.85</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1107.43</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1100.30</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0.06</w:t>
            </w:r>
          </w:p>
          <w:p>
            <w:pPr>
              <w:pStyle w:val="Contenidodelatabla"/>
              <w:widowControl w:val="false"/>
              <w:bidi w:val="0"/>
              <w:jc w:val="both"/>
              <w:rPr>
                <w:sz w:val="18"/>
                <w:szCs w:val="18"/>
                <w:shd w:fill="auto" w:val="clear"/>
              </w:rPr>
            </w:pPr>
            <w:r>
              <w:rPr>
                <w:sz w:val="18"/>
                <w:szCs w:val="18"/>
                <w:shd w:fill="auto" w:val="clear"/>
              </w:rPr>
              <w:t>[0.04;0.08]</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0.20</w:t>
            </w:r>
          </w:p>
        </w:tc>
        <w:tc>
          <w:tcPr>
            <w:tcW w:w="1013" w:type="dxa"/>
            <w:vMerge w:val="continue"/>
            <w:tcBorders>
              <w:left w:val="single" w:sz="4" w:space="0" w:color="000000"/>
              <w:bottom w:val="single" w:sz="4" w:space="0" w:color="000000"/>
              <w:right w:val="single" w:sz="4" w:space="0" w:color="000000"/>
            </w:tcBorders>
            <w:vAlign w:val="center"/>
          </w:tcPr>
          <w:p>
            <w:pPr>
              <w:pStyle w:val="Normal"/>
              <w:rPr/>
            </w:pPr>
            <w:r>
              <w:rPr/>
            </w:r>
          </w:p>
        </w:tc>
      </w:tr>
      <w:tr>
        <w:trPr/>
        <w:tc>
          <w:tcPr>
            <w:tcW w:w="1703" w:type="dxa"/>
            <w:vMerge w:val="continue"/>
            <w:tcBorders>
              <w:left w:val="single" w:sz="4" w:space="0" w:color="000000"/>
              <w:bottom w:val="single" w:sz="4" w:space="0" w:color="000000"/>
            </w:tcBorders>
            <w:vAlign w:val="center"/>
          </w:tcPr>
          <w:p>
            <w:pPr>
              <w:pStyle w:val="Normal"/>
              <w:rPr/>
            </w:pPr>
            <w:r>
              <w:rPr/>
            </w:r>
          </w:p>
        </w:tc>
        <w:tc>
          <w:tcPr>
            <w:tcW w:w="905" w:type="dxa"/>
            <w:tcBorders>
              <w:left w:val="single" w:sz="4" w:space="0" w:color="000000"/>
              <w:bottom w:val="single" w:sz="4" w:space="0" w:color="000000"/>
            </w:tcBorders>
          </w:tcPr>
          <w:p>
            <w:pPr>
              <w:pStyle w:val="Contenidodelatabla"/>
              <w:widowControl w:val="false"/>
              <w:bidi w:val="0"/>
              <w:jc w:val="both"/>
              <w:rPr>
                <w:sz w:val="18"/>
                <w:szCs w:val="18"/>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217.35</w:t>
            </w:r>
          </w:p>
        </w:tc>
        <w:tc>
          <w:tcPr>
            <w:tcW w:w="89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477.65</w:t>
            </w:r>
          </w:p>
        </w:tc>
        <w:tc>
          <w:tcPr>
            <w:tcW w:w="693"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108.85</w:t>
            </w:r>
          </w:p>
        </w:tc>
        <w:tc>
          <w:tcPr>
            <w:tcW w:w="5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67.79</w:t>
            </w:r>
          </w:p>
        </w:tc>
        <w:tc>
          <w:tcPr>
            <w:tcW w:w="76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-110.06</w:t>
            </w:r>
          </w:p>
        </w:tc>
        <w:tc>
          <w:tcPr>
            <w:tcW w:w="79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79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0.29</w:t>
            </w:r>
          </w:p>
          <w:p>
            <w:pPr>
              <w:pStyle w:val="Contenidodelatabla"/>
              <w:widowControl w:val="false"/>
              <w:bidi w:val="0"/>
              <w:jc w:val="both"/>
              <w:rPr>
                <w:sz w:val="18"/>
                <w:szCs w:val="18"/>
                <w:shd w:fill="auto" w:val="clear"/>
              </w:rPr>
            </w:pPr>
            <w:r>
              <w:rPr>
                <w:sz w:val="18"/>
                <w:szCs w:val="18"/>
                <w:shd w:fill="auto" w:val="clear"/>
              </w:rPr>
              <w:t>[0.24;0.33]</w:t>
            </w:r>
          </w:p>
        </w:tc>
        <w:tc>
          <w:tcPr>
            <w:tcW w:w="1030"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0.14</w:t>
            </w:r>
          </w:p>
          <w:p>
            <w:pPr>
              <w:pStyle w:val="Contenidodelatabla"/>
              <w:widowControl w:val="false"/>
              <w:bidi w:val="0"/>
              <w:jc w:val="both"/>
              <w:rPr>
                <w:sz w:val="18"/>
                <w:szCs w:val="18"/>
                <w:shd w:fill="auto" w:val="clear"/>
              </w:rPr>
            </w:pPr>
            <w:r>
              <w:rPr>
                <w:sz w:val="18"/>
                <w:szCs w:val="18"/>
                <w:shd w:fill="auto" w:val="clear"/>
              </w:rPr>
              <w:t>[0.12;0.17]</w:t>
            </w:r>
          </w:p>
        </w:tc>
        <w:tc>
          <w:tcPr>
            <w:tcW w:w="1161"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-0.71</w:t>
            </w:r>
          </w:p>
          <w:p>
            <w:pPr>
              <w:pStyle w:val="Contenidodelatabla"/>
              <w:widowControl w:val="false"/>
              <w:bidi w:val="0"/>
              <w:jc w:val="both"/>
              <w:rPr>
                <w:sz w:val="18"/>
                <w:szCs w:val="18"/>
                <w:shd w:fill="auto" w:val="clear"/>
              </w:rPr>
            </w:pPr>
            <w:r>
              <w:rPr>
                <w:sz w:val="18"/>
                <w:szCs w:val="18"/>
                <w:shd w:fill="auto" w:val="clear"/>
              </w:rPr>
              <w:t>[-0.77;-0.65]</w:t>
            </w:r>
          </w:p>
        </w:tc>
        <w:tc>
          <w:tcPr>
            <w:tcW w:w="492"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0.09</w:t>
            </w:r>
          </w:p>
        </w:tc>
        <w:tc>
          <w:tcPr>
            <w:tcW w:w="628"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505" w:type="dxa"/>
            <w:tcBorders>
              <w:left w:val="single" w:sz="4" w:space="0" w:color="000000"/>
              <w:bottom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c>
          <w:tcPr>
            <w:tcW w:w="1013"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z w:val="18"/>
                <w:szCs w:val="18"/>
                <w:shd w:fill="auto" w:val="clear"/>
              </w:rPr>
            </w:pPr>
            <w:r>
              <w:rPr>
                <w:sz w:val="18"/>
                <w:szCs w:val="18"/>
                <w:shd w:fill="auto" w:val="clear"/>
              </w:rPr>
              <w:t>-</w:t>
            </w:r>
          </w:p>
        </w:tc>
      </w:tr>
    </w:tbl>
    <w:p>
      <w:pPr>
        <w:sectPr>
          <w:type w:val="nextPage"/>
          <w:pgSz w:orient="landscape" w:w="15840" w:h="12240"/>
          <w:pgMar w:left="1134" w:right="1134" w:gutter="0" w:header="0" w:top="1134" w:footer="0" w:bottom="1134"/>
          <w:pgNumType w:fmt="decimal"/>
          <w:formProt w:val="false"/>
          <w:textDirection w:val="lrTb"/>
          <w:docGrid w:type="default" w:linePitch="600" w:charSpace="32768"/>
        </w:sectPr>
        <w:pStyle w:val="Normal"/>
        <w:bidi w:val="0"/>
        <w:spacing w:before="0" w:after="0"/>
        <w:jc w:val="both"/>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b w:val="false"/>
          <w:b w:val="false"/>
          <w:bCs/>
          <w:i w:val="false"/>
          <w:i w:val="false"/>
          <w:caps w:val="false"/>
          <w:smallCaps w:val="false"/>
          <w:color w:val="000000"/>
          <w:spacing w:val="0"/>
          <w:sz w:val="24"/>
          <w:szCs w:val="24"/>
          <w:shd w:fill="auto" w:val="clear"/>
        </w:rPr>
      </w:pPr>
      <w:r>
        <w:rPr>
          <w:b w:val="false"/>
          <w:bCs/>
          <w:i w:val="false"/>
          <w:caps w:val="false"/>
          <w:smallCaps w:val="false"/>
          <w:color w:val="000000"/>
          <w:spacing w:val="0"/>
          <w:sz w:val="24"/>
          <w:szCs w:val="24"/>
          <w:shd w:fill="auto" w:val="clear"/>
        </w:rPr>
        <w:t>En este estudio se utilizo los estimadores de sesgo, dispersión y precisión como medidas para evaluar la calidad de las predicciones genómicas de acuerdo a los distintos escenarios descritos anteriormente. Estas medidas fueron desarrolladas por Legarra y Reverter (2018), y se denominó como método de regresión lineal (LR).</w:t>
      </w:r>
    </w:p>
    <w:p>
      <w:pPr>
        <w:pStyle w:val="Normal"/>
        <w:bidi w:val="0"/>
        <w:spacing w:before="0" w:after="0"/>
        <w:jc w:val="both"/>
        <w:rPr>
          <w:rFonts w:ascii="Liberation Serif" w:hAnsi="Liberation Serif"/>
          <w:b/>
          <w:b/>
          <w:bCs/>
          <w:i w:val="false"/>
          <w:i w:val="false"/>
          <w:caps w:val="false"/>
          <w:smallCaps w:val="false"/>
          <w:color w:val="000000"/>
          <w:spacing w:val="0"/>
          <w:sz w:val="24"/>
          <w:szCs w:val="24"/>
          <w:shd w:fill="auto" w:val="clear"/>
        </w:rPr>
      </w:pPr>
      <w:r>
        <w:rPr>
          <w:b/>
          <w:bCs/>
          <w:i w:val="false"/>
          <w:caps w:val="false"/>
          <w:smallCaps w:val="false"/>
          <w:color w:val="000000"/>
          <w:spacing w:val="0"/>
          <w:sz w:val="24"/>
          <w:szCs w:val="24"/>
          <w:shd w:fill="auto" w:val="clear"/>
        </w:rPr>
      </w:r>
    </w:p>
    <w:p>
      <w:pPr>
        <w:pStyle w:val="Normal"/>
        <w:bidi w:val="0"/>
        <w:spacing w:before="0" w:after="0"/>
        <w:jc w:val="both"/>
        <w:rPr/>
      </w:pPr>
      <w:r>
        <w:rPr>
          <w:b w:val="false"/>
          <w:bCs/>
          <w:i w:val="false"/>
          <w:iCs w:val="false"/>
          <w:caps w:val="false"/>
          <w:smallCaps w:val="false"/>
          <w:color w:val="000000"/>
          <w:spacing w:val="0"/>
          <w:sz w:val="24"/>
          <w:szCs w:val="24"/>
          <w:shd w:fill="auto" w:val="clear"/>
        </w:rPr>
        <w:t>El método LR utiliza dos conjuntos de datos y un conjunto de individuos focales. Un conjunto de datos completo (</w:t>
      </w:r>
      <w:r>
        <w:rPr/>
      </w:r>
      <m:oMath xmlns:m="http://schemas.openxmlformats.org/officeDocument/2006/math">
        <m:r>
          <w:rPr>
            <w:rFonts w:ascii="Cambria Math" w:hAnsi="Cambria Math"/>
          </w:rPr>
          <m:t xml:space="preserve">w</m:t>
        </m:r>
      </m:oMath>
      <w:r>
        <w:rPr>
          <w:b w:val="false"/>
          <w:bCs/>
          <w:i w:val="false"/>
          <w:iCs w:val="false"/>
          <w:caps w:val="false"/>
          <w:smallCaps w:val="false"/>
          <w:color w:val="000000"/>
          <w:spacing w:val="0"/>
          <w:sz w:val="24"/>
          <w:szCs w:val="24"/>
          <w:shd w:fill="auto" w:val="clear"/>
        </w:rPr>
        <w:t>) el cual contiene todos los fenotipos y un conjunto de datos parcial (</w:t>
      </w:r>
      <w:r>
        <w:rPr/>
      </w:r>
      <m:oMath xmlns:m="http://schemas.openxmlformats.org/officeDocument/2006/math">
        <m:r>
          <w:rPr>
            <w:rFonts w:ascii="Cambria Math" w:hAnsi="Cambria Math"/>
          </w:rPr>
          <m:t xml:space="preserve">p</m:t>
        </m:r>
      </m:oMath>
      <w:r>
        <w:rPr>
          <w:b w:val="false"/>
          <w:bCs/>
          <w:i w:val="false"/>
          <w:iCs w:val="false"/>
          <w:caps w:val="false"/>
          <w:smallCaps w:val="false"/>
          <w:color w:val="000000"/>
          <w:spacing w:val="0"/>
          <w:sz w:val="24"/>
          <w:szCs w:val="24"/>
          <w:shd w:fill="auto" w:val="clear"/>
        </w:rPr>
        <w:t>) que contiene los fenotipos hasta una fecha determinada. Los individuos focales generalmente se definen como un grupo de animales jóvenes de interés, como animales que podrían seleccionarse en un momento dado dada información temprana (parcial). El conjunto de datos parcial puede interpretarse como la evaluación en el momento de las decisiones de selección, y el conjunto de datos completo como una confirmación a posteriori de la bondad de estas decisiones de selección (Bermann et al., 2020). El conjunto de datos de individuos focales en este estudio consistió de animales jóvenes de los últimos años (2017 a 2023).</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spacing w:before="0" w:after="0"/>
        <w:jc w:val="both"/>
        <w:rPr/>
      </w:pPr>
      <w:r>
        <w:rPr>
          <w:b w:val="false"/>
          <w:i w:val="false"/>
          <w:caps w:val="false"/>
          <w:smallCaps w:val="false"/>
          <w:color w:val="000000"/>
          <w:spacing w:val="0"/>
          <w:sz w:val="24"/>
          <w:szCs w:val="24"/>
          <w:shd w:fill="auto" w:val="clear"/>
        </w:rPr>
        <w:t>Los estimadores de sesgo (</w:t>
      </w:r>
      <w:r>
        <w:rPr/>
      </w:r>
      <m:oMath xmlns:m="http://schemas.openxmlformats.org/officeDocument/2006/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i w:val="false"/>
          <w:caps w:val="false"/>
          <w:smallCaps w:val="false"/>
          <w:color w:val="000000"/>
          <w:spacing w:val="0"/>
          <w:sz w:val="24"/>
          <w:szCs w:val="24"/>
          <w:shd w:fill="auto" w:val="clear"/>
        </w:rPr>
        <w:t>), dispersión (</w:t>
      </w:r>
      <w:r>
        <w:rPr/>
      </w:r>
      <m:oMath xmlns:m="http://schemas.openxmlformats.org/officeDocument/2006/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i w:val="false"/>
          <w:caps w:val="false"/>
          <w:smallCaps w:val="false"/>
          <w:color w:val="000000"/>
          <w:spacing w:val="0"/>
          <w:sz w:val="24"/>
          <w:szCs w:val="24"/>
          <w:shd w:fill="auto" w:val="clear"/>
        </w:rPr>
        <w:t>) y precisión (</w:t>
      </w:r>
      <w:r>
        <w:rPr/>
      </w:r>
      <m:oMath xmlns:m="http://schemas.openxmlformats.org/officeDocument/2006/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i w:val="false"/>
          <w:caps w:val="false"/>
          <w:smallCaps w:val="false"/>
          <w:color w:val="000000"/>
          <w:spacing w:val="0"/>
          <w:sz w:val="24"/>
          <w:szCs w:val="24"/>
          <w:shd w:fill="auto" w:val="clear"/>
        </w:rPr>
        <w:t>) fueron calculados, respectivamente, con base en las siguientes expresiones.</w:t>
      </w:r>
    </w:p>
    <w:p>
      <w:pPr>
        <w:pStyle w:val="Normal"/>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spacing w:before="0" w:after="0"/>
        <w:jc w:val="left"/>
        <w:rPr/>
      </w:pPr>
      <w:r>
        <w:rPr/>
      </w:r>
      <m:oMathPara xmlns:m="http://schemas.openxmlformats.org/officeDocument/2006/math">
        <m:oMathParaPr>
          <m:jc m:val="left"/>
        </m:oMathParaPr>
        <m:o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bar>
                <m:barPr>
                  <m:pos m:val="top"/>
                </m:barPr>
                <m:e>
                  <m:acc>
                    <m:accPr>
                      <m:chr m:val="^"/>
                    </m:accPr>
                    <m:e>
                      <m:sSub>
                        <m:e>
                          <m:r>
                            <w:rPr>
                              <w:rFonts w:ascii="Cambria Math" w:hAnsi="Cambria Math"/>
                            </w:rPr>
                            <m:t xml:space="preserve">µ</m:t>
                          </m:r>
                        </m:e>
                        <m:sub>
                          <m:r>
                            <w:rPr>
                              <w:rFonts w:ascii="Cambria Math" w:hAnsi="Cambria Math"/>
                            </w:rPr>
                            <m:t xml:space="preserve">p</m:t>
                          </m:r>
                        </m:sub>
                      </m:sSub>
                    </m:e>
                  </m:acc>
                </m:e>
              </m:bar>
              <m:r>
                <w:rPr>
                  <w:rFonts w:ascii="Cambria Math" w:hAnsi="Cambria Math"/>
                </w:rPr>
                <m:t xml:space="preserve">−</m:t>
              </m:r>
              <m:bar>
                <m:barPr>
                  <m:pos m:val="top"/>
                </m:barPr>
                <m:e>
                  <m:acc>
                    <m:accPr>
                      <m:chr m:val="^"/>
                    </m:accPr>
                    <m:e>
                      <m:sSub>
                        <m:e>
                          <m:r>
                            <w:rPr>
                              <w:rFonts w:ascii="Cambria Math" w:hAnsi="Cambria Math"/>
                            </w:rPr>
                            <m:t xml:space="preserve">µ</m:t>
                          </m:r>
                        </m:e>
                        <m:sub>
                          <m:r>
                            <w:rPr>
                              <w:rFonts w:ascii="Cambria Math" w:hAnsi="Cambria Math"/>
                            </w:rPr>
                            <m:t xml:space="preserve">w</m:t>
                          </m:r>
                        </m:sub>
                      </m:sSub>
                    </m:e>
                  </m:acc>
                </m:e>
              </m:bar>
            </m:num>
            <m:den>
              <m:sSub>
                <m:e>
                  <m:r>
                    <w:rPr>
                      <w:rFonts w:ascii="Cambria Math" w:hAnsi="Cambria Math"/>
                    </w:rPr>
                    <m:t xml:space="preserve">σ</m:t>
                  </m:r>
                </m:e>
                <m:sub>
                  <m:r>
                    <w:rPr>
                      <w:rFonts w:ascii="Cambria Math" w:hAnsi="Cambria Math"/>
                    </w:rPr>
                    <m:t xml:space="preserve">u</m:t>
                  </m:r>
                </m:sub>
              </m:sSub>
            </m:den>
          </m:f>
        </m:oMath>
      </m:oMathPara>
    </w:p>
    <w:p>
      <w:pPr>
        <w:pStyle w:val="Normal"/>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spacing w:before="0" w:after="0"/>
        <w:jc w:val="left"/>
        <w:rPr/>
      </w:pPr>
      <w:r>
        <w:rPr/>
      </w:r>
      <m:oMathPara xmlns:m="http://schemas.openxmlformats.org/officeDocument/2006/math">
        <m:oMathParaPr>
          <m:jc m:val="left"/>
        </m:oMathParaPr>
        <m:o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r>
                <w:rPr>
                  <w:rFonts w:ascii="Cambria Math" w:hAnsi="Cambria Math"/>
                </w:rPr>
                <m:t xml:space="preserve">var</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e>
              </m:d>
            </m:den>
          </m:f>
        </m:oMath>
      </m:oMathPara>
    </w:p>
    <w:p>
      <w:pPr>
        <w:pStyle w:val="Normal"/>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spacing w:before="0" w:after="0"/>
        <w:jc w:val="left"/>
        <w:rPr/>
      </w:pPr>
      <w:r>
        <w:rPr/>
      </w:r>
      <m:oMathPara xmlns:m="http://schemas.openxmlformats.org/officeDocument/2006/math">
        <m:oMathParaPr>
          <m:jc m:val="left"/>
        </m:oMathParaPr>
        <m:o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rad>
            <m:radPr>
              <m:degHide m:val="1"/>
            </m:radPr>
            <m:deg/>
            <m:e>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d>
                    <m:dPr>
                      <m:begChr m:val="("/>
                      <m:endChr m:val=")"/>
                    </m:dPr>
                    <m:e>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F</m:t>
                          </m:r>
                        </m:e>
                      </m:acc>
                    </m:e>
                  </m:d>
                  <m:acc>
                    <m:accPr>
                      <m:chr m:val="^"/>
                    </m:accPr>
                    <m:e>
                      <m:sSubSup>
                        <m:e>
                          <m:r>
                            <w:rPr>
                              <w:rFonts w:ascii="Cambria Math" w:hAnsi="Cambria Math"/>
                            </w:rPr>
                            <m:t xml:space="preserve">σ</m:t>
                          </m:r>
                        </m:e>
                        <m:sub>
                          <m:r>
                            <w:rPr>
                              <w:rFonts w:ascii="Cambria Math" w:hAnsi="Cambria Math"/>
                            </w:rPr>
                            <m:t xml:space="preserve">u</m:t>
                          </m:r>
                        </m:sub>
                        <m:sup>
                          <m:r>
                            <w:rPr>
                              <w:rFonts w:ascii="Cambria Math" w:hAnsi="Cambria Math"/>
                            </w:rPr>
                            <m:t xml:space="preserve">2</m:t>
                          </m:r>
                        </m:sup>
                      </m:sSubSup>
                    </m:e>
                  </m:acc>
                </m:den>
              </m:f>
            </m:e>
          </m:rad>
        </m:oMath>
      </m:oMathPara>
    </w:p>
    <w:p>
      <w:pPr>
        <w:pStyle w:val="Normal"/>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bidi w:val="0"/>
        <w:spacing w:before="0" w:after="0"/>
        <w:jc w:val="both"/>
        <w:rPr>
          <w:b w:val="false"/>
          <w:b w:val="false"/>
          <w:bCs/>
          <w:i w:val="false"/>
          <w:i w:val="false"/>
          <w:iCs w:val="false"/>
          <w:caps w:val="false"/>
          <w:smallCaps w:val="false"/>
          <w:color w:val="000000"/>
          <w:spacing w:val="0"/>
          <w:sz w:val="24"/>
          <w:szCs w:val="24"/>
          <w:shd w:fill="auto" w:val="clear"/>
        </w:rPr>
      </w:pPr>
      <w:r>
        <w:rPr>
          <w:b w:val="false"/>
          <w:bCs/>
          <w:i w:val="false"/>
          <w:iCs w:val="false"/>
          <w:caps w:val="false"/>
          <w:smallCaps w:val="false"/>
          <w:color w:val="000000"/>
          <w:spacing w:val="0"/>
          <w:sz w:val="24"/>
          <w:szCs w:val="24"/>
          <w:shd w:fill="auto" w:val="clear"/>
        </w:rPr>
        <w:t>En este estudio fueron ajustados modelos uni-carácter y bi-carácter. Los componentes de varianza mostrados anteriormente y los valores genéticos para cada modelo se estimaron usando los programas de la familia BLUPF90. Cabe aclarar que después de la imputación, se realizó un segundo control de calidad genómico con el programa preGSf90, utilizando parámetros por defecto en los que se incluyó eliminar marcadores con MAF inferior a 0.05.</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i w:val="false"/>
          <w:i w:val="false"/>
          <w:iCs w:val="false"/>
          <w:caps w:val="false"/>
          <w:smallCaps w:val="false"/>
          <w:color w:val="000000"/>
          <w:spacing w:val="0"/>
          <w:sz w:val="24"/>
          <w:szCs w:val="24"/>
          <w:shd w:fill="auto" w:val="clear"/>
        </w:rPr>
      </w:pPr>
      <w:r>
        <w:rPr>
          <w:b w:val="false"/>
          <w:bCs/>
          <w:i w:val="false"/>
          <w:iCs w:val="false"/>
          <w:caps w:val="false"/>
          <w:smallCaps w:val="false"/>
          <w:color w:val="000000"/>
          <w:spacing w:val="0"/>
          <w:sz w:val="24"/>
          <w:szCs w:val="24"/>
          <w:shd w:fill="auto" w:val="clear"/>
        </w:rPr>
        <w:t>Para los componentes de varianza, el proceso de muestreo de Gibbs comprendió 200000 rondas en los que fueron almacenadas muestras cada 50 iteraciones del algoritmo de Gibbs. Después de descartar las primeras 50000 muestras como burn-in, fueron  calculados las medias posteriores.</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val="false"/>
          <w:bCs/>
          <w:i w:val="false"/>
          <w:iCs w:val="false"/>
          <w:caps w:val="false"/>
          <w:smallCaps w:val="false"/>
          <w:color w:val="000000"/>
          <w:spacing w:val="0"/>
          <w:sz w:val="24"/>
          <w:szCs w:val="24"/>
          <w:shd w:fill="auto" w:val="clear"/>
        </w:rPr>
        <w:t>En la tabla 10 y figura 1 a continuación se presenta los estadístico del sesgo, dispersión y precisi</w:t>
      </w:r>
      <w:r>
        <w:rPr>
          <w:rFonts w:eastAsia="Noto Serif CJK SC" w:cs="Lohit Devanagari"/>
          <w:b w:val="false"/>
          <w:bCs/>
          <w:i w:val="false"/>
          <w:iCs w:val="false"/>
          <w:caps w:val="false"/>
          <w:smallCaps w:val="false"/>
          <w:color w:val="000000"/>
          <w:spacing w:val="0"/>
          <w:kern w:val="2"/>
          <w:sz w:val="24"/>
          <w:szCs w:val="24"/>
          <w:shd w:fill="auto" w:val="clear"/>
          <w:lang w:val="es-ES" w:eastAsia="zh-CN" w:bidi="hi-IN"/>
        </w:rPr>
        <w:t>ón</w:t>
      </w:r>
      <w:r>
        <w:rPr>
          <w:b w:val="false"/>
          <w:bCs/>
          <w:i w:val="false"/>
          <w:iCs w:val="false"/>
          <w:caps w:val="false"/>
          <w:smallCaps w:val="false"/>
          <w:color w:val="000000"/>
          <w:spacing w:val="0"/>
          <w:sz w:val="24"/>
          <w:szCs w:val="24"/>
          <w:shd w:fill="auto" w:val="clear"/>
        </w:rPr>
        <w:t xml:space="preserve"> para el carácter edad al primer parto. Luego en las tablas 11 y 12, y figuras 2 y 3 se presentan estos mismos estadísticos para los caracteres intervalo entre el primer y segundo parto y peso al destete.</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rPr>
        <w:t>Tabla 10.</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edad al primer parto.</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212"/>
        <w:gridCol w:w="3213"/>
        <w:gridCol w:w="3213"/>
      </w:tblGrid>
      <w:tr>
        <w:trPr/>
        <w:tc>
          <w:tcPr>
            <w:tcW w:w="3212"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213"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3213"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321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0.11016</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1.10880</w:t>
            </w:r>
          </w:p>
        </w:tc>
      </w:tr>
      <w:tr>
        <w:trPr/>
        <w:tc>
          <w:tcPr>
            <w:tcW w:w="321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0.10359</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1.04775</w:t>
            </w:r>
          </w:p>
        </w:tc>
      </w:tr>
      <w:tr>
        <w:trPr/>
        <w:tc>
          <w:tcPr>
            <w:tcW w:w="321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0.10513</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1.09873</w:t>
            </w:r>
          </w:p>
        </w:tc>
      </w:tr>
      <w:tr>
        <w:trPr/>
        <w:tc>
          <w:tcPr>
            <w:tcW w:w="321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0.10318</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1.09684</w:t>
            </w:r>
          </w:p>
        </w:tc>
      </w:tr>
      <w:tr>
        <w:trPr/>
        <w:tc>
          <w:tcPr>
            <w:tcW w:w="321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0.10520</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1.11394</w:t>
            </w:r>
          </w:p>
        </w:tc>
      </w:tr>
      <w:tr>
        <w:trPr/>
        <w:tc>
          <w:tcPr>
            <w:tcW w:w="321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0.09566</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1.02279</w:t>
            </w:r>
          </w:p>
        </w:tc>
      </w:tr>
      <w:tr>
        <w:trPr/>
        <w:tc>
          <w:tcPr>
            <w:tcW w:w="321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0.10350</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1.06101</w:t>
            </w:r>
          </w:p>
        </w:tc>
      </w:tr>
      <w:tr>
        <w:trPr/>
        <w:tc>
          <w:tcPr>
            <w:tcW w:w="321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0.08977</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1.00012</w:t>
            </w:r>
          </w:p>
        </w:tc>
      </w:tr>
      <w:tr>
        <w:trPr/>
        <w:tc>
          <w:tcPr>
            <w:tcW w:w="3212"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213"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0.09655</w:t>
            </w:r>
          </w:p>
        </w:tc>
        <w:tc>
          <w:tcPr>
            <w:tcW w:w="3213"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1.03032</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aproximada de 50 mil marcadores; E2, genotipos con densidad aproximada de 600 mil marcadores; E3, genotipos con densidad aproximada de 100 mil tag SNPs derivados de HD, E4, genotipos con densidad aproximada de 200 mil tag SNPs y Singletons derivados de HD; E5, genotipos con densidad aproximada de 6 mil tag SNPs seleccionados de 50K, E6, genotipos con densidad aproximada de 14 mil tag SNPs y Singletons seleccionados de 50K; E7, genotipos con densidad aproximada de 5 mil marcadores seleccionados de 50K; E8, genotipos con densidad aproximada de 14 mil marcadores seleccionados de 50K.</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shd w:fill="auto" w:val="clear"/>
        </w:rPr>
      </w:pPr>
      <w:r>
        <w:rPr>
          <w:b w:val="false"/>
          <w:bCs w:val="false"/>
          <w:i w:val="false"/>
          <w:caps w:val="false"/>
          <w:smallCaps w:val="false"/>
          <w:color w:val="000000"/>
          <w:spacing w:val="0"/>
          <w:sz w:val="20"/>
          <w:szCs w:val="20"/>
          <w:shd w:fill="auto" w:val="clear"/>
        </w:rPr>
      </w:r>
    </w:p>
    <w:p>
      <w:pPr>
        <w:pStyle w:val="Normal"/>
        <w:bidi w:val="0"/>
        <w:spacing w:before="0" w:after="0"/>
        <w:jc w:val="both"/>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055620"/>
            <wp:effectExtent l="0" t="0" r="0" b="0"/>
            <wp:wrapSquare wrapText="largest"/>
            <wp:docPr id="1"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6" descr=""/>
                    <pic:cNvPicPr>
                      <a:picLocks noChangeAspect="1" noChangeArrowheads="1"/>
                    </pic:cNvPicPr>
                  </pic:nvPicPr>
                  <pic:blipFill>
                    <a:blip r:embed="rId2"/>
                    <a:stretch>
                      <a:fillRect/>
                    </a:stretch>
                  </pic:blipFill>
                  <pic:spPr bwMode="auto">
                    <a:xfrm>
                      <a:off x="0" y="0"/>
                      <a:ext cx="6120130" cy="3055620"/>
                    </a:xfrm>
                    <a:prstGeom prst="rect">
                      <a:avLst/>
                    </a:prstGeom>
                  </pic:spPr>
                </pic:pic>
              </a:graphicData>
            </a:graphic>
          </wp:anchor>
        </w:drawing>
      </w:r>
    </w:p>
    <w:p>
      <w:pPr>
        <w:pStyle w:val="Normal"/>
        <w:bidi w:val="0"/>
        <w:jc w:val="both"/>
        <w:rPr/>
      </w:pPr>
      <w:r>
        <w:rPr>
          <w:b/>
          <w:bCs/>
        </w:rPr>
        <w:t>Figura 1.</w:t>
      </w:r>
      <w:r>
        <w:rPr/>
        <w:t xml:space="preserve"> Estima de precisión para el carácter edad al primer parto. El intervalo de confianza al 95% se calculó mediante muestreo con reemplazo (bootstrap), replicados 10 mil veces, previó calculo del error estándar.</w:t>
      </w:r>
    </w:p>
    <w:p>
      <w:pPr>
        <w:pStyle w:val="Normal"/>
        <w:bidi w:val="0"/>
        <w:jc w:val="left"/>
        <w:rPr/>
      </w:pPr>
      <w:r>
        <w:rPr/>
      </w:r>
    </w:p>
    <w:p>
      <w:pPr>
        <w:pStyle w:val="Normal"/>
        <w:bidi w:val="0"/>
        <w:spacing w:before="0" w:after="0"/>
        <w:jc w:val="both"/>
        <w:rPr/>
      </w:pPr>
      <w:r>
        <w:rPr>
          <w:b/>
          <w:bCs/>
          <w:i w:val="false"/>
          <w:caps w:val="false"/>
          <w:smallCaps w:val="false"/>
          <w:color w:val="000000"/>
          <w:spacing w:val="0"/>
          <w:sz w:val="24"/>
          <w:szCs w:val="24"/>
        </w:rPr>
        <w:t>Tabla 11.</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intervalo entre el primer y el segundo parto.</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212"/>
        <w:gridCol w:w="3213"/>
        <w:gridCol w:w="3213"/>
      </w:tblGrid>
      <w:tr>
        <w:trPr/>
        <w:tc>
          <w:tcPr>
            <w:tcW w:w="3212"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213"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3213"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321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0.06765</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1.56294</w:t>
            </w:r>
          </w:p>
        </w:tc>
      </w:tr>
      <w:tr>
        <w:trPr/>
        <w:tc>
          <w:tcPr>
            <w:tcW w:w="321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0.07395</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1.45721</w:t>
            </w:r>
          </w:p>
        </w:tc>
      </w:tr>
      <w:tr>
        <w:trPr/>
        <w:tc>
          <w:tcPr>
            <w:tcW w:w="321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0.05830</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1.46762</w:t>
            </w:r>
          </w:p>
        </w:tc>
      </w:tr>
      <w:tr>
        <w:trPr/>
        <w:tc>
          <w:tcPr>
            <w:tcW w:w="321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0.05800</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1.46456</w:t>
            </w:r>
          </w:p>
        </w:tc>
      </w:tr>
      <w:tr>
        <w:trPr/>
        <w:tc>
          <w:tcPr>
            <w:tcW w:w="321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0.05612</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1.46343</w:t>
            </w:r>
          </w:p>
        </w:tc>
      </w:tr>
      <w:tr>
        <w:trPr/>
        <w:tc>
          <w:tcPr>
            <w:tcW w:w="321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0.07242</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1.43608</w:t>
            </w:r>
          </w:p>
        </w:tc>
      </w:tr>
      <w:tr>
        <w:trPr/>
        <w:tc>
          <w:tcPr>
            <w:tcW w:w="321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0.06926</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1.45914</w:t>
            </w:r>
          </w:p>
        </w:tc>
      </w:tr>
      <w:tr>
        <w:trPr/>
        <w:tc>
          <w:tcPr>
            <w:tcW w:w="321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0.06809</w:t>
            </w:r>
          </w:p>
        </w:tc>
        <w:tc>
          <w:tcPr>
            <w:tcW w:w="3213"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1.42884</w:t>
            </w:r>
          </w:p>
        </w:tc>
      </w:tr>
      <w:tr>
        <w:trPr/>
        <w:tc>
          <w:tcPr>
            <w:tcW w:w="3212"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213"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0.07108</w:t>
            </w:r>
          </w:p>
        </w:tc>
        <w:tc>
          <w:tcPr>
            <w:tcW w:w="3213"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1.43433</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aproximada de 50 mil marcadores; E2, genotipos con densidad aproximada de 600 mil marcadores; E3, genotipos con densidad aproximada de 100 mil tag SNPs derivados de HD, E4, genotipos con densidad aproximada de 200 mil tag SNPs y Singletons derivados de HD; E5, genotipos con densidad aproximada de 6 mil tag SNPs seleccionados de 50K, E6, genotipos con densidad aproximada de 14 mil tag SNPs y Singletons seleccionados de 50K; E7, genotipos con densidad aproximada de 5 mil marcadores seleccionados de 50K; E8, genotipos con densidad aproximada de 14 mil marcadores seleccionados de 50K.</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3055620"/>
            <wp:effectExtent l="0" t="0" r="0" b="0"/>
            <wp:wrapSquare wrapText="largest"/>
            <wp:docPr id="2"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descr=""/>
                    <pic:cNvPicPr>
                      <a:picLocks noChangeAspect="1" noChangeArrowheads="1"/>
                    </pic:cNvPicPr>
                  </pic:nvPicPr>
                  <pic:blipFill>
                    <a:blip r:embed="rId3"/>
                    <a:stretch>
                      <a:fillRect/>
                    </a:stretch>
                  </pic:blipFill>
                  <pic:spPr bwMode="auto">
                    <a:xfrm>
                      <a:off x="0" y="0"/>
                      <a:ext cx="6120130" cy="3055620"/>
                    </a:xfrm>
                    <a:prstGeom prst="rect">
                      <a:avLst/>
                    </a:prstGeom>
                  </pic:spPr>
                </pic:pic>
              </a:graphicData>
            </a:graphic>
          </wp:anchor>
        </w:drawing>
      </w:r>
    </w:p>
    <w:p>
      <w:pPr>
        <w:pStyle w:val="Normal"/>
        <w:bidi w:val="0"/>
        <w:jc w:val="both"/>
        <w:rPr/>
      </w:pPr>
      <w:r>
        <w:rPr>
          <w:b/>
          <w:bCs/>
        </w:rPr>
        <w:t>Figura 2.</w:t>
      </w:r>
      <w:r>
        <w:rPr/>
        <w:t xml:space="preserve"> Estima de precisión para el carácter intervalo entre el primer y el segundo parto. El intervalo de confianza al 95% se calculó mediante muestreo con reemplazo (bootstrap), replicados 10 mil veces, previó calculo del error estándar.</w:t>
      </w:r>
    </w:p>
    <w:p>
      <w:pPr>
        <w:pStyle w:val="Normal"/>
        <w:bidi w:val="0"/>
        <w:jc w:val="left"/>
        <w:rPr/>
      </w:pPr>
      <w:r>
        <w:rPr/>
      </w:r>
    </w:p>
    <w:p>
      <w:pPr>
        <w:pStyle w:val="Normal"/>
        <w:bidi w:val="0"/>
        <w:spacing w:before="0" w:after="0"/>
        <w:jc w:val="both"/>
        <w:rPr/>
      </w:pPr>
      <w:r>
        <w:rPr>
          <w:b/>
          <w:bCs/>
          <w:i w:val="false"/>
          <w:caps w:val="false"/>
          <w:smallCaps w:val="false"/>
          <w:color w:val="000000"/>
          <w:spacing w:val="0"/>
          <w:sz w:val="24"/>
          <w:szCs w:val="24"/>
        </w:rPr>
        <w:t>Tabla 12.</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peso al destete.</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1922"/>
        <w:gridCol w:w="1932"/>
        <w:gridCol w:w="1922"/>
        <w:gridCol w:w="1934"/>
        <w:gridCol w:w="1928"/>
      </w:tblGrid>
      <w:tr>
        <w:trPr/>
        <w:tc>
          <w:tcPr>
            <w:tcW w:w="1922" w:type="dxa"/>
            <w:vMerge w:val="restart"/>
            <w:tcBorders>
              <w:top w:val="single" w:sz="6" w:space="0" w:color="000000"/>
              <w:bottom w:val="single" w:sz="6" w:space="0" w:color="000000"/>
            </w:tcBorders>
            <w:vAlign w:val="cente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854" w:type="dxa"/>
            <w:gridSpan w:val="2"/>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Efecto directo</w:t>
            </w:r>
          </w:p>
        </w:tc>
        <w:tc>
          <w:tcPr>
            <w:tcW w:w="3862" w:type="dxa"/>
            <w:gridSpan w:val="2"/>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Efecto materno</w:t>
            </w:r>
          </w:p>
        </w:tc>
      </w:tr>
      <w:tr>
        <w:trPr/>
        <w:tc>
          <w:tcPr>
            <w:tcW w:w="1922" w:type="dxa"/>
            <w:vMerge w:val="continue"/>
            <w:tcBorders>
              <w:top w:val="single" w:sz="6" w:space="0" w:color="000000"/>
              <w:bottom w:val="single" w:sz="6" w:space="0" w:color="000000"/>
            </w:tcBorders>
          </w:tcPr>
          <w:p>
            <w:pPr>
              <w:pStyle w:val="Normal"/>
              <w:rPr/>
            </w:pPr>
            <w:r>
              <w:rPr/>
            </w:r>
          </w:p>
        </w:tc>
        <w:tc>
          <w:tcPr>
            <w:tcW w:w="1932"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1922"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c>
          <w:tcPr>
            <w:tcW w:w="1934"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1928"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192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193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0.05584</w:t>
            </w:r>
          </w:p>
        </w:tc>
        <w:tc>
          <w:tcPr>
            <w:tcW w:w="192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0.81701</w:t>
            </w:r>
          </w:p>
        </w:tc>
        <w:tc>
          <w:tcPr>
            <w:tcW w:w="193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0.01641</w:t>
            </w:r>
          </w:p>
        </w:tc>
        <w:tc>
          <w:tcPr>
            <w:tcW w:w="192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0.75496</w:t>
            </w:r>
          </w:p>
        </w:tc>
      </w:tr>
      <w:tr>
        <w:trPr/>
        <w:tc>
          <w:tcPr>
            <w:tcW w:w="192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193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0.05908</w:t>
            </w:r>
          </w:p>
        </w:tc>
        <w:tc>
          <w:tcPr>
            <w:tcW w:w="192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0.92092</w:t>
            </w:r>
          </w:p>
        </w:tc>
        <w:tc>
          <w:tcPr>
            <w:tcW w:w="193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-0.03365</w:t>
            </w:r>
          </w:p>
        </w:tc>
        <w:tc>
          <w:tcPr>
            <w:tcW w:w="192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0.90304</w:t>
            </w:r>
          </w:p>
        </w:tc>
      </w:tr>
      <w:tr>
        <w:trPr/>
        <w:tc>
          <w:tcPr>
            <w:tcW w:w="192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193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0.06447</w:t>
            </w:r>
          </w:p>
        </w:tc>
        <w:tc>
          <w:tcPr>
            <w:tcW w:w="192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0.97738</w:t>
            </w:r>
          </w:p>
        </w:tc>
        <w:tc>
          <w:tcPr>
            <w:tcW w:w="193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-0.03582</w:t>
            </w:r>
          </w:p>
        </w:tc>
        <w:tc>
          <w:tcPr>
            <w:tcW w:w="192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0.87405</w:t>
            </w:r>
          </w:p>
        </w:tc>
      </w:tr>
      <w:tr>
        <w:trPr/>
        <w:tc>
          <w:tcPr>
            <w:tcW w:w="192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193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0.06578</w:t>
            </w:r>
          </w:p>
        </w:tc>
        <w:tc>
          <w:tcPr>
            <w:tcW w:w="192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0.99099</w:t>
            </w:r>
          </w:p>
        </w:tc>
        <w:tc>
          <w:tcPr>
            <w:tcW w:w="193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-0.03811</w:t>
            </w:r>
          </w:p>
        </w:tc>
        <w:tc>
          <w:tcPr>
            <w:tcW w:w="192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0.87307</w:t>
            </w:r>
          </w:p>
        </w:tc>
      </w:tr>
      <w:tr>
        <w:trPr/>
        <w:tc>
          <w:tcPr>
            <w:tcW w:w="192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193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0.06047</w:t>
            </w:r>
          </w:p>
        </w:tc>
        <w:tc>
          <w:tcPr>
            <w:tcW w:w="192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0.98355</w:t>
            </w:r>
          </w:p>
        </w:tc>
        <w:tc>
          <w:tcPr>
            <w:tcW w:w="193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-0.03267</w:t>
            </w:r>
          </w:p>
        </w:tc>
        <w:tc>
          <w:tcPr>
            <w:tcW w:w="192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0.87436</w:t>
            </w:r>
          </w:p>
        </w:tc>
      </w:tr>
      <w:tr>
        <w:trPr/>
        <w:tc>
          <w:tcPr>
            <w:tcW w:w="192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193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0.04949</w:t>
            </w:r>
          </w:p>
        </w:tc>
        <w:tc>
          <w:tcPr>
            <w:tcW w:w="192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0.99295</w:t>
            </w:r>
          </w:p>
        </w:tc>
        <w:tc>
          <w:tcPr>
            <w:tcW w:w="193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-0.04060</w:t>
            </w:r>
          </w:p>
        </w:tc>
        <w:tc>
          <w:tcPr>
            <w:tcW w:w="192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0.91915</w:t>
            </w:r>
          </w:p>
        </w:tc>
      </w:tr>
      <w:tr>
        <w:trPr/>
        <w:tc>
          <w:tcPr>
            <w:tcW w:w="192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193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0.05422</w:t>
            </w:r>
          </w:p>
        </w:tc>
        <w:tc>
          <w:tcPr>
            <w:tcW w:w="192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0.87008</w:t>
            </w:r>
          </w:p>
        </w:tc>
        <w:tc>
          <w:tcPr>
            <w:tcW w:w="193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-0.02332</w:t>
            </w:r>
          </w:p>
        </w:tc>
        <w:tc>
          <w:tcPr>
            <w:tcW w:w="192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0.82856</w:t>
            </w:r>
          </w:p>
        </w:tc>
      </w:tr>
      <w:tr>
        <w:trPr/>
        <w:tc>
          <w:tcPr>
            <w:tcW w:w="1922"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193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0.07085</w:t>
            </w:r>
          </w:p>
        </w:tc>
        <w:tc>
          <w:tcPr>
            <w:tcW w:w="192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0.87008</w:t>
            </w:r>
          </w:p>
        </w:tc>
        <w:tc>
          <w:tcPr>
            <w:tcW w:w="193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-0.04046</w:t>
            </w:r>
          </w:p>
        </w:tc>
        <w:tc>
          <w:tcPr>
            <w:tcW w:w="192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0.85174</w:t>
            </w:r>
          </w:p>
        </w:tc>
      </w:tr>
      <w:tr>
        <w:trPr/>
        <w:tc>
          <w:tcPr>
            <w:tcW w:w="1922"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1932"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0.05749</w:t>
            </w:r>
          </w:p>
        </w:tc>
        <w:tc>
          <w:tcPr>
            <w:tcW w:w="1922"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0.90903</w:t>
            </w:r>
          </w:p>
        </w:tc>
        <w:tc>
          <w:tcPr>
            <w:tcW w:w="193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-0.03584</w:t>
            </w:r>
          </w:p>
        </w:tc>
        <w:tc>
          <w:tcPr>
            <w:tcW w:w="1928"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0.87986</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aproximada de 50 mil marcadores; E2, genotipos con densidad aproximada de 600 mil marcadores; E3, genotipos con densidad aproximada de 100 mil tag SNPs derivados de HD, E4, genotipos con densidad aproximada de 200 mil tag SNPs y Singletons derivados de HD; E5, genotipos con densidad aproximada de 6 mil tag SNPs seleccionados de 50K, E6, genotipos con densidad aproximada de 14 mil tag SNPs y Singletons seleccionados de 50K; E7, genotipos con densidad aproximada de 5 mil marcadores seleccionados de 50K; E8, genotipos con densidad aproximada de 14 mil marcadores seleccionados de 50K.</w:t>
      </w:r>
    </w:p>
    <w:p>
      <w:pPr>
        <w:pStyle w:val="Normal"/>
        <w:bidi w:val="0"/>
        <w:jc w:val="left"/>
        <w:rPr/>
      </w:pPr>
      <w:r>
        <w:rPr/>
      </w:r>
    </w:p>
    <w:p>
      <w:pPr>
        <w:pStyle w:val="Normal"/>
        <w:bidi w:val="0"/>
        <w:jc w:val="lef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055620"/>
            <wp:effectExtent l="0" t="0" r="0" b="0"/>
            <wp:wrapSquare wrapText="largest"/>
            <wp:docPr id="3"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descr=""/>
                    <pic:cNvPicPr>
                      <a:picLocks noChangeAspect="1" noChangeArrowheads="1"/>
                    </pic:cNvPicPr>
                  </pic:nvPicPr>
                  <pic:blipFill>
                    <a:blip r:embed="rId4"/>
                    <a:stretch>
                      <a:fillRect/>
                    </a:stretch>
                  </pic:blipFill>
                  <pic:spPr bwMode="auto">
                    <a:xfrm>
                      <a:off x="0" y="0"/>
                      <a:ext cx="6120130" cy="3055620"/>
                    </a:xfrm>
                    <a:prstGeom prst="rect">
                      <a:avLst/>
                    </a:prstGeom>
                  </pic:spPr>
                </pic:pic>
              </a:graphicData>
            </a:graphic>
          </wp:anchor>
        </w:drawing>
      </w:r>
    </w:p>
    <w:p>
      <w:pPr>
        <w:pStyle w:val="Normal"/>
        <w:bidi w:val="0"/>
        <w:jc w:val="both"/>
        <w:rPr/>
      </w:pPr>
      <w:r>
        <w:rPr>
          <w:b/>
          <w:bCs/>
        </w:rPr>
        <w:t>Figura 3.</w:t>
      </w:r>
      <w:r>
        <w:rPr>
          <w:b w:val="false"/>
          <w:bCs w:val="false"/>
        </w:rPr>
        <w:t xml:space="preserve"> Estima de precisión para el carácter peso al destete (efectos directo y materno). El intervalo de confianza al 95% se calculó mediante muestreo con reemplazo (bootstrap), replicados 10 mil veces, previó calculo del error estándar.</w:t>
      </w:r>
    </w:p>
    <w:p>
      <w:pPr>
        <w:pStyle w:val="Normal"/>
        <w:bidi w:val="0"/>
        <w:jc w:val="left"/>
        <w:rPr>
          <w:b/>
          <w:b/>
          <w:bCs/>
        </w:rPr>
      </w:pPr>
      <w:r>
        <w:rPr>
          <w:b/>
          <w:bCs/>
        </w:rPr>
      </w:r>
    </w:p>
    <w:p>
      <w:pPr>
        <w:pStyle w:val="Normal"/>
        <w:bidi w:val="0"/>
        <w:jc w:val="left"/>
        <w:rPr>
          <w:b/>
          <w:b/>
          <w:bCs/>
        </w:rPr>
      </w:pPr>
      <w:r>
        <w:rPr>
          <w:b/>
          <w:bC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4072890"/>
            <wp:effectExtent l="0" t="0" r="0" b="0"/>
            <wp:wrapSquare wrapText="largest"/>
            <wp:docPr id="4"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descr=""/>
                    <pic:cNvPicPr>
                      <a:picLocks noChangeAspect="1" noChangeArrowheads="1"/>
                    </pic:cNvPicPr>
                  </pic:nvPicPr>
                  <pic:blipFill>
                    <a:blip r:embed="rId5"/>
                    <a:stretch>
                      <a:fillRect/>
                    </a:stretch>
                  </pic:blipFill>
                  <pic:spPr bwMode="auto">
                    <a:xfrm>
                      <a:off x="0" y="0"/>
                      <a:ext cx="6120130" cy="4072890"/>
                    </a:xfrm>
                    <a:prstGeom prst="rect">
                      <a:avLst/>
                    </a:prstGeom>
                  </pic:spPr>
                </pic:pic>
              </a:graphicData>
            </a:graphic>
          </wp:anchor>
        </w:drawing>
      </w:r>
    </w:p>
    <w:p>
      <w:pPr>
        <w:pStyle w:val="Normal"/>
        <w:bidi w:val="0"/>
        <w:jc w:val="both"/>
        <w:rPr/>
      </w:pPr>
      <w:r>
        <w:rPr>
          <w:b/>
          <w:bCs/>
        </w:rPr>
        <w:t>Figura 4.</w:t>
      </w:r>
      <w:r>
        <w:rPr>
          <w:b w:val="false"/>
          <w:bCs w:val="false"/>
        </w:rPr>
        <w:t xml:space="preserve"> Estima de precisión para el carácter peso al destete (efecto directo). El intervalo de confianza al 95% se calculó mediante muestreo con reemplazo (bootstrap), replicados 10 mil veces, previó calculo del error estándar.</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4072890"/>
            <wp:effectExtent l="0" t="0" r="0" b="0"/>
            <wp:wrapSquare wrapText="largest"/>
            <wp:docPr id="5"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4" descr=""/>
                    <pic:cNvPicPr>
                      <a:picLocks noChangeAspect="1" noChangeArrowheads="1"/>
                    </pic:cNvPicPr>
                  </pic:nvPicPr>
                  <pic:blipFill>
                    <a:blip r:embed="rId6"/>
                    <a:stretch>
                      <a:fillRect/>
                    </a:stretch>
                  </pic:blipFill>
                  <pic:spPr bwMode="auto">
                    <a:xfrm>
                      <a:off x="0" y="0"/>
                      <a:ext cx="6120130" cy="4072890"/>
                    </a:xfrm>
                    <a:prstGeom prst="rect">
                      <a:avLst/>
                    </a:prstGeom>
                  </pic:spPr>
                </pic:pic>
              </a:graphicData>
            </a:graphic>
          </wp:anchor>
        </w:drawing>
      </w:r>
    </w:p>
    <w:p>
      <w:pPr>
        <w:pStyle w:val="Normal"/>
        <w:bidi w:val="0"/>
        <w:jc w:val="both"/>
        <w:rPr/>
      </w:pPr>
      <w:r>
        <w:rPr>
          <w:b/>
          <w:bCs/>
        </w:rPr>
        <w:t>Figura 5.</w:t>
      </w:r>
      <w:r>
        <w:rPr>
          <w:b w:val="false"/>
          <w:bCs w:val="false"/>
        </w:rPr>
        <w:t xml:space="preserve"> Estima de precisión para el carácter peso al destete (efecto materno). El intervalo de confianza al 95% se calculó mediante muestreo con reemplazo (bootstrap), replicados 10 mil veces, previó calculo del error estándar.</w:t>
      </w:r>
    </w:p>
    <w:p>
      <w:pPr>
        <w:pStyle w:val="Normal"/>
        <w:bidi w:val="0"/>
        <w:jc w:val="left"/>
        <w:rPr>
          <w:b/>
          <w:b/>
          <w:bCs/>
        </w:rPr>
      </w:pPr>
      <w:r>
        <w:rPr>
          <w:b/>
          <w:bCs/>
        </w:rPr>
      </w:r>
    </w:p>
    <w:p>
      <w:pPr>
        <w:pStyle w:val="Normal"/>
        <w:spacing w:before="0" w:after="0"/>
        <w:jc w:val="both"/>
        <w:rPr/>
      </w:pPr>
      <w:r>
        <w:rPr>
          <w:b w:val="false"/>
          <w:i w:val="false"/>
          <w:caps w:val="false"/>
          <w:smallCaps w:val="false"/>
          <w:color w:val="000000"/>
          <w:spacing w:val="0"/>
          <w:sz w:val="24"/>
          <w:szCs w:val="24"/>
          <w:shd w:fill="auto" w:val="clear"/>
        </w:rPr>
        <w:t>Además de los estimadores propuestos por Legarra y Reverter (2018), se estimó en este estudio un esta</w:t>
      </w:r>
      <w:r>
        <w:rPr>
          <w:b w:val="false"/>
          <w:i w:val="false"/>
          <w:caps w:val="false"/>
          <w:smallCaps w:val="false"/>
          <w:color w:val="000000"/>
          <w:spacing w:val="0"/>
          <w:sz w:val="24"/>
          <w:szCs w:val="24"/>
          <w:u w:val="double"/>
          <w:shd w:fill="auto" w:val="clear"/>
        </w:rPr>
        <w:t>d</w:t>
      </w:r>
      <w:r>
        <w:rPr>
          <w:b w:val="false"/>
          <w:i w:val="false"/>
          <w:caps w:val="false"/>
          <w:smallCaps w:val="false"/>
          <w:color w:val="000000"/>
          <w:spacing w:val="0"/>
          <w:sz w:val="24"/>
          <w:szCs w:val="24"/>
          <w:shd w:fill="auto" w:val="clear"/>
        </w:rPr>
        <w:t xml:space="preserve">ístico propuesto por </w:t>
      </w:r>
      <w:r>
        <w:rPr>
          <w:b w:val="false"/>
          <w:i w:val="false"/>
          <w:iCs w:val="false"/>
          <w:caps w:val="false"/>
          <w:smallCaps w:val="false"/>
          <w:color w:val="000000"/>
          <w:spacing w:val="0"/>
          <w:sz w:val="24"/>
          <w:szCs w:val="24"/>
          <w:shd w:fill="auto" w:val="clear"/>
        </w:rPr>
        <w:t>Bermann et al. (2020) con el fin de determinar el aumento en la precisión al agregar información genómica al conjunto de datos parcial. Siendo el sub</w:t>
      </w:r>
      <w:r>
        <w:rPr>
          <w:rFonts w:eastAsia="Noto Serif CJK SC" w:cs="Lohit Devanagari"/>
          <w:b w:val="false"/>
          <w:i w:val="false"/>
          <w:iCs w:val="false"/>
          <w:caps w:val="false"/>
          <w:smallCaps w:val="false"/>
          <w:color w:val="000000"/>
          <w:spacing w:val="0"/>
          <w:kern w:val="2"/>
          <w:sz w:val="24"/>
          <w:szCs w:val="24"/>
          <w:shd w:fill="auto" w:val="clear"/>
          <w:lang w:val="es-ES" w:eastAsia="zh-CN" w:bidi="hi-IN"/>
        </w:rPr>
        <w:t>índice</w:t>
      </w:r>
      <w:r>
        <w:rPr>
          <w:b w:val="false"/>
          <w:i w:val="false"/>
          <w:iCs w:val="false"/>
          <w:caps w:val="false"/>
          <w:smallCaps w:val="false"/>
          <w:color w:val="000000"/>
          <w:spacing w:val="0"/>
          <w:sz w:val="24"/>
          <w:szCs w:val="24"/>
          <w:shd w:fill="auto" w:val="clear"/>
        </w:rPr>
        <w:t xml:space="preserve"> </w:t>
      </w:r>
      <w:r>
        <w:rPr/>
      </w:r>
      <m:oMath xmlns:m="http://schemas.openxmlformats.org/officeDocument/2006/math">
        <m:r>
          <w:rPr>
            <w:rFonts w:ascii="Cambria Math" w:hAnsi="Cambria Math"/>
          </w:rPr>
          <m:t xml:space="preserve">A</m:t>
        </m:r>
      </m:oMath>
      <w:r>
        <w:rPr>
          <w:b w:val="false"/>
          <w:i w:val="false"/>
          <w:iCs w:val="false"/>
          <w:caps w:val="false"/>
          <w:smallCaps w:val="false"/>
          <w:color w:val="000000"/>
          <w:spacing w:val="0"/>
          <w:sz w:val="24"/>
          <w:szCs w:val="24"/>
          <w:shd w:fill="auto" w:val="clear"/>
        </w:rPr>
        <w:t xml:space="preserve"> una evaluaci</w:t>
      </w:r>
      <w:r>
        <w:rPr>
          <w:rFonts w:eastAsia="Noto Serif CJK SC" w:cs="Lohit Devanagari"/>
          <w:b w:val="false"/>
          <w:i w:val="false"/>
          <w:iCs w:val="false"/>
          <w:caps w:val="false"/>
          <w:smallCaps w:val="false"/>
          <w:color w:val="000000"/>
          <w:spacing w:val="0"/>
          <w:kern w:val="2"/>
          <w:sz w:val="24"/>
          <w:szCs w:val="24"/>
          <w:shd w:fill="auto" w:val="clear"/>
          <w:lang w:val="es-ES" w:eastAsia="zh-CN" w:bidi="hi-IN"/>
        </w:rPr>
        <w:t xml:space="preserve">ón basada en el pedigrí y el subíndice </w:t>
      </w:r>
      <w:r>
        <w:rPr/>
      </w:r>
      <m:oMath xmlns:m="http://schemas.openxmlformats.org/officeDocument/2006/math">
        <m:r>
          <w:rPr>
            <w:rFonts w:ascii="Cambria Math" w:hAnsi="Cambria Math"/>
          </w:rPr>
          <m:t xml:space="preserve">G</m:t>
        </m:r>
      </m:oMath>
      <w:r>
        <w:rPr>
          <w:rFonts w:eastAsia="Noto Serif CJK SC" w:cs="Lohit Devanagari"/>
          <w:b w:val="false"/>
          <w:i w:val="false"/>
          <w:iCs w:val="false"/>
          <w:caps w:val="false"/>
          <w:smallCaps w:val="false"/>
          <w:color w:val="000000"/>
          <w:spacing w:val="0"/>
          <w:kern w:val="2"/>
          <w:sz w:val="24"/>
          <w:szCs w:val="24"/>
          <w:shd w:fill="auto" w:val="clear"/>
          <w:lang w:val="es-ES" w:eastAsia="zh-CN" w:bidi="hi-IN"/>
        </w:rPr>
        <w:t xml:space="preserve"> una evaluación genómica, Legarra y Reverter (2018) afirman que  </w:t>
      </w:r>
      <w:r>
        <w:rPr/>
      </w:r>
      <m:oMath xmlns:m="http://schemas.openxmlformats.org/officeDocument/2006/math">
        <m:sSub>
          <m:e>
            <m:r>
              <w:rPr>
                <w:rFonts w:ascii="Cambria Math" w:hAnsi="Cambria Math"/>
              </w:rPr>
              <m:t xml:space="preserve">ρ</m:t>
            </m:r>
          </m:e>
          <m:sub>
            <m:r>
              <w:rPr>
                <w:rFonts w:ascii="Cambria Math" w:hAnsi="Cambria Math"/>
              </w:rPr>
              <m:t xml:space="preserve">A</m:t>
            </m:r>
            <m:r>
              <w:rPr>
                <w:rFonts w:ascii="Cambria Math" w:hAnsi="Cambria Math"/>
              </w:rPr>
              <m:t xml:space="preserve">,</m:t>
            </m:r>
            <m:r>
              <w:rPr>
                <w:rFonts w:ascii="Cambria Math" w:hAnsi="Cambria Math"/>
              </w:rPr>
              <m:t xml:space="preserve">G</m:t>
            </m:r>
          </m:sub>
        </m:sSub>
      </m:oMath>
      <w:r>
        <w:rPr>
          <w:rFonts w:eastAsia="Noto Serif CJK SC" w:cs="Lohit Devanagari"/>
          <w:b w:val="false"/>
          <w:i w:val="false"/>
          <w:iCs w:val="false"/>
          <w:caps w:val="false"/>
          <w:smallCaps w:val="false"/>
          <w:color w:val="000000"/>
          <w:spacing w:val="0"/>
          <w:kern w:val="2"/>
          <w:sz w:val="24"/>
          <w:szCs w:val="24"/>
          <w:shd w:fill="auto" w:val="clear"/>
          <w:lang w:val="es-ES" w:eastAsia="zh-CN" w:bidi="hi-IN"/>
        </w:rPr>
        <w:t xml:space="preserve"> es un estimador de la relación de las predicciones de ambos modelos. Bermann et al. (2020) mejoraron este estimador teniendo en cuenta las diferencias en los valores estimados de los componentes de varianzas basados en el pedigrí y el pedigrí más la información genómica. La expresión que permite el calculo de d</w:t>
      </w:r>
      <w:r>
        <w:rPr>
          <w:b w:val="false"/>
          <w:i w:val="false"/>
          <w:iCs w:val="false"/>
          <w:caps w:val="false"/>
          <w:smallCaps w:val="false"/>
          <w:color w:val="000000"/>
          <w:spacing w:val="0"/>
          <w:sz w:val="24"/>
          <w:szCs w:val="24"/>
          <w:shd w:fill="auto" w:val="clear"/>
        </w:rPr>
        <w:t>icho aumento es el siguiente.</w:t>
      </w:r>
    </w:p>
    <w:p>
      <w:pPr>
        <w:pStyle w:val="Normal"/>
        <w:spacing w:before="0" w:after="0"/>
        <w:jc w:val="both"/>
        <w:rPr>
          <w:rFonts w:ascii="Liberation Serif" w:hAnsi="Liberation Serif"/>
          <w:b w:val="false"/>
          <w:b w:val="false"/>
          <w:i w:val="false"/>
          <w:i w:val="false"/>
          <w:iCs w:val="false"/>
          <w:caps w:val="false"/>
          <w:smallCaps w:val="false"/>
          <w:color w:val="000000"/>
          <w:spacing w:val="0"/>
          <w:sz w:val="24"/>
          <w:szCs w:val="24"/>
          <w:shd w:fill="auto" w:val="clear"/>
        </w:rPr>
      </w:pPr>
      <w:r>
        <w:rPr>
          <w:b w:val="false"/>
          <w:i w:val="false"/>
          <w:iCs w:val="false"/>
          <w:caps w:val="false"/>
          <w:smallCaps w:val="false"/>
          <w:color w:val="000000"/>
          <w:spacing w:val="0"/>
          <w:sz w:val="24"/>
          <w:szCs w:val="24"/>
          <w:shd w:fill="auto" w:val="clear"/>
        </w:rPr>
      </w:r>
    </w:p>
    <w:p>
      <w:pPr>
        <w:pStyle w:val="Normal"/>
        <w:spacing w:before="0" w:after="0"/>
        <w:jc w:val="left"/>
        <w:rPr/>
      </w:pPr>
      <w:r>
        <w:rPr/>
      </w:r>
      <m:oMathPara xmlns:m="http://schemas.openxmlformats.org/officeDocument/2006/math">
        <m:oMathParaPr>
          <m:jc m:val="left"/>
        </m:oMathParaPr>
        <m:oMath>
          <m:sSub>
            <m:e>
              <m:r>
                <w:rPr>
                  <w:rFonts w:ascii="Cambria Math" w:hAnsi="Cambria Math"/>
                </w:rPr>
                <m:t xml:space="preserve">Inc</m:t>
              </m:r>
            </m:e>
            <m:sub>
              <m:r>
                <w:rPr>
                  <w:rFonts w:ascii="Cambria Math" w:hAnsi="Cambria Math"/>
                </w:rPr>
                <m:t xml:space="preserve">G</m:t>
              </m:r>
            </m:sub>
          </m:sSub>
          <m:r>
            <w:rPr>
              <w:rFonts w:ascii="Cambria Math" w:hAnsi="Cambria Math"/>
            </w:rPr>
            <m:t xml:space="preserve">=</m:t>
          </m:r>
          <m:sSup>
            <m:e>
              <m:d>
                <m:dPr>
                  <m:begChr m:val="("/>
                  <m:endChr m:val=")"/>
                </m:dPr>
                <m:e>
                  <m:f>
                    <m:num>
                      <m:acc>
                        <m:accPr>
                          <m:chr m:val="^"/>
                        </m:accPr>
                        <m:e>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e>
                      </m:acc>
                    </m:num>
                    <m:den>
                      <m:acc>
                        <m:accPr>
                          <m:chr m:val="^"/>
                        </m:accPr>
                        <m:e>
                          <m:sSubSup>
                            <m:e>
                              <m:r>
                                <w:rPr>
                                  <w:rFonts w:ascii="Cambria Math" w:hAnsi="Cambria Math"/>
                                </w:rPr>
                                <m:t xml:space="preserve">σ</m:t>
                              </m:r>
                            </m:e>
                            <m:sub>
                              <m:r>
                                <w:rPr>
                                  <w:rFonts w:ascii="Cambria Math" w:hAnsi="Cambria Math"/>
                                </w:rPr>
                                <m:t xml:space="preserve">G</m:t>
                              </m:r>
                            </m:sub>
                            <m:sup>
                              <m:r>
                                <w:rPr>
                                  <w:rFonts w:ascii="Cambria Math" w:hAnsi="Cambria Math"/>
                                </w:rPr>
                                <m:t xml:space="preserve">2</m:t>
                              </m:r>
                            </m:sup>
                          </m:sSubSup>
                        </m:e>
                      </m:acc>
                    </m:den>
                  </m:f>
                </m:e>
              </m:d>
            </m:e>
            <m:sup>
              <m:f>
                <m:fPr>
                  <m:type m:val="lin"/>
                </m:fPr>
                <m:num>
                  <m:r>
                    <w:rPr>
                      <w:rFonts w:ascii="Cambria Math" w:hAnsi="Cambria Math"/>
                    </w:rPr>
                    <m:t xml:space="preserve">−</m:t>
                  </m:r>
                  <m:r>
                    <w:rPr>
                      <w:rFonts w:ascii="Cambria Math" w:hAnsi="Cambria Math"/>
                    </w:rPr>
                    <m:t xml:space="preserve">1</m:t>
                  </m:r>
                </m:num>
                <m:den>
                  <m:r>
                    <w:rPr>
                      <w:rFonts w:ascii="Cambria Math" w:hAnsi="Cambria Math"/>
                    </w:rPr>
                    <m:t xml:space="preserve">2</m:t>
                  </m:r>
                </m:den>
              </m:f>
            </m:sup>
          </m:sSup>
          <m:sSub>
            <m:e>
              <m:r>
                <w:rPr>
                  <w:rFonts w:ascii="Cambria Math" w:hAnsi="Cambria Math"/>
                </w:rPr>
                <m:t xml:space="preserve">ρ</m:t>
              </m:r>
            </m:e>
            <m:sub>
              <m:r>
                <w:rPr>
                  <w:rFonts w:ascii="Cambria Math" w:hAnsi="Cambria Math"/>
                </w:rPr>
                <m:t xml:space="preserve">A</m:t>
              </m:r>
              <m:r>
                <w:rPr>
                  <w:rFonts w:ascii="Cambria Math" w:hAnsi="Cambria Math"/>
                </w:rPr>
                <m:t xml:space="preserve">,</m:t>
              </m:r>
              <m:r>
                <w:rPr>
                  <w:rFonts w:ascii="Cambria Math" w:hAnsi="Cambria Math"/>
                </w:rPr>
                <m:t xml:space="preserve">G</m:t>
              </m:r>
            </m:sub>
          </m:sSub>
        </m:oMath>
      </m:oMathPara>
    </w:p>
    <w:p>
      <w:pPr>
        <w:pStyle w:val="Normal"/>
        <w:spacing w:before="0" w:after="0"/>
        <w:jc w:val="both"/>
        <w:rPr>
          <w:rFonts w:ascii="Liberation Serif" w:hAnsi="Liberation Serif"/>
          <w:b w:val="false"/>
          <w:b w:val="false"/>
          <w:i w:val="false"/>
          <w:i w:val="false"/>
          <w:iCs w:val="false"/>
          <w:caps w:val="false"/>
          <w:smallCaps w:val="false"/>
          <w:color w:val="000000"/>
          <w:spacing w:val="0"/>
          <w:sz w:val="24"/>
          <w:szCs w:val="24"/>
          <w:shd w:fill="auto" w:val="clear"/>
        </w:rPr>
      </w:pPr>
      <w:r>
        <w:rPr>
          <w:b w:val="false"/>
          <w:i w:val="false"/>
          <w:iCs w:val="false"/>
          <w:caps w:val="false"/>
          <w:smallCaps w:val="false"/>
          <w:color w:val="000000"/>
          <w:spacing w:val="0"/>
          <w:sz w:val="24"/>
          <w:szCs w:val="24"/>
          <w:shd w:fill="auto" w:val="clear"/>
        </w:rPr>
      </w:r>
    </w:p>
    <w:p>
      <w:pPr>
        <w:pStyle w:val="Normal"/>
        <w:bidi w:val="0"/>
        <w:spacing w:before="0" w:after="0"/>
        <w:jc w:val="both"/>
        <w:rPr/>
      </w:pPr>
      <w:r>
        <w:rPr>
          <w:b w:val="false"/>
          <w:bCs/>
          <w:i w:val="false"/>
          <w:iCs w:val="false"/>
          <w:caps w:val="false"/>
          <w:smallCaps w:val="false"/>
          <w:color w:val="000000"/>
          <w:spacing w:val="0"/>
          <w:sz w:val="24"/>
          <w:szCs w:val="24"/>
          <w:shd w:fill="auto" w:val="clear"/>
        </w:rPr>
        <w:t xml:space="preserve">En la tabla a continuación se presenta el </w:t>
      </w:r>
      <w:r>
        <w:rPr>
          <w:b w:val="false"/>
          <w:bCs/>
          <w:i w:val="false"/>
          <w:caps w:val="false"/>
          <w:smallCaps w:val="false"/>
          <w:color w:val="000000"/>
          <w:spacing w:val="0"/>
          <w:sz w:val="24"/>
        </w:rPr>
        <w:t>aumento estimado en la precisión al agregar información genómica.</w:t>
      </w:r>
    </w:p>
    <w:p>
      <w:pPr>
        <w:pStyle w:val="Normal"/>
        <w:bidi w:val="0"/>
        <w:jc w:val="left"/>
        <w:rPr>
          <w:b/>
          <w:b/>
          <w:bCs/>
        </w:rPr>
      </w:pPr>
      <w:r>
        <w:rPr>
          <w:b/>
          <w:bCs/>
        </w:rPr>
      </w:r>
    </w:p>
    <w:p>
      <w:pPr>
        <w:pStyle w:val="Normal"/>
        <w:bidi w:val="0"/>
        <w:jc w:val="left"/>
        <w:rPr/>
      </w:pPr>
      <w:r>
        <w:rPr>
          <w:b/>
          <w:bCs/>
        </w:rPr>
        <w:t>Tabla 13.</w:t>
      </w:r>
      <w:r>
        <w:rPr>
          <w:b w:val="false"/>
          <w:bCs w:val="false"/>
        </w:rPr>
        <w:t xml:space="preserve"> </w:t>
      </w:r>
      <w:r>
        <w:rPr>
          <w:b w:val="false"/>
          <w:bCs w:val="false"/>
          <w:i w:val="false"/>
          <w:caps w:val="false"/>
          <w:smallCaps w:val="false"/>
          <w:color w:val="000000"/>
          <w:spacing w:val="0"/>
          <w:sz w:val="24"/>
        </w:rPr>
        <w:t>Aumento de la precisión al agregar información genómica.</w:t>
      </w:r>
    </w:p>
    <w:p>
      <w:pPr>
        <w:pStyle w:val="Normal"/>
        <w:bidi w:val="0"/>
        <w:jc w:val="left"/>
        <w:rPr>
          <w:rFonts w:ascii="Liberation Serif" w:hAnsi="Liberation Serif"/>
          <w:b w:val="false"/>
          <w:b w:val="false"/>
          <w:bCs w:val="false"/>
          <w:i w:val="false"/>
          <w:i w:val="false"/>
          <w:caps w:val="false"/>
          <w:smallCaps w:val="false"/>
          <w:color w:val="000000"/>
          <w:spacing w:val="0"/>
          <w:sz w:val="24"/>
        </w:rPr>
      </w:pPr>
      <w:r>
        <w:rPr>
          <w:b w:val="false"/>
          <w:bCs w:val="false"/>
          <w:i w:val="false"/>
          <w:caps w:val="false"/>
          <w:smallCaps w:val="false"/>
          <w:color w:val="000000"/>
          <w:spacing w:val="0"/>
          <w:sz w:val="24"/>
        </w:rPr>
      </w:r>
    </w:p>
    <w:tbl>
      <w:tblPr>
        <w:tblW w:w="5000" w:type="pct"/>
        <w:jc w:val="left"/>
        <w:tblInd w:w="-5" w:type="dxa"/>
        <w:tblLayout w:type="fixed"/>
        <w:tblCellMar>
          <w:top w:w="55" w:type="dxa"/>
          <w:left w:w="55" w:type="dxa"/>
          <w:bottom w:w="55" w:type="dxa"/>
          <w:right w:w="55" w:type="dxa"/>
        </w:tblCellMar>
      </w:tblPr>
      <w:tblGrid>
        <w:gridCol w:w="1927"/>
        <w:gridCol w:w="1928"/>
        <w:gridCol w:w="1927"/>
        <w:gridCol w:w="1928"/>
        <w:gridCol w:w="1928"/>
      </w:tblGrid>
      <w:tr>
        <w:trPr/>
        <w:tc>
          <w:tcPr>
            <w:tcW w:w="1927" w:type="dxa"/>
            <w:tcBorders>
              <w:top w:val="single" w:sz="4" w:space="0" w:color="000000"/>
              <w:left w:val="single" w:sz="4" w:space="0" w:color="000000"/>
              <w:bottom w:val="single" w:sz="4" w:space="0" w:color="000000"/>
            </w:tcBorders>
          </w:tcPr>
          <w:p>
            <w:pPr>
              <w:pStyle w:val="Contenidodelatabla"/>
              <w:widowControl w:val="false"/>
              <w:jc w:val="both"/>
              <w:rPr>
                <w:b/>
                <w:b/>
                <w:bCs/>
                <w:sz w:val="24"/>
              </w:rPr>
            </w:pPr>
            <w:r>
              <w:rPr>
                <w:b/>
                <w:bCs/>
                <w:sz w:val="24"/>
              </w:rPr>
              <w:t>Carácter</w:t>
            </w:r>
          </w:p>
        </w:tc>
        <w:tc>
          <w:tcPr>
            <w:tcW w:w="1928" w:type="dxa"/>
            <w:tcBorders>
              <w:top w:val="single" w:sz="4" w:space="0" w:color="000000"/>
              <w:left w:val="single" w:sz="4" w:space="0" w:color="000000"/>
              <w:bottom w:val="single" w:sz="4" w:space="0" w:color="000000"/>
            </w:tcBorders>
          </w:tcPr>
          <w:p>
            <w:pPr>
              <w:pStyle w:val="Contenidodelatabla"/>
              <w:widowControl w:val="false"/>
              <w:jc w:val="both"/>
              <w:rPr>
                <w:b/>
                <w:b/>
                <w:bCs/>
                <w:sz w:val="24"/>
              </w:rPr>
            </w:pPr>
            <w:r>
              <w:rPr>
                <w:b/>
                <w:bCs/>
                <w:sz w:val="24"/>
              </w:rPr>
              <w:t>Efecto</w:t>
            </w:r>
          </w:p>
        </w:tc>
        <w:tc>
          <w:tcPr>
            <w:tcW w:w="1927" w:type="dxa"/>
            <w:tcBorders>
              <w:top w:val="single" w:sz="4" w:space="0" w:color="000000"/>
              <w:left w:val="single" w:sz="4" w:space="0" w:color="000000"/>
              <w:bottom w:val="single" w:sz="4" w:space="0" w:color="000000"/>
            </w:tcBorders>
          </w:tcPr>
          <w:p>
            <w:pPr>
              <w:pStyle w:val="Contenidodelatabla"/>
              <w:widowControl w:val="false"/>
              <w:jc w:val="both"/>
              <w:rPr>
                <w:b/>
                <w:b/>
                <w:bCs/>
                <w:sz w:val="24"/>
              </w:rPr>
            </w:pPr>
            <w:r>
              <w:rPr>
                <w:b/>
                <w:bCs/>
                <w:sz w:val="24"/>
              </w:rPr>
              <w:t>Escenarios</w:t>
            </w:r>
          </w:p>
        </w:tc>
        <w:tc>
          <w:tcPr>
            <w:tcW w:w="1928" w:type="dxa"/>
            <w:tcBorders>
              <w:top w:val="single" w:sz="4" w:space="0" w:color="000000"/>
              <w:left w:val="single" w:sz="4" w:space="0" w:color="000000"/>
              <w:bottom w:val="single" w:sz="4" w:space="0" w:color="000000"/>
            </w:tcBorders>
          </w:tcPr>
          <w:p>
            <w:pPr>
              <w:pStyle w:val="Contenidodelatabla"/>
              <w:widowControl w:val="false"/>
              <w:jc w:val="both"/>
              <w:rPr>
                <w:rFonts w:ascii="Liberation Serif" w:hAnsi="Liberation Serif"/>
                <w:b/>
                <w:b/>
                <w:bCs/>
                <w:sz w:val="24"/>
              </w:rPr>
            </w:pPr>
            <w:r>
              <w:rPr>
                <w:b/>
                <w:bCs/>
                <w:sz w:val="24"/>
              </w:rPr>
              <w:t>Inc</w:t>
            </w:r>
            <w:r>
              <w:rPr>
                <w:b/>
                <w:bCs/>
                <w:sz w:val="24"/>
                <w:vertAlign w:val="subscript"/>
              </w:rPr>
              <w:t>G</w:t>
            </w:r>
            <w:r>
              <w:rPr>
                <w:b/>
                <w:bCs/>
                <w:sz w:val="24"/>
              </w:rPr>
              <w:t xml:space="preserve"> (%) </w:t>
            </w:r>
            <w:r>
              <w:rPr>
                <w:b/>
                <w:bCs/>
                <w:sz w:val="24"/>
                <w:vertAlign w:val="superscript"/>
              </w:rPr>
              <w:t>a</w:t>
            </w:r>
          </w:p>
        </w:tc>
        <w:tc>
          <w:tcPr>
            <w:tcW w:w="1928" w:type="dxa"/>
            <w:tcBorders>
              <w:top w:val="single" w:sz="4" w:space="0" w:color="000000"/>
              <w:left w:val="single" w:sz="4" w:space="0" w:color="000000"/>
              <w:bottom w:val="single" w:sz="4" w:space="0" w:color="000000"/>
              <w:right w:val="single" w:sz="4" w:space="0" w:color="000000"/>
            </w:tcBorders>
          </w:tcPr>
          <w:p>
            <w:pPr>
              <w:pStyle w:val="Contenidodelatabla"/>
              <w:widowControl w:val="false"/>
              <w:jc w:val="both"/>
              <w:rPr/>
            </w:pPr>
            <w:r>
              <w:rPr>
                <w:b/>
                <w:bCs/>
                <w:sz w:val="24"/>
              </w:rPr>
              <w:t>Inc</w:t>
            </w:r>
            <w:r>
              <w:rPr>
                <w:b/>
                <w:bCs/>
                <w:sz w:val="24"/>
                <w:vertAlign w:val="subscript"/>
              </w:rPr>
              <w:t>G</w:t>
            </w:r>
            <w:r>
              <w:rPr>
                <w:b/>
                <w:bCs/>
                <w:sz w:val="24"/>
              </w:rPr>
              <w:t xml:space="preserve"> (%) </w:t>
            </w:r>
            <w:r>
              <w:rPr>
                <w:b/>
                <w:bCs/>
                <w:sz w:val="24"/>
                <w:vertAlign w:val="superscript"/>
              </w:rPr>
              <w:t>b</w:t>
            </w:r>
          </w:p>
        </w:tc>
      </w:tr>
      <w:tr>
        <w:trPr/>
        <w:tc>
          <w:tcPr>
            <w:tcW w:w="1927" w:type="dxa"/>
            <w:vMerge w:val="restart"/>
            <w:tcBorders>
              <w:left w:val="single" w:sz="4" w:space="0" w:color="000000"/>
              <w:bottom w:val="single" w:sz="4" w:space="0" w:color="000000"/>
            </w:tcBorders>
            <w:vAlign w:val="center"/>
          </w:tcPr>
          <w:p>
            <w:pPr>
              <w:pStyle w:val="Contenidodelatabla"/>
              <w:widowControl w:val="false"/>
              <w:jc w:val="both"/>
              <w:rPr>
                <w:sz w:val="24"/>
              </w:rPr>
            </w:pPr>
            <w:r>
              <w:rPr>
                <w:sz w:val="24"/>
              </w:rPr>
              <w:t>Edad al primer parto</w:t>
            </w:r>
          </w:p>
        </w:tc>
        <w:tc>
          <w:tcPr>
            <w:tcW w:w="1928" w:type="dxa"/>
            <w:vMerge w:val="restart"/>
            <w:tcBorders>
              <w:left w:val="single" w:sz="4" w:space="0" w:color="000000"/>
              <w:bottom w:val="single" w:sz="4" w:space="0" w:color="000000"/>
            </w:tcBorders>
            <w:vAlign w:val="center"/>
          </w:tcPr>
          <w:p>
            <w:pPr>
              <w:pStyle w:val="Contenidodelatabla"/>
              <w:widowControl w:val="false"/>
              <w:jc w:val="both"/>
              <w:rPr>
                <w:sz w:val="24"/>
              </w:rPr>
            </w:pPr>
            <w:r>
              <w:rPr>
                <w:sz w:val="24"/>
              </w:rPr>
              <w:t>-</w:t>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E1</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17.38</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84.82</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E2</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17.38</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86.27</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E3</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17.31</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86.09</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E4</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16.36</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86.84</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E5</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28.76</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76.88</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E6</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20.85</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82.42</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E7</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22.78</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80.74</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E8</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20.19</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83.15</w:t>
            </w:r>
          </w:p>
        </w:tc>
      </w:tr>
      <w:tr>
        <w:trPr/>
        <w:tc>
          <w:tcPr>
            <w:tcW w:w="1927" w:type="dxa"/>
            <w:vMerge w:val="restart"/>
            <w:tcBorders>
              <w:left w:val="single" w:sz="4" w:space="0" w:color="000000"/>
              <w:bottom w:val="single" w:sz="4" w:space="0" w:color="000000"/>
            </w:tcBorders>
            <w:vAlign w:val="center"/>
          </w:tcPr>
          <w:p>
            <w:pPr>
              <w:pStyle w:val="Contenidodelatabla"/>
              <w:widowControl w:val="false"/>
              <w:jc w:val="both"/>
              <w:rPr>
                <w:sz w:val="24"/>
              </w:rPr>
            </w:pPr>
            <w:r>
              <w:rPr>
                <w:sz w:val="24"/>
              </w:rPr>
              <w:t>Intervalo entre el primer y segundo parto</w:t>
            </w:r>
          </w:p>
        </w:tc>
        <w:tc>
          <w:tcPr>
            <w:tcW w:w="1928" w:type="dxa"/>
            <w:vMerge w:val="restart"/>
            <w:tcBorders>
              <w:left w:val="single" w:sz="4" w:space="0" w:color="000000"/>
              <w:bottom w:val="single" w:sz="4" w:space="0" w:color="000000"/>
            </w:tcBorders>
            <w:vAlign w:val="center"/>
          </w:tcPr>
          <w:p>
            <w:pPr>
              <w:pStyle w:val="Contenidodelatabla"/>
              <w:widowControl w:val="false"/>
              <w:jc w:val="both"/>
              <w:rPr>
                <w:sz w:val="24"/>
              </w:rPr>
            </w:pPr>
            <w:r>
              <w:rPr>
                <w:sz w:val="24"/>
              </w:rPr>
              <w:t>-</w:t>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E1</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22.78</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82.15</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E2</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22.12</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86.13</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E3</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22.02</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86.22</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E4</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21.67</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86.38</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E5</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40.20</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75.18</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E6</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26.54</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82.93</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E7</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30.17</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81.77</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E8</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26.16</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82.62</w:t>
            </w:r>
          </w:p>
        </w:tc>
      </w:tr>
      <w:tr>
        <w:trPr/>
        <w:tc>
          <w:tcPr>
            <w:tcW w:w="1927" w:type="dxa"/>
            <w:vMerge w:val="restart"/>
            <w:tcBorders>
              <w:left w:val="single" w:sz="4" w:space="0" w:color="000000"/>
              <w:bottom w:val="single" w:sz="4" w:space="0" w:color="000000"/>
            </w:tcBorders>
            <w:vAlign w:val="center"/>
          </w:tcPr>
          <w:p>
            <w:pPr>
              <w:pStyle w:val="Contenidodelatabla"/>
              <w:widowControl w:val="false"/>
              <w:jc w:val="both"/>
              <w:rPr>
                <w:sz w:val="24"/>
              </w:rPr>
            </w:pPr>
            <w:r>
              <w:rPr>
                <w:sz w:val="24"/>
              </w:rPr>
              <w:t>Peso al destete</w:t>
            </w:r>
          </w:p>
        </w:tc>
        <w:tc>
          <w:tcPr>
            <w:tcW w:w="1928" w:type="dxa"/>
            <w:vMerge w:val="restart"/>
            <w:tcBorders>
              <w:left w:val="single" w:sz="4" w:space="0" w:color="000000"/>
              <w:bottom w:val="single" w:sz="4" w:space="0" w:color="000000"/>
            </w:tcBorders>
            <w:vAlign w:val="center"/>
          </w:tcPr>
          <w:p>
            <w:pPr>
              <w:pStyle w:val="Contenidodelatabla"/>
              <w:widowControl w:val="false"/>
              <w:jc w:val="both"/>
              <w:rPr>
                <w:sz w:val="24"/>
              </w:rPr>
            </w:pPr>
            <w:r>
              <w:rPr>
                <w:sz w:val="24"/>
              </w:rPr>
              <w:t>Directo</w:t>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E1</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40.07</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71.80</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E2</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40.70</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71.94</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E3</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39.12</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72.68</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E4</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42.03</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71.01</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E5</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57.72</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63.56</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E6</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52.23</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66.72</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E7</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49.07</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66.74</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E8</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38.20</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72.99</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restart"/>
            <w:tcBorders>
              <w:left w:val="single" w:sz="4" w:space="0" w:color="000000"/>
              <w:bottom w:val="single" w:sz="4" w:space="0" w:color="000000"/>
            </w:tcBorders>
            <w:vAlign w:val="center"/>
          </w:tcPr>
          <w:p>
            <w:pPr>
              <w:pStyle w:val="Contenidodelatabla"/>
              <w:widowControl w:val="false"/>
              <w:jc w:val="both"/>
              <w:rPr>
                <w:sz w:val="24"/>
              </w:rPr>
            </w:pPr>
            <w:r>
              <w:rPr>
                <w:sz w:val="24"/>
              </w:rPr>
              <w:t>Materno</w:t>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E1</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38.27</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71.42</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E2</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37.71</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72.21</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E3</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36.50</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72.66</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E4</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38.53</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71.84</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E5</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53.18</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63.36</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E6</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49.84</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65.65</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E7</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50.53</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63.77</w:t>
            </w:r>
          </w:p>
        </w:tc>
      </w:tr>
      <w:tr>
        <w:trPr/>
        <w:tc>
          <w:tcPr>
            <w:tcW w:w="1927" w:type="dxa"/>
            <w:vMerge w:val="continue"/>
            <w:tcBorders>
              <w:left w:val="single" w:sz="4" w:space="0" w:color="000000"/>
              <w:bottom w:val="single" w:sz="4" w:space="0" w:color="000000"/>
            </w:tcBorders>
            <w:vAlign w:val="center"/>
          </w:tcPr>
          <w:p>
            <w:pPr>
              <w:pStyle w:val="Normal"/>
              <w:rPr/>
            </w:pPr>
            <w:r>
              <w:rPr/>
            </w:r>
          </w:p>
        </w:tc>
        <w:tc>
          <w:tcPr>
            <w:tcW w:w="1928" w:type="dxa"/>
            <w:vMerge w:val="continue"/>
            <w:tcBorders>
              <w:left w:val="single" w:sz="4" w:space="0" w:color="000000"/>
              <w:bottom w:val="single" w:sz="4" w:space="0" w:color="000000"/>
            </w:tcBorders>
            <w:vAlign w:val="center"/>
          </w:tcPr>
          <w:p>
            <w:pPr>
              <w:pStyle w:val="Normal"/>
              <w:rPr/>
            </w:pPr>
            <w:r>
              <w:rPr/>
            </w:r>
          </w:p>
        </w:tc>
        <w:tc>
          <w:tcPr>
            <w:tcW w:w="1927" w:type="dxa"/>
            <w:tcBorders>
              <w:left w:val="single" w:sz="4" w:space="0" w:color="000000"/>
              <w:bottom w:val="single" w:sz="4" w:space="0" w:color="000000"/>
            </w:tcBorders>
          </w:tcPr>
          <w:p>
            <w:pPr>
              <w:pStyle w:val="Contenidodelatabla"/>
              <w:widowControl w:val="false"/>
              <w:jc w:val="both"/>
              <w:rPr>
                <w:sz w:val="24"/>
              </w:rPr>
            </w:pPr>
            <w:r>
              <w:rPr>
                <w:sz w:val="24"/>
              </w:rPr>
              <w:t>E8</w:t>
            </w:r>
          </w:p>
        </w:tc>
        <w:tc>
          <w:tcPr>
            <w:tcW w:w="1928"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43.52</w:t>
            </w:r>
          </w:p>
        </w:tc>
        <w:tc>
          <w:tcPr>
            <w:tcW w:w="1928" w:type="dxa"/>
            <w:tcBorders>
              <w:left w:val="single" w:sz="4" w:space="0" w:color="000000"/>
              <w:bottom w:val="single" w:sz="4" w:space="0" w:color="000000"/>
              <w:right w:val="single" w:sz="4" w:space="0" w:color="000000"/>
            </w:tcBorders>
          </w:tcPr>
          <w:p>
            <w:pPr>
              <w:pStyle w:val="Contenidodelatabla"/>
              <w:widowControl w:val="false"/>
              <w:jc w:val="both"/>
              <w:rPr>
                <w:sz w:val="24"/>
              </w:rPr>
            </w:pPr>
            <w:r>
              <w:rPr>
                <w:sz w:val="24"/>
              </w:rPr>
              <w:t>68.32</w:t>
            </w:r>
          </w:p>
        </w:tc>
      </w:tr>
    </w:tbl>
    <w:p>
      <w:pPr>
        <w:pStyle w:val="Normal"/>
        <w:bidi w:val="0"/>
        <w:spacing w:before="0" w:after="0"/>
        <w:jc w:val="both"/>
        <w:rPr>
          <w:b w:val="false"/>
          <w:b w:val="false"/>
          <w:bCs w:val="false"/>
          <w:i w:val="false"/>
          <w:i w:val="false"/>
          <w:caps w:val="false"/>
          <w:smallCaps w:val="false"/>
          <w:color w:val="000000"/>
          <w:spacing w:val="0"/>
          <w:sz w:val="20"/>
          <w:szCs w:val="20"/>
          <w:shd w:fill="auto" w:val="clear"/>
        </w:rPr>
      </w:pPr>
      <w:r>
        <w:rPr>
          <w:b w:val="false"/>
          <w:bCs w:val="false"/>
          <w:i w:val="false"/>
          <w:caps w:val="false"/>
          <w:smallCaps w:val="false"/>
          <w:color w:val="000000"/>
          <w:spacing w:val="0"/>
          <w:sz w:val="20"/>
          <w:szCs w:val="20"/>
          <w:shd w:fill="auto" w:val="clear"/>
        </w:rPr>
        <w:t>E1, genotipos con densidad aproximada de 50 mil marcadores; E2, genotipos con densidad aproximada de 600 mil marcadores; E3, genotipos con densidad aproximada de 100 mil tag SNPs derivados de HD, E4, genotipos con densidad aproximada de 200 mil tag SNPs y Singletons derivados de HD; E5, genotipos con densidad aproximada de 6 mil tag SNPs seleccionados de 50K, E6, genotipos con densidad aproximada de 14 mil tag SNPs y Singletons seleccionados de 50K; E7, genotipos con densidad aproximada de 5 mil marcadores seleccionados de 50K; E8, genotipos con densidad aproximada de 14 mil marcadores seleccionados de 50K.</w:t>
      </w:r>
    </w:p>
    <w:p>
      <w:pPr>
        <w:pStyle w:val="Normal"/>
        <w:bidi w:val="0"/>
        <w:spacing w:before="0" w:after="0"/>
        <w:jc w:val="both"/>
        <w:rPr/>
      </w:pPr>
      <w:r>
        <w:rPr>
          <w:b w:val="false"/>
          <w:bCs w:val="false"/>
          <w:i w:val="false"/>
          <w:caps w:val="false"/>
          <w:smallCaps w:val="false"/>
          <w:color w:val="000000"/>
          <w:spacing w:val="0"/>
          <w:sz w:val="24"/>
          <w:szCs w:val="24"/>
          <w:shd w:fill="auto" w:val="clear"/>
          <w:vertAlign w:val="superscript"/>
        </w:rPr>
        <w:t xml:space="preserve">a </w:t>
      </w:r>
      <w:r>
        <w:rPr>
          <w:b w:val="false"/>
          <w:bCs w:val="false"/>
          <w:i w:val="false"/>
          <w:caps w:val="false"/>
          <w:smallCaps w:val="false"/>
          <w:color w:val="000000"/>
          <w:spacing w:val="0"/>
          <w:position w:val="0"/>
          <w:sz w:val="24"/>
          <w:sz w:val="24"/>
          <w:szCs w:val="24"/>
          <w:shd w:fill="auto" w:val="clear"/>
          <w:vertAlign w:val="baseline"/>
        </w:rPr>
        <w:t xml:space="preserve">Incremento en la precisión debido a la información genómica (en porcentaje, %), </w:t>
      </w:r>
      <w:r>
        <w:rPr>
          <w:b w:val="false"/>
          <w:bCs w:val="false"/>
          <w:i w:val="false"/>
          <w:caps w:val="false"/>
          <w:smallCaps w:val="false"/>
          <w:color w:val="000000"/>
          <w:spacing w:val="0"/>
          <w:position w:val="0"/>
          <w:sz w:val="24"/>
          <w:sz w:val="24"/>
          <w:szCs w:val="24"/>
          <w:shd w:fill="auto" w:val="clear"/>
          <w:vertAlign w:val="baseline"/>
        </w:rPr>
        <w:t xml:space="preserve">según Legarra y Reverter (2018), </w:t>
      </w:r>
      <w:r>
        <w:rPr>
          <w:b w:val="false"/>
          <w:bCs w:val="false"/>
          <w:i w:val="false"/>
          <w:caps w:val="false"/>
          <w:smallCaps w:val="false"/>
          <w:color w:val="000000"/>
          <w:spacing w:val="0"/>
          <w:position w:val="0"/>
          <w:sz w:val="24"/>
          <w:sz w:val="24"/>
          <w:szCs w:val="24"/>
          <w:shd w:fill="auto" w:val="clear"/>
          <w:vertAlign w:val="baseline"/>
        </w:rPr>
      </w:r>
      <m:oMath xmlns:m="http://schemas.openxmlformats.org/officeDocument/2006/math">
        <m:sSubSup>
          <m:e>
            <m:r>
              <w:rPr>
                <w:rFonts w:ascii="Cambria Math" w:hAnsi="Cambria Math"/>
              </w:rPr>
              <m:t xml:space="preserve">ρ</m:t>
            </m:r>
          </m:e>
          <m:sub>
            <m:r>
              <w:rPr>
                <w:rFonts w:ascii="Cambria Math" w:hAnsi="Cambria Math"/>
              </w:rPr>
              <m:t xml:space="preserve">A</m:t>
            </m:r>
            <m:r>
              <w:rPr>
                <w:rFonts w:ascii="Cambria Math" w:hAnsi="Cambria Math"/>
              </w:rPr>
              <m:t xml:space="preserve">,</m:t>
            </m:r>
            <m:r>
              <w:rPr>
                <w:rFonts w:ascii="Cambria Math" w:hAnsi="Cambria Math"/>
              </w:rPr>
              <m:t xml:space="preserve">G</m:t>
            </m:r>
          </m:sub>
          <m:sup>
            <m:r>
              <w:rPr>
                <w:rFonts w:ascii="Cambria Math" w:hAnsi="Cambria Math"/>
              </w:rPr>
              <m:t xml:space="preserve">−</m:t>
            </m:r>
            <m:r>
              <w:rPr>
                <w:rFonts w:ascii="Cambria Math" w:hAnsi="Cambria Math"/>
              </w:rPr>
              <m:t xml:space="preserve">1</m:t>
            </m:r>
          </m:sup>
        </m:sSubSup>
        <m:r>
          <w:rPr>
            <w:rFonts w:ascii="Cambria Math" w:hAnsi="Cambria Math"/>
          </w:rPr>
          <m:t xml:space="preserve">−</m:t>
        </m:r>
        <m:r>
          <w:rPr>
            <w:rFonts w:ascii="Cambria Math" w:hAnsi="Cambria Math"/>
          </w:rPr>
          <m:t xml:space="preserve">1</m:t>
        </m:r>
      </m:oMath>
      <w:r>
        <w:rPr>
          <w:b w:val="false"/>
          <w:bCs w:val="false"/>
          <w:i w:val="false"/>
          <w:caps w:val="false"/>
          <w:smallCaps w:val="false"/>
          <w:color w:val="000000"/>
          <w:spacing w:val="0"/>
          <w:position w:val="0"/>
          <w:sz w:val="24"/>
          <w:sz w:val="24"/>
          <w:szCs w:val="24"/>
          <w:shd w:fill="auto" w:val="clear"/>
          <w:vertAlign w:val="baseline"/>
        </w:rPr>
        <w:t>.</w:t>
      </w:r>
    </w:p>
    <w:p>
      <w:pPr>
        <w:pStyle w:val="Normal"/>
        <w:bidi w:val="0"/>
        <w:jc w:val="both"/>
        <w:rPr>
          <w:b w:val="false"/>
          <w:b w:val="false"/>
          <w:bCs w:val="false"/>
        </w:rPr>
      </w:pPr>
      <w:r>
        <w:rPr>
          <w:b w:val="false"/>
          <w:bCs w:val="false"/>
          <w:vertAlign w:val="superscript"/>
        </w:rPr>
        <w:t>b</w:t>
      </w:r>
      <w:r>
        <w:rPr>
          <w:b w:val="false"/>
          <w:bCs w:val="false"/>
        </w:rPr>
        <w:t xml:space="preserve"> </w:t>
      </w:r>
      <w:r>
        <w:rPr>
          <w:b w:val="false"/>
          <w:bCs w:val="false"/>
          <w:i w:val="false"/>
          <w:caps w:val="false"/>
          <w:smallCaps w:val="false"/>
          <w:color w:val="000000"/>
          <w:spacing w:val="0"/>
          <w:position w:val="0"/>
          <w:sz w:val="24"/>
          <w:sz w:val="24"/>
          <w:szCs w:val="24"/>
          <w:shd w:fill="auto" w:val="clear"/>
          <w:vertAlign w:val="baseline"/>
        </w:rPr>
        <w:t>Incremento en la precisión debido a la información genómica (en porcentaje, %), seg</w:t>
      </w:r>
      <w:r>
        <w:rPr>
          <w:rFonts w:eastAsia="Noto Serif CJK SC" w:cs="Lohit Devanagari"/>
          <w:b w:val="false"/>
          <w:bCs w:val="false"/>
          <w:i w:val="false"/>
          <w:caps w:val="false"/>
          <w:smallCaps w:val="false"/>
          <w:color w:val="000000"/>
          <w:spacing w:val="0"/>
          <w:kern w:val="2"/>
          <w:position w:val="0"/>
          <w:sz w:val="24"/>
          <w:sz w:val="24"/>
          <w:szCs w:val="24"/>
          <w:shd w:fill="auto" w:val="clear"/>
          <w:vertAlign w:val="baseline"/>
          <w:lang w:val="es-ES" w:eastAsia="zh-CN" w:bidi="hi-IN"/>
        </w:rPr>
        <w:t>ún Bermann et al. (2020)</w:t>
      </w:r>
      <w:r>
        <w:rPr>
          <w:b w:val="false"/>
          <w:bCs w:val="false"/>
        </w:rPr>
        <w:t xml:space="preserve">, </w:t>
      </w:r>
      <w:r>
        <w:rPr>
          <w:b w:val="false"/>
          <w:bCs w:val="false"/>
        </w:rPr>
      </w:r>
      <m:oMath xmlns:m="http://schemas.openxmlformats.org/officeDocument/2006/math">
        <m:sSup>
          <m:e>
            <m:d>
              <m:dPr>
                <m:begChr m:val="("/>
                <m:endChr m:val=")"/>
              </m:dPr>
              <m:e>
                <m:f>
                  <m:num>
                    <m:acc>
                      <m:accPr>
                        <m:chr m:val="^"/>
                      </m:accPr>
                      <m:e>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e>
                    </m:acc>
                  </m:num>
                  <m:den>
                    <m:acc>
                      <m:accPr>
                        <m:chr m:val="^"/>
                      </m:accPr>
                      <m:e>
                        <m:sSubSup>
                          <m:e>
                            <m:r>
                              <w:rPr>
                                <w:rFonts w:ascii="Cambria Math" w:hAnsi="Cambria Math"/>
                              </w:rPr>
                              <m:t xml:space="preserve">σ</m:t>
                            </m:r>
                          </m:e>
                          <m:sub>
                            <m:r>
                              <w:rPr>
                                <w:rFonts w:ascii="Cambria Math" w:hAnsi="Cambria Math"/>
                              </w:rPr>
                              <m:t xml:space="preserve">G</m:t>
                            </m:r>
                          </m:sub>
                          <m:sup>
                            <m:r>
                              <w:rPr>
                                <w:rFonts w:ascii="Cambria Math" w:hAnsi="Cambria Math"/>
                              </w:rPr>
                              <m:t xml:space="preserve">2</m:t>
                            </m:r>
                          </m:sup>
                        </m:sSubSup>
                      </m:e>
                    </m:acc>
                  </m:den>
                </m:f>
              </m:e>
            </m:d>
          </m:e>
          <m:sup>
            <m:f>
              <m:fPr>
                <m:type m:val="lin"/>
              </m:fPr>
              <m:num>
                <m:r>
                  <w:rPr>
                    <w:rFonts w:ascii="Cambria Math" w:hAnsi="Cambria Math"/>
                  </w:rPr>
                  <m:t xml:space="preserve">−</m:t>
                </m:r>
                <m:r>
                  <w:rPr>
                    <w:rFonts w:ascii="Cambria Math" w:hAnsi="Cambria Math"/>
                  </w:rPr>
                  <m:t xml:space="preserve">1</m:t>
                </m:r>
              </m:num>
              <m:den>
                <m:r>
                  <w:rPr>
                    <w:rFonts w:ascii="Cambria Math" w:hAnsi="Cambria Math"/>
                  </w:rPr>
                  <m:t xml:space="preserve">2</m:t>
                </m:r>
              </m:den>
            </m:f>
          </m:sup>
        </m:sSup>
        <m:sSub>
          <m:e>
            <m:r>
              <w:rPr>
                <w:rFonts w:ascii="Cambria Math" w:hAnsi="Cambria Math"/>
              </w:rPr>
              <m:t xml:space="preserve">ρ</m:t>
            </m:r>
          </m:e>
          <m:sub>
            <m:r>
              <w:rPr>
                <w:rFonts w:ascii="Cambria Math" w:hAnsi="Cambria Math"/>
              </w:rPr>
              <m:t xml:space="preserve">A</m:t>
            </m:r>
            <m:r>
              <w:rPr>
                <w:rFonts w:ascii="Cambria Math" w:hAnsi="Cambria Math"/>
              </w:rPr>
              <m:t xml:space="preserve">,</m:t>
            </m:r>
            <m:r>
              <w:rPr>
                <w:rFonts w:ascii="Cambria Math" w:hAnsi="Cambria Math"/>
              </w:rPr>
              <m:t xml:space="preserve">G</m:t>
            </m:r>
          </m:sub>
        </m:sSub>
      </m:oMath>
      <w:r>
        <w:rPr>
          <w:b w:val="false"/>
          <w:bCs w:val="false"/>
        </w:rPr>
        <w:t>.</w:t>
      </w:r>
    </w:p>
    <w:p>
      <w:pPr>
        <w:pStyle w:val="Normal"/>
        <w:bidi w:val="0"/>
        <w:jc w:val="left"/>
        <w:rPr>
          <w:b w:val="false"/>
          <w:b w:val="false"/>
          <w:bCs w:val="false"/>
        </w:rPr>
      </w:pPr>
      <w:r>
        <w:rPr>
          <w:b w:val="false"/>
          <w:bCs w:val="false"/>
        </w:rPr>
      </w:r>
    </w:p>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kinsoku w:val="true"/>
      <w:overflowPunct w:val="false"/>
      <w:autoSpaceDE w:val="true"/>
      <w:bidi w:val="0"/>
      <w:spacing w:before="0" w:after="0"/>
      <w:jc w:val="left"/>
    </w:pPr>
    <w:rPr>
      <w:rFonts w:ascii="Liberation Serif" w:hAnsi="Liberation Serif" w:eastAsia="Noto Serif CJK SC" w:cs="Lohit Devanagari"/>
      <w:color w:val="auto"/>
      <w:kern w:val="2"/>
      <w:sz w:val="24"/>
      <w:szCs w:val="24"/>
      <w:lang w:val="es-ES" w:eastAsia="zh-CN" w:bidi="hi-IN"/>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ntTable" Target="fontTable.xml"/><Relationship Id="rId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1395</TotalTime>
  <Application>LibreOffice/7.3.7.2$Linux_X86_64 LibreOffice_project/30$Build-2</Application>
  <AppVersion>15.0000</AppVersion>
  <Pages>14</Pages>
  <Words>4104</Words>
  <Characters>21601</Characters>
  <CharactersWithSpaces>24551</CharactersWithSpaces>
  <Paragraphs>1327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2024-06-19T13:55:45Z</dcterms:created>
  <dc:creator/>
  <dc:description/>
  <dc:language>es-ES</dc:language>
  <cp:lastModifiedBy/>
  <dcterms:modified xsi:type="dcterms:W3CDTF">2024-06-26T16:14:41Z</dcterms:modified>
  <cp:revision>85</cp:revision>
  <dc:subject/>
  <dc:title/>
</cp:coreProperties>
</file>

<file path=docProps/custom.xml><?xml version="1.0" encoding="utf-8"?>
<Properties xmlns="http://schemas.openxmlformats.org/officeDocument/2006/custom-properties" xmlns:vt="http://schemas.openxmlformats.org/officeDocument/2006/docPropsVTypes"/>
</file>