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both"/>
        <w:rPr>
          <w:highlight w:val="none"/>
          <w:shd w:fill="auto" w:val="clear"/>
        </w:rPr>
      </w:pPr>
      <w:r>
        <w:rPr>
          <w:b/>
          <w:bCs/>
          <w:sz w:val="24"/>
          <w:szCs w:val="24"/>
          <w:shd w:fill="auto" w:val="clear"/>
        </w:rPr>
        <w:t>Tabla 1.</w:t>
      </w:r>
      <w:r>
        <w:rPr>
          <w:sz w:val="24"/>
          <w:szCs w:val="24"/>
          <w:shd w:fill="auto" w:val="clear"/>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la información de pedigrí y no información genómica.</w:t>
      </w:r>
    </w:p>
    <w:p>
      <w:pPr>
        <w:pStyle w:val="Normal"/>
        <w:bidi w:val="0"/>
        <w:jc w:val="both"/>
        <w:rPr>
          <w:sz w:val="20"/>
          <w:szCs w:val="20"/>
          <w:highlight w:val="none"/>
          <w:shd w:fill="auto" w:val="clear"/>
        </w:rPr>
      </w:pPr>
      <w:r>
        <w:rPr>
          <w:sz w:val="20"/>
          <w:szCs w:val="20"/>
          <w:shd w:fill="auto" w:val="clear"/>
        </w:rPr>
      </w:r>
    </w:p>
    <w:tbl>
      <w:tblPr>
        <w:tblW w:w="14560" w:type="dxa"/>
        <w:jc w:val="left"/>
        <w:tblInd w:w="-5" w:type="dxa"/>
        <w:tblLayout w:type="fixed"/>
        <w:tblCellMar>
          <w:top w:w="55" w:type="dxa"/>
          <w:left w:w="55" w:type="dxa"/>
          <w:bottom w:w="55" w:type="dxa"/>
          <w:right w:w="55" w:type="dxa"/>
        </w:tblCellMar>
      </w:tblPr>
      <w:tblGrid>
        <w:gridCol w:w="1853"/>
        <w:gridCol w:w="977"/>
        <w:gridCol w:w="843"/>
        <w:gridCol w:w="959"/>
        <w:gridCol w:w="734"/>
        <w:gridCol w:w="626"/>
        <w:gridCol w:w="811"/>
        <w:gridCol w:w="846"/>
        <w:gridCol w:w="846"/>
        <w:gridCol w:w="1110"/>
        <w:gridCol w:w="1108"/>
        <w:gridCol w:w="1258"/>
        <w:gridCol w:w="514"/>
        <w:gridCol w:w="568"/>
        <w:gridCol w:w="515"/>
        <w:gridCol w:w="988"/>
      </w:tblGrid>
      <w:tr>
        <w:trPr/>
        <w:tc>
          <w:tcPr>
            <w:tcW w:w="1853"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Conjunto de datos</w:t>
            </w:r>
          </w:p>
        </w:tc>
        <w:tc>
          <w:tcPr>
            <w:tcW w:w="977"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Carácter</w:t>
            </w:r>
          </w:p>
        </w:tc>
        <w:tc>
          <w:tcPr>
            <w:tcW w:w="84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59"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734"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62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81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84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84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11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10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25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514"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56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51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988"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85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Parcial</w:t>
            </w:r>
          </w:p>
        </w:tc>
        <w:tc>
          <w:tcPr>
            <w:tcW w:w="977"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84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1849.64</w:t>
            </w:r>
          </w:p>
        </w:tc>
        <w:tc>
          <w:tcPr>
            <w:tcW w:w="95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10915.17</w:t>
            </w:r>
          </w:p>
        </w:tc>
        <w:tc>
          <w:tcPr>
            <w:tcW w:w="73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1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5549.04</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4087.85</w:t>
            </w:r>
          </w:p>
        </w:tc>
        <w:tc>
          <w:tcPr>
            <w:tcW w:w="111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0.08</w:t>
            </w:r>
          </w:p>
          <w:p>
            <w:pPr>
              <w:pStyle w:val="Contenidodelatabla"/>
              <w:widowControl w:val="false"/>
              <w:bidi w:val="0"/>
              <w:jc w:val="both"/>
              <w:rPr>
                <w:highlight w:val="none"/>
                <w:shd w:fill="auto" w:val="clear"/>
              </w:rPr>
            </w:pPr>
            <w:r>
              <w:rPr>
                <w:sz w:val="18"/>
                <w:szCs w:val="18"/>
                <w:shd w:fill="auto" w:val="clear"/>
              </w:rPr>
              <w:t>[0.07;0.10]</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2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6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0.25</w:t>
            </w:r>
          </w:p>
        </w:tc>
        <w:tc>
          <w:tcPr>
            <w:tcW w:w="51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988"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0.25</w:t>
            </w:r>
          </w:p>
          <w:p>
            <w:pPr>
              <w:pStyle w:val="Contenidodelatabla"/>
              <w:widowControl w:val="false"/>
              <w:bidi w:val="0"/>
              <w:jc w:val="both"/>
              <w:rPr>
                <w:highlight w:val="none"/>
                <w:shd w:fill="auto" w:val="clear"/>
              </w:rPr>
            </w:pPr>
            <w:r>
              <w:rPr>
                <w:sz w:val="18"/>
                <w:szCs w:val="18"/>
                <w:shd w:fill="auto" w:val="clear"/>
              </w:rPr>
              <w:t>[0.01;0.51]</w:t>
            </w:r>
          </w:p>
        </w:tc>
      </w:tr>
      <w:tr>
        <w:trPr/>
        <w:tc>
          <w:tcPr>
            <w:tcW w:w="185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77"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84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231.79</w:t>
            </w:r>
          </w:p>
        </w:tc>
        <w:tc>
          <w:tcPr>
            <w:tcW w:w="95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3005.39</w:t>
            </w:r>
          </w:p>
        </w:tc>
        <w:tc>
          <w:tcPr>
            <w:tcW w:w="73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1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1066.84</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1117.69</w:t>
            </w:r>
          </w:p>
        </w:tc>
        <w:tc>
          <w:tcPr>
            <w:tcW w:w="111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0.04</w:t>
            </w:r>
          </w:p>
          <w:p>
            <w:pPr>
              <w:pStyle w:val="Contenidodelatabla"/>
              <w:widowControl w:val="false"/>
              <w:bidi w:val="0"/>
              <w:jc w:val="both"/>
              <w:rPr>
                <w:highlight w:val="none"/>
                <w:shd w:fill="auto" w:val="clear"/>
              </w:rPr>
            </w:pPr>
            <w:r>
              <w:rPr>
                <w:sz w:val="18"/>
                <w:szCs w:val="18"/>
                <w:shd w:fill="auto" w:val="clear"/>
              </w:rPr>
              <w:t>[0.02;0.07]</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2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6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1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0.21</w:t>
            </w:r>
          </w:p>
        </w:tc>
        <w:tc>
          <w:tcPr>
            <w:tcW w:w="988"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85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77"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84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199.97</w:t>
            </w:r>
          </w:p>
        </w:tc>
        <w:tc>
          <w:tcPr>
            <w:tcW w:w="95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460.65</w:t>
            </w:r>
          </w:p>
        </w:tc>
        <w:tc>
          <w:tcPr>
            <w:tcW w:w="73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112.18</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63.76</w:t>
            </w:r>
          </w:p>
        </w:tc>
        <w:tc>
          <w:tcPr>
            <w:tcW w:w="81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-105.52</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1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0.27</w:t>
            </w:r>
          </w:p>
          <w:p>
            <w:pPr>
              <w:pStyle w:val="Contenidodelatabla"/>
              <w:widowControl w:val="false"/>
              <w:bidi w:val="0"/>
              <w:jc w:val="both"/>
              <w:rPr>
                <w:highlight w:val="none"/>
                <w:shd w:fill="auto" w:val="clear"/>
              </w:rPr>
            </w:pPr>
            <w:r>
              <w:rPr>
                <w:sz w:val="18"/>
                <w:szCs w:val="18"/>
                <w:shd w:fill="auto" w:val="clear"/>
              </w:rPr>
              <w:t>[0.22;0.33]</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0.15</w:t>
            </w:r>
          </w:p>
          <w:p>
            <w:pPr>
              <w:pStyle w:val="Contenidodelatabla"/>
              <w:widowControl w:val="false"/>
              <w:bidi w:val="0"/>
              <w:jc w:val="both"/>
              <w:rPr>
                <w:highlight w:val="none"/>
                <w:shd w:fill="auto" w:val="clear"/>
              </w:rPr>
            </w:pPr>
            <w:r>
              <w:rPr>
                <w:sz w:val="18"/>
                <w:szCs w:val="18"/>
                <w:shd w:fill="auto" w:val="clear"/>
              </w:rPr>
              <w:t>[0.12;0.18]</w:t>
            </w:r>
          </w:p>
        </w:tc>
        <w:tc>
          <w:tcPr>
            <w:tcW w:w="12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-0.70</w:t>
            </w:r>
          </w:p>
          <w:p>
            <w:pPr>
              <w:pStyle w:val="Contenidodelatabla"/>
              <w:widowControl w:val="false"/>
              <w:bidi w:val="0"/>
              <w:jc w:val="both"/>
              <w:rPr>
                <w:highlight w:val="none"/>
                <w:shd w:fill="auto" w:val="clear"/>
              </w:rPr>
            </w:pPr>
            <w:r>
              <w:rPr>
                <w:sz w:val="18"/>
                <w:szCs w:val="18"/>
                <w:shd w:fill="auto" w:val="clear"/>
              </w:rPr>
              <w:t>[-0.78;-0.63]</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56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988"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r>
        <w:trPr/>
        <w:tc>
          <w:tcPr>
            <w:tcW w:w="185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Completo</w:t>
            </w:r>
          </w:p>
        </w:tc>
        <w:tc>
          <w:tcPr>
            <w:tcW w:w="977"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84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1999.8</w:t>
            </w:r>
            <w:r>
              <w:rPr>
                <w:sz w:val="18"/>
                <w:szCs w:val="18"/>
                <w:shd w:fill="auto" w:val="clear"/>
              </w:rPr>
              <w:t>0</w:t>
            </w:r>
          </w:p>
        </w:tc>
        <w:tc>
          <w:tcPr>
            <w:tcW w:w="95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10886.59</w:t>
            </w:r>
          </w:p>
        </w:tc>
        <w:tc>
          <w:tcPr>
            <w:tcW w:w="73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1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5409.33</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3904.38</w:t>
            </w:r>
          </w:p>
        </w:tc>
        <w:tc>
          <w:tcPr>
            <w:tcW w:w="111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p>
            <w:pPr>
              <w:pStyle w:val="Contenidodelatabla"/>
              <w:widowControl w:val="false"/>
              <w:bidi w:val="0"/>
              <w:jc w:val="both"/>
              <w:rPr>
                <w:highlight w:val="none"/>
                <w:shd w:fill="auto" w:val="clear"/>
              </w:rPr>
            </w:pPr>
            <w:r>
              <w:rPr>
                <w:sz w:val="18"/>
                <w:szCs w:val="18"/>
                <w:shd w:fill="auto" w:val="clear"/>
              </w:rPr>
              <w:t>[0.07;0.10]</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2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6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0.24</w:t>
            </w:r>
          </w:p>
        </w:tc>
        <w:tc>
          <w:tcPr>
            <w:tcW w:w="51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988"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0.24</w:t>
            </w:r>
          </w:p>
          <w:p>
            <w:pPr>
              <w:pStyle w:val="Contenidodelatabla"/>
              <w:widowControl w:val="false"/>
              <w:bidi w:val="0"/>
              <w:jc w:val="both"/>
              <w:rPr>
                <w:highlight w:val="none"/>
                <w:shd w:fill="auto" w:val="clear"/>
              </w:rPr>
            </w:pPr>
            <w:r>
              <w:rPr>
                <w:sz w:val="18"/>
                <w:szCs w:val="18"/>
                <w:shd w:fill="auto" w:val="clear"/>
              </w:rPr>
              <w:t>[0.04;0.50]</w:t>
            </w:r>
          </w:p>
        </w:tc>
      </w:tr>
      <w:tr>
        <w:trPr/>
        <w:tc>
          <w:tcPr>
            <w:tcW w:w="185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77"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84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293.97</w:t>
            </w:r>
          </w:p>
        </w:tc>
        <w:tc>
          <w:tcPr>
            <w:tcW w:w="95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2927.8</w:t>
            </w:r>
          </w:p>
        </w:tc>
        <w:tc>
          <w:tcPr>
            <w:tcW w:w="73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1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1108.44</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1103.92</w:t>
            </w:r>
          </w:p>
        </w:tc>
        <w:tc>
          <w:tcPr>
            <w:tcW w:w="111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0.05</w:t>
            </w:r>
          </w:p>
          <w:p>
            <w:pPr>
              <w:pStyle w:val="Contenidodelatabla"/>
              <w:widowControl w:val="false"/>
              <w:bidi w:val="0"/>
              <w:jc w:val="both"/>
              <w:rPr>
                <w:highlight w:val="none"/>
                <w:shd w:fill="auto" w:val="clear"/>
              </w:rPr>
            </w:pPr>
            <w:r>
              <w:rPr>
                <w:sz w:val="18"/>
                <w:szCs w:val="18"/>
                <w:shd w:fill="auto" w:val="clear"/>
              </w:rPr>
              <w:t>[0.03;0.08]</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2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6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1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988"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85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77"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84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213.62</w:t>
            </w:r>
          </w:p>
        </w:tc>
        <w:tc>
          <w:tcPr>
            <w:tcW w:w="95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479</w:t>
            </w:r>
          </w:p>
        </w:tc>
        <w:tc>
          <w:tcPr>
            <w:tcW w:w="73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113.2</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66.33</w:t>
            </w:r>
          </w:p>
        </w:tc>
        <w:tc>
          <w:tcPr>
            <w:tcW w:w="81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-111.93</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1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0.28</w:t>
            </w:r>
          </w:p>
          <w:p>
            <w:pPr>
              <w:pStyle w:val="Contenidodelatabla"/>
              <w:widowControl w:val="false"/>
              <w:bidi w:val="0"/>
              <w:jc w:val="both"/>
              <w:rPr>
                <w:highlight w:val="none"/>
                <w:shd w:fill="auto" w:val="clear"/>
              </w:rPr>
            </w:pPr>
            <w:r>
              <w:rPr>
                <w:sz w:val="18"/>
                <w:szCs w:val="18"/>
                <w:shd w:fill="auto" w:val="clear"/>
              </w:rPr>
              <w:t>[0.23;0.33]</w:t>
            </w:r>
          </w:p>
        </w:tc>
        <w:tc>
          <w:tcPr>
            <w:tcW w:w="110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0.15</w:t>
            </w:r>
          </w:p>
          <w:p>
            <w:pPr>
              <w:pStyle w:val="Contenidodelatabla"/>
              <w:widowControl w:val="false"/>
              <w:bidi w:val="0"/>
              <w:jc w:val="both"/>
              <w:rPr>
                <w:highlight w:val="none"/>
                <w:shd w:fill="auto" w:val="clear"/>
              </w:rPr>
            </w:pPr>
            <w:r>
              <w:rPr>
                <w:sz w:val="18"/>
                <w:szCs w:val="18"/>
                <w:shd w:fill="auto" w:val="clear"/>
              </w:rPr>
              <w:t>[0.12;0.18]</w:t>
            </w:r>
          </w:p>
        </w:tc>
        <w:tc>
          <w:tcPr>
            <w:tcW w:w="12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-0.72</w:t>
            </w:r>
          </w:p>
          <w:p>
            <w:pPr>
              <w:pStyle w:val="Contenidodelatabla"/>
              <w:widowControl w:val="false"/>
              <w:bidi w:val="0"/>
              <w:jc w:val="both"/>
              <w:rPr>
                <w:highlight w:val="none"/>
                <w:shd w:fill="auto" w:val="clear"/>
              </w:rPr>
            </w:pPr>
            <w:r>
              <w:rPr>
                <w:sz w:val="18"/>
                <w:szCs w:val="18"/>
                <w:shd w:fill="auto" w:val="clear"/>
              </w:rPr>
              <w:t>[-0.79;-0.65]</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56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988"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bl>
    <w:p>
      <w:pPr>
        <w:pStyle w:val="Normal"/>
        <w:bidi w:val="0"/>
        <w:spacing w:before="0" w:after="0"/>
        <w:jc w:val="both"/>
        <w:rPr>
          <w:highlight w:val="none"/>
          <w:shd w:fill="auto" w:val="clear"/>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bCs/>
          <w:i w:val="false"/>
          <w:caps w:val="false"/>
          <w:smallCaps w:val="false"/>
          <w:color w:val="000000"/>
          <w:spacing w:val="0"/>
          <w:sz w:val="24"/>
          <w:szCs w:val="24"/>
          <w:shd w:fill="auto" w:val="clear"/>
        </w:rPr>
        <w:t xml:space="preserve"> </w:t>
      </w:r>
      <w:r>
        <w:rPr>
          <w:b w:val="false"/>
          <w:bCs w:val="false"/>
          <w:i w:val="false"/>
          <w:caps w:val="false"/>
          <w:smallCaps w:val="false"/>
          <w:color w:val="000000"/>
          <w:spacing w:val="0"/>
          <w:sz w:val="24"/>
          <w:szCs w:val="24"/>
          <w:shd w:fill="auto" w:val="clear"/>
        </w:rPr>
        <w:t>[</w:t>
      </w:r>
      <w:r>
        <w:rPr>
          <w:b w:val="false"/>
          <w:bCs w:val="false"/>
          <w:i w:val="false"/>
          <w:caps w:val="false"/>
          <w:smallCaps w:val="false"/>
          <w:color w:val="000000"/>
          <w:spacing w:val="0"/>
          <w:sz w:val="20"/>
          <w:szCs w:val="20"/>
          <w:shd w:fill="auto" w:val="clear"/>
        </w:rPr>
        <w:t>HPD95%</w:t>
      </w:r>
      <w:r>
        <w:rPr>
          <w:b w:val="false"/>
          <w:bCs w:val="false"/>
          <w:i w:val="false"/>
          <w:caps w:val="false"/>
          <w:smallCaps w:val="false"/>
          <w:color w:val="000000"/>
          <w:spacing w:val="0"/>
          <w:sz w:val="24"/>
          <w:szCs w:val="24"/>
          <w:shd w:fill="auto" w:val="clear"/>
        </w:rPr>
        <w:t>]</w:t>
      </w:r>
      <w:r>
        <w:rPr>
          <w:b w:val="false"/>
          <w:bCs w:val="false"/>
          <w:i w:val="false"/>
          <w:caps w:val="false"/>
          <w:smallCaps w:val="false"/>
          <w:color w:val="000000"/>
          <w:spacing w:val="0"/>
          <w:sz w:val="20"/>
          <w:szCs w:val="20"/>
          <w:shd w:fill="auto" w:val="clear"/>
        </w:rPr>
        <w:t>,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bCs/>
          <w:i w:val="false"/>
          <w:caps w:val="false"/>
          <w:smallCaps w:val="false"/>
          <w:color w:val="000000"/>
          <w:spacing w:val="0"/>
          <w:sz w:val="24"/>
          <w:szCs w:val="24"/>
          <w:shd w:fill="auto" w:val="clear"/>
        </w:rPr>
        <w:t xml:space="preserve"> </w:t>
      </w:r>
      <w:r>
        <w:rPr>
          <w:b w:val="false"/>
          <w:bCs w:val="false"/>
          <w:i w:val="false"/>
          <w:caps w:val="false"/>
          <w:smallCaps w:val="false"/>
          <w:color w:val="000000"/>
          <w:spacing w:val="0"/>
          <w:sz w:val="24"/>
          <w:szCs w:val="24"/>
          <w:shd w:fill="auto" w:val="clear"/>
        </w:rPr>
        <w:t>[</w:t>
      </w:r>
      <w:r>
        <w:rPr>
          <w:b w:val="false"/>
          <w:bCs w:val="false"/>
          <w:i w:val="false"/>
          <w:caps w:val="false"/>
          <w:smallCaps w:val="false"/>
          <w:color w:val="000000"/>
          <w:spacing w:val="0"/>
          <w:sz w:val="20"/>
          <w:szCs w:val="20"/>
          <w:shd w:fill="auto" w:val="clear"/>
        </w:rPr>
        <w:t>HPD95%</w:t>
      </w:r>
      <w:r>
        <w:rPr>
          <w:b w:val="false"/>
          <w:bCs w:val="false"/>
          <w:i w:val="false"/>
          <w:caps w:val="false"/>
          <w:smallCaps w:val="false"/>
          <w:color w:val="000000"/>
          <w:spacing w:val="0"/>
          <w:sz w:val="24"/>
          <w:szCs w:val="24"/>
          <w:shd w:fill="auto" w:val="clear"/>
        </w:rPr>
        <w:t>]</w:t>
      </w:r>
      <w:r>
        <w:rPr>
          <w:b w:val="false"/>
          <w:bCs w:val="false"/>
          <w:i w:val="false"/>
          <w:caps w:val="false"/>
          <w:smallCaps w:val="false"/>
          <w:color w:val="000000"/>
          <w:spacing w:val="0"/>
          <w:sz w:val="20"/>
          <w:szCs w:val="20"/>
          <w:shd w:fill="auto" w:val="clear"/>
        </w:rPr>
        <w:t>,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bCs/>
          <w:i w:val="false"/>
          <w:caps w:val="false"/>
          <w:smallCaps w:val="false"/>
          <w:color w:val="000000"/>
          <w:spacing w:val="0"/>
          <w:sz w:val="24"/>
          <w:szCs w:val="24"/>
          <w:shd w:fill="auto" w:val="clear"/>
        </w:rPr>
        <w:t xml:space="preserve"> </w:t>
      </w:r>
      <w:r>
        <w:rPr>
          <w:b w:val="false"/>
          <w:bCs w:val="false"/>
          <w:i w:val="false"/>
          <w:caps w:val="false"/>
          <w:smallCaps w:val="false"/>
          <w:color w:val="000000"/>
          <w:spacing w:val="0"/>
          <w:sz w:val="24"/>
          <w:szCs w:val="24"/>
          <w:shd w:fill="auto" w:val="clear"/>
        </w:rPr>
        <w:t>[</w:t>
      </w:r>
      <w:r>
        <w:rPr>
          <w:b w:val="false"/>
          <w:bCs w:val="false"/>
          <w:i w:val="false"/>
          <w:caps w:val="false"/>
          <w:smallCaps w:val="false"/>
          <w:color w:val="000000"/>
          <w:spacing w:val="0"/>
          <w:sz w:val="20"/>
          <w:szCs w:val="20"/>
          <w:shd w:fill="auto" w:val="clear"/>
        </w:rPr>
        <w:t>HPD95%</w:t>
      </w:r>
      <w:r>
        <w:rPr>
          <w:b w:val="false"/>
          <w:bCs w:val="false"/>
          <w:i w:val="false"/>
          <w:caps w:val="false"/>
          <w:smallCaps w:val="false"/>
          <w:color w:val="000000"/>
          <w:spacing w:val="0"/>
          <w:sz w:val="24"/>
          <w:szCs w:val="24"/>
          <w:shd w:fill="auto" w:val="clear"/>
        </w:rPr>
        <w:t>]</w:t>
      </w:r>
      <w:r>
        <w:rPr>
          <w:b w:val="false"/>
          <w:bCs w:val="false"/>
          <w:i w:val="false"/>
          <w:caps w:val="false"/>
          <w:smallCaps w:val="false"/>
          <w:color w:val="000000"/>
          <w:spacing w:val="0"/>
          <w:sz w:val="20"/>
          <w:szCs w:val="20"/>
          <w:shd w:fill="auto" w:val="clear"/>
        </w:rPr>
        <w:t>,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highlight w:val="none"/>
          <w:shd w:fill="auto" w:val="clear"/>
        </w:rPr>
      </w:pPr>
      <w:r>
        <w:rPr>
          <w:b w:val="false"/>
          <w:bCs w:val="false"/>
          <w:i w:val="false"/>
          <w:caps w:val="false"/>
          <w:smallCaps w:val="false"/>
          <w:color w:val="000000"/>
          <w:spacing w:val="0"/>
          <w:sz w:val="20"/>
          <w:szCs w:val="20"/>
          <w:shd w:fill="auto" w:val="clear"/>
        </w:rPr>
      </w:r>
    </w:p>
    <w:p>
      <w:pPr>
        <w:pStyle w:val="Normal"/>
        <w:bidi w:val="0"/>
        <w:jc w:val="both"/>
        <w:rPr>
          <w:highlight w:val="none"/>
          <w:shd w:fill="auto" w:val="clear"/>
        </w:rPr>
      </w:pPr>
      <w:r>
        <w:rPr>
          <w:b/>
          <w:bCs/>
          <w:sz w:val="24"/>
          <w:szCs w:val="24"/>
          <w:shd w:fill="auto" w:val="clear"/>
        </w:rPr>
        <w:t>Tabla 2.</w:t>
      </w:r>
      <w:r>
        <w:rPr>
          <w:sz w:val="24"/>
          <w:szCs w:val="24"/>
          <w:shd w:fill="auto" w:val="clear"/>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50k.</w:t>
      </w:r>
    </w:p>
    <w:p>
      <w:pPr>
        <w:pStyle w:val="Normal"/>
        <w:bidi w:val="0"/>
        <w:jc w:val="both"/>
        <w:rPr>
          <w:sz w:val="20"/>
          <w:szCs w:val="20"/>
          <w:highlight w:val="none"/>
          <w:shd w:fill="auto" w:val="clear"/>
        </w:rPr>
      </w:pPr>
      <w:r>
        <w:rPr>
          <w:sz w:val="20"/>
          <w:szCs w:val="20"/>
          <w:shd w:fill="auto" w:val="clear"/>
        </w:rPr>
      </w:r>
    </w:p>
    <w:tbl>
      <w:tblPr>
        <w:tblW w:w="14565" w:type="dxa"/>
        <w:jc w:val="left"/>
        <w:tblInd w:w="-5" w:type="dxa"/>
        <w:tblLayout w:type="fixed"/>
        <w:tblCellMar>
          <w:top w:w="55" w:type="dxa"/>
          <w:left w:w="55" w:type="dxa"/>
          <w:bottom w:w="55" w:type="dxa"/>
          <w:right w:w="55" w:type="dxa"/>
        </w:tblCellMar>
      </w:tblPr>
      <w:tblGrid>
        <w:gridCol w:w="1855"/>
        <w:gridCol w:w="973"/>
        <w:gridCol w:w="845"/>
        <w:gridCol w:w="958"/>
        <w:gridCol w:w="737"/>
        <w:gridCol w:w="626"/>
        <w:gridCol w:w="807"/>
        <w:gridCol w:w="848"/>
        <w:gridCol w:w="846"/>
        <w:gridCol w:w="1109"/>
        <w:gridCol w:w="1111"/>
        <w:gridCol w:w="1255"/>
        <w:gridCol w:w="516"/>
        <w:gridCol w:w="567"/>
        <w:gridCol w:w="514"/>
        <w:gridCol w:w="994"/>
      </w:tblGrid>
      <w:tr>
        <w:trPr/>
        <w:tc>
          <w:tcPr>
            <w:tcW w:w="1855"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Conjunto de datos</w:t>
            </w:r>
          </w:p>
        </w:tc>
        <w:tc>
          <w:tcPr>
            <w:tcW w:w="973"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Carácter</w:t>
            </w:r>
          </w:p>
        </w:tc>
        <w:tc>
          <w:tcPr>
            <w:tcW w:w="84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95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73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62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80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84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84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109"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11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25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51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56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514"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994"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855"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Parcial</w:t>
            </w:r>
          </w:p>
        </w:tc>
        <w:tc>
          <w:tcPr>
            <w:tcW w:w="97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84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1869.70</w:t>
            </w:r>
          </w:p>
        </w:tc>
        <w:tc>
          <w:tcPr>
            <w:tcW w:w="9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10903.33</w:t>
            </w:r>
          </w:p>
        </w:tc>
        <w:tc>
          <w:tcPr>
            <w:tcW w:w="73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0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5563.82</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4090.86</w:t>
            </w:r>
          </w:p>
        </w:tc>
        <w:tc>
          <w:tcPr>
            <w:tcW w:w="110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0.08</w:t>
            </w:r>
          </w:p>
          <w:p>
            <w:pPr>
              <w:pStyle w:val="Contenidodelatabla"/>
              <w:widowControl w:val="false"/>
              <w:bidi w:val="0"/>
              <w:jc w:val="both"/>
              <w:rPr>
                <w:highlight w:val="none"/>
                <w:shd w:fill="auto" w:val="clear"/>
              </w:rPr>
            </w:pPr>
            <w:r>
              <w:rPr>
                <w:sz w:val="18"/>
                <w:szCs w:val="18"/>
                <w:shd w:fill="auto" w:val="clear"/>
              </w:rPr>
              <w:t>[0.07;0.10]</w:t>
            </w:r>
          </w:p>
        </w:tc>
        <w:tc>
          <w:tcPr>
            <w:tcW w:w="111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25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6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0.25</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994"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p>
            <w:pPr>
              <w:pStyle w:val="Contenidodelatabla"/>
              <w:widowControl w:val="false"/>
              <w:bidi w:val="0"/>
              <w:jc w:val="both"/>
              <w:rPr>
                <w:highlight w:val="none"/>
                <w:shd w:fill="auto" w:val="clear"/>
              </w:rPr>
            </w:pPr>
            <w:r>
              <w:rPr>
                <w:sz w:val="18"/>
                <w:szCs w:val="18"/>
                <w:shd w:fill="auto" w:val="clear"/>
              </w:rPr>
              <w:t>[-0.02;0.41]</w:t>
            </w:r>
          </w:p>
        </w:tc>
      </w:tr>
      <w:tr>
        <w:trPr/>
        <w:tc>
          <w:tcPr>
            <w:tcW w:w="1855"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7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84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281.39</w:t>
            </w:r>
          </w:p>
        </w:tc>
        <w:tc>
          <w:tcPr>
            <w:tcW w:w="9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2970.38</w:t>
            </w:r>
          </w:p>
        </w:tc>
        <w:tc>
          <w:tcPr>
            <w:tcW w:w="73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0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1064.10</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1108.70</w:t>
            </w:r>
          </w:p>
        </w:tc>
        <w:tc>
          <w:tcPr>
            <w:tcW w:w="110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0.05</w:t>
            </w:r>
          </w:p>
          <w:p>
            <w:pPr>
              <w:pStyle w:val="Contenidodelatabla"/>
              <w:widowControl w:val="false"/>
              <w:bidi w:val="0"/>
              <w:jc w:val="both"/>
              <w:rPr>
                <w:highlight w:val="none"/>
                <w:shd w:fill="auto" w:val="clear"/>
              </w:rPr>
            </w:pPr>
            <w:r>
              <w:rPr>
                <w:sz w:val="18"/>
                <w:szCs w:val="18"/>
                <w:shd w:fill="auto" w:val="clear"/>
              </w:rPr>
              <w:t>[0.03;0.08]</w:t>
            </w:r>
          </w:p>
        </w:tc>
        <w:tc>
          <w:tcPr>
            <w:tcW w:w="111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25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6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994"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855"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7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84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198.73</w:t>
            </w:r>
          </w:p>
        </w:tc>
        <w:tc>
          <w:tcPr>
            <w:tcW w:w="9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461.70</w:t>
            </w:r>
          </w:p>
        </w:tc>
        <w:tc>
          <w:tcPr>
            <w:tcW w:w="73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107.31</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64.22</w:t>
            </w:r>
          </w:p>
        </w:tc>
        <w:tc>
          <w:tcPr>
            <w:tcW w:w="80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-100.79</w:t>
            </w:r>
          </w:p>
        </w:tc>
        <w:tc>
          <w:tcPr>
            <w:tcW w:w="84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0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0.27</w:t>
            </w:r>
          </w:p>
          <w:p>
            <w:pPr>
              <w:pStyle w:val="Contenidodelatabla"/>
              <w:widowControl w:val="false"/>
              <w:bidi w:val="0"/>
              <w:jc w:val="both"/>
              <w:rPr>
                <w:highlight w:val="none"/>
                <w:shd w:fill="auto" w:val="clear"/>
              </w:rPr>
            </w:pPr>
            <w:r>
              <w:rPr>
                <w:sz w:val="18"/>
                <w:szCs w:val="18"/>
                <w:shd w:fill="auto" w:val="clear"/>
              </w:rPr>
              <w:t>[0.22;0.33]</w:t>
            </w:r>
          </w:p>
        </w:tc>
        <w:tc>
          <w:tcPr>
            <w:tcW w:w="111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0.15</w:t>
            </w:r>
          </w:p>
          <w:p>
            <w:pPr>
              <w:pStyle w:val="Contenidodelatabla"/>
              <w:widowControl w:val="false"/>
              <w:bidi w:val="0"/>
              <w:jc w:val="both"/>
              <w:rPr>
                <w:highlight w:val="none"/>
                <w:shd w:fill="auto" w:val="clear"/>
              </w:rPr>
            </w:pPr>
            <w:r>
              <w:rPr>
                <w:sz w:val="18"/>
                <w:szCs w:val="18"/>
                <w:shd w:fill="auto" w:val="clear"/>
              </w:rPr>
              <w:t>[0.12;0.18]</w:t>
            </w:r>
          </w:p>
        </w:tc>
        <w:tc>
          <w:tcPr>
            <w:tcW w:w="125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-0.69</w:t>
            </w:r>
          </w:p>
          <w:p>
            <w:pPr>
              <w:pStyle w:val="Contenidodelatabla"/>
              <w:widowControl w:val="false"/>
              <w:bidi w:val="0"/>
              <w:jc w:val="both"/>
              <w:rPr>
                <w:highlight w:val="none"/>
                <w:shd w:fill="auto" w:val="clear"/>
              </w:rPr>
            </w:pPr>
            <w:r>
              <w:rPr>
                <w:sz w:val="18"/>
                <w:szCs w:val="18"/>
                <w:shd w:fill="auto" w:val="clear"/>
              </w:rPr>
              <w:t>[-0.76;-0.61]</w:t>
            </w:r>
          </w:p>
        </w:tc>
        <w:tc>
          <w:tcPr>
            <w:tcW w:w="51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56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994"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r>
        <w:trPr/>
        <w:tc>
          <w:tcPr>
            <w:tcW w:w="1855"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Completo</w:t>
            </w:r>
          </w:p>
        </w:tc>
        <w:tc>
          <w:tcPr>
            <w:tcW w:w="97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84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1982.44</w:t>
            </w:r>
          </w:p>
        </w:tc>
        <w:tc>
          <w:tcPr>
            <w:tcW w:w="9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10897.06</w:t>
            </w:r>
          </w:p>
        </w:tc>
        <w:tc>
          <w:tcPr>
            <w:tcW w:w="73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0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5413.61</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3905.73</w:t>
            </w:r>
          </w:p>
        </w:tc>
        <w:tc>
          <w:tcPr>
            <w:tcW w:w="110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p>
            <w:pPr>
              <w:pStyle w:val="Contenidodelatabla"/>
              <w:widowControl w:val="false"/>
              <w:bidi w:val="0"/>
              <w:jc w:val="both"/>
              <w:rPr>
                <w:highlight w:val="none"/>
                <w:shd w:fill="auto" w:val="clear"/>
              </w:rPr>
            </w:pPr>
            <w:r>
              <w:rPr>
                <w:sz w:val="18"/>
                <w:szCs w:val="18"/>
                <w:shd w:fill="auto" w:val="clear"/>
              </w:rPr>
              <w:t>[0.07;0.10]</w:t>
            </w:r>
          </w:p>
        </w:tc>
        <w:tc>
          <w:tcPr>
            <w:tcW w:w="111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25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6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0.24</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994"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0.23</w:t>
            </w:r>
          </w:p>
          <w:p>
            <w:pPr>
              <w:pStyle w:val="Contenidodelatabla"/>
              <w:widowControl w:val="false"/>
              <w:bidi w:val="0"/>
              <w:jc w:val="both"/>
              <w:rPr>
                <w:highlight w:val="none"/>
                <w:shd w:fill="auto" w:val="clear"/>
              </w:rPr>
            </w:pPr>
            <w:r>
              <w:rPr>
                <w:sz w:val="18"/>
                <w:szCs w:val="18"/>
                <w:shd w:fill="auto" w:val="clear"/>
              </w:rPr>
              <w:t>[0.03;0.39]</w:t>
            </w:r>
          </w:p>
        </w:tc>
      </w:tr>
      <w:tr>
        <w:trPr/>
        <w:tc>
          <w:tcPr>
            <w:tcW w:w="1855"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7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84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299.06</w:t>
            </w:r>
          </w:p>
        </w:tc>
        <w:tc>
          <w:tcPr>
            <w:tcW w:w="9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2924.30</w:t>
            </w:r>
          </w:p>
        </w:tc>
        <w:tc>
          <w:tcPr>
            <w:tcW w:w="73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0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1108.66</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1104.06</w:t>
            </w:r>
          </w:p>
        </w:tc>
        <w:tc>
          <w:tcPr>
            <w:tcW w:w="110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0.06</w:t>
            </w:r>
          </w:p>
          <w:p>
            <w:pPr>
              <w:pStyle w:val="Contenidodelatabla"/>
              <w:widowControl w:val="false"/>
              <w:bidi w:val="0"/>
              <w:jc w:val="both"/>
              <w:rPr>
                <w:highlight w:val="none"/>
                <w:shd w:fill="auto" w:val="clear"/>
              </w:rPr>
            </w:pPr>
            <w:r>
              <w:rPr>
                <w:sz w:val="18"/>
                <w:szCs w:val="18"/>
                <w:shd w:fill="auto" w:val="clear"/>
              </w:rPr>
              <w:t>[0.03;0.08]</w:t>
            </w:r>
          </w:p>
        </w:tc>
        <w:tc>
          <w:tcPr>
            <w:tcW w:w="111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25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6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994"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855"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7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84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216.02</w:t>
            </w:r>
          </w:p>
        </w:tc>
        <w:tc>
          <w:tcPr>
            <w:tcW w:w="9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478.32</w:t>
            </w:r>
          </w:p>
        </w:tc>
        <w:tc>
          <w:tcPr>
            <w:tcW w:w="73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110.40</w:t>
            </w:r>
          </w:p>
        </w:tc>
        <w:tc>
          <w:tcPr>
            <w:tcW w:w="62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66.28</w:t>
            </w:r>
          </w:p>
        </w:tc>
        <w:tc>
          <w:tcPr>
            <w:tcW w:w="80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-109.63</w:t>
            </w:r>
          </w:p>
        </w:tc>
        <w:tc>
          <w:tcPr>
            <w:tcW w:w="84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8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0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0.28</w:t>
            </w:r>
          </w:p>
          <w:p>
            <w:pPr>
              <w:pStyle w:val="Contenidodelatabla"/>
              <w:widowControl w:val="false"/>
              <w:bidi w:val="0"/>
              <w:jc w:val="both"/>
              <w:rPr>
                <w:highlight w:val="none"/>
                <w:shd w:fill="auto" w:val="clear"/>
              </w:rPr>
            </w:pPr>
            <w:r>
              <w:rPr>
                <w:sz w:val="18"/>
                <w:szCs w:val="18"/>
                <w:shd w:fill="auto" w:val="clear"/>
              </w:rPr>
              <w:t>[0.24;0.33]</w:t>
            </w:r>
          </w:p>
        </w:tc>
        <w:tc>
          <w:tcPr>
            <w:tcW w:w="111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0.14</w:t>
            </w:r>
          </w:p>
          <w:p>
            <w:pPr>
              <w:pStyle w:val="Contenidodelatabla"/>
              <w:widowControl w:val="false"/>
              <w:bidi w:val="0"/>
              <w:jc w:val="both"/>
              <w:rPr>
                <w:highlight w:val="none"/>
                <w:shd w:fill="auto" w:val="clear"/>
              </w:rPr>
            </w:pPr>
            <w:r>
              <w:rPr>
                <w:sz w:val="18"/>
                <w:szCs w:val="18"/>
                <w:shd w:fill="auto" w:val="clear"/>
              </w:rPr>
              <w:t>[0.12;0.17]</w:t>
            </w:r>
          </w:p>
        </w:tc>
        <w:tc>
          <w:tcPr>
            <w:tcW w:w="125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-0.71</w:t>
            </w:r>
          </w:p>
          <w:p>
            <w:pPr>
              <w:pStyle w:val="Contenidodelatabla"/>
              <w:widowControl w:val="false"/>
              <w:bidi w:val="0"/>
              <w:jc w:val="both"/>
              <w:rPr>
                <w:highlight w:val="none"/>
                <w:shd w:fill="auto" w:val="clear"/>
              </w:rPr>
            </w:pPr>
            <w:r>
              <w:rPr>
                <w:sz w:val="18"/>
                <w:szCs w:val="18"/>
                <w:shd w:fill="auto" w:val="clear"/>
              </w:rPr>
              <w:t>[-0.76;-0.64]</w:t>
            </w:r>
          </w:p>
        </w:tc>
        <w:tc>
          <w:tcPr>
            <w:tcW w:w="51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56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994"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bl>
    <w:p>
      <w:pPr>
        <w:pStyle w:val="Normal"/>
        <w:bidi w:val="0"/>
        <w:spacing w:before="0" w:after="0"/>
        <w:jc w:val="both"/>
        <w:rPr>
          <w:highlight w:val="none"/>
          <w:shd w:fill="auto" w:val="clear"/>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highlight w:val="none"/>
          <w:shd w:fill="auto" w:val="clear"/>
        </w:rPr>
      </w:pPr>
      <w:r>
        <w:rPr>
          <w:b w:val="false"/>
          <w:bCs w:val="false"/>
          <w:i w:val="false"/>
          <w:caps w:val="false"/>
          <w:smallCaps w:val="false"/>
          <w:color w:val="000000"/>
          <w:spacing w:val="0"/>
          <w:sz w:val="20"/>
          <w:szCs w:val="20"/>
          <w:shd w:fill="auto" w:val="clear"/>
        </w:rPr>
      </w:r>
    </w:p>
    <w:p>
      <w:pPr>
        <w:pStyle w:val="Normal"/>
        <w:bidi w:val="0"/>
        <w:jc w:val="both"/>
        <w:rPr>
          <w:highlight w:val="none"/>
          <w:shd w:fill="auto" w:val="clear"/>
        </w:rPr>
      </w:pPr>
      <w:r>
        <w:rPr>
          <w:b/>
          <w:bCs/>
          <w:sz w:val="24"/>
          <w:szCs w:val="24"/>
          <w:shd w:fill="auto" w:val="clear"/>
        </w:rPr>
        <w:t>Tabla 3.</w:t>
      </w:r>
      <w:r>
        <w:rPr>
          <w:sz w:val="24"/>
          <w:szCs w:val="24"/>
          <w:shd w:fill="auto" w:val="clear"/>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HD.</w:t>
      </w:r>
    </w:p>
    <w:p>
      <w:pPr>
        <w:pStyle w:val="Normal"/>
        <w:bidi w:val="0"/>
        <w:jc w:val="both"/>
        <w:rPr>
          <w:sz w:val="20"/>
          <w:szCs w:val="20"/>
          <w:highlight w:val="none"/>
          <w:shd w:fill="auto" w:val="clear"/>
        </w:rPr>
      </w:pPr>
      <w:r>
        <w:rPr>
          <w:sz w:val="20"/>
          <w:szCs w:val="20"/>
          <w:shd w:fill="auto" w:val="clear"/>
        </w:rPr>
      </w:r>
    </w:p>
    <w:tbl>
      <w:tblPr>
        <w:tblW w:w="5000" w:type="pct"/>
        <w:jc w:val="left"/>
        <w:tblInd w:w="-5" w:type="dxa"/>
        <w:tblLayout w:type="fixed"/>
        <w:tblCellMar>
          <w:top w:w="55" w:type="dxa"/>
          <w:left w:w="55" w:type="dxa"/>
          <w:bottom w:w="55" w:type="dxa"/>
          <w:right w:w="55" w:type="dxa"/>
        </w:tblCellMar>
      </w:tblPr>
      <w:tblGrid>
        <w:gridCol w:w="1677"/>
        <w:gridCol w:w="893"/>
        <w:gridCol w:w="779"/>
        <w:gridCol w:w="878"/>
        <w:gridCol w:w="681"/>
        <w:gridCol w:w="583"/>
        <w:gridCol w:w="746"/>
        <w:gridCol w:w="779"/>
        <w:gridCol w:w="780"/>
        <w:gridCol w:w="1014"/>
        <w:gridCol w:w="1013"/>
        <w:gridCol w:w="1144"/>
        <w:gridCol w:w="486"/>
        <w:gridCol w:w="617"/>
        <w:gridCol w:w="496"/>
        <w:gridCol w:w="1002"/>
      </w:tblGrid>
      <w:tr>
        <w:trPr/>
        <w:tc>
          <w:tcPr>
            <w:tcW w:w="1677"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Conjunto de datos</w:t>
            </w:r>
          </w:p>
        </w:tc>
        <w:tc>
          <w:tcPr>
            <w:tcW w:w="893"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Carácter</w:t>
            </w:r>
          </w:p>
        </w:tc>
        <w:tc>
          <w:tcPr>
            <w:tcW w:w="779"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87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68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58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74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779"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78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014"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01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144"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48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61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49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1002"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677"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Parcial</w:t>
            </w:r>
          </w:p>
        </w:tc>
        <w:tc>
          <w:tcPr>
            <w:tcW w:w="89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1910.25</w:t>
            </w:r>
          </w:p>
        </w:tc>
        <w:tc>
          <w:tcPr>
            <w:tcW w:w="87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10870.91</w:t>
            </w:r>
          </w:p>
        </w:tc>
        <w:tc>
          <w:tcPr>
            <w:tcW w:w="68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5560.06</w:t>
            </w:r>
          </w:p>
        </w:tc>
        <w:tc>
          <w:tcPr>
            <w:tcW w:w="78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4093.56</w:t>
            </w:r>
          </w:p>
        </w:tc>
        <w:tc>
          <w:tcPr>
            <w:tcW w:w="10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p>
            <w:pPr>
              <w:pStyle w:val="Contenidodelatabla"/>
              <w:widowControl w:val="false"/>
              <w:bidi w:val="0"/>
              <w:jc w:val="both"/>
              <w:rPr>
                <w:highlight w:val="none"/>
                <w:shd w:fill="auto" w:val="clear"/>
              </w:rPr>
            </w:pPr>
            <w:r>
              <w:rPr>
                <w:sz w:val="18"/>
                <w:szCs w:val="18"/>
                <w:shd w:fill="auto" w:val="clear"/>
              </w:rPr>
              <w:t>[0.07;0.11]</w:t>
            </w:r>
          </w:p>
        </w:tc>
        <w:tc>
          <w:tcPr>
            <w:tcW w:w="101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4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1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0.25</w:t>
            </w:r>
          </w:p>
        </w:tc>
        <w:tc>
          <w:tcPr>
            <w:tcW w:w="49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02"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p>
            <w:pPr>
              <w:pStyle w:val="Contenidodelatabla"/>
              <w:widowControl w:val="false"/>
              <w:bidi w:val="0"/>
              <w:jc w:val="both"/>
              <w:rPr>
                <w:highlight w:val="none"/>
                <w:shd w:fill="auto" w:val="clear"/>
              </w:rPr>
            </w:pPr>
            <w:r>
              <w:rPr>
                <w:sz w:val="18"/>
                <w:szCs w:val="18"/>
                <w:shd w:fill="auto" w:val="clear"/>
              </w:rPr>
              <w:t>[-0.02;0.42]</w:t>
            </w:r>
          </w:p>
        </w:tc>
      </w:tr>
      <w:tr>
        <w:trPr/>
        <w:tc>
          <w:tcPr>
            <w:tcW w:w="1677"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89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277.63</w:t>
            </w:r>
          </w:p>
        </w:tc>
        <w:tc>
          <w:tcPr>
            <w:tcW w:w="87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2973.15</w:t>
            </w:r>
          </w:p>
        </w:tc>
        <w:tc>
          <w:tcPr>
            <w:tcW w:w="68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1064.20</w:t>
            </w:r>
          </w:p>
        </w:tc>
        <w:tc>
          <w:tcPr>
            <w:tcW w:w="78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1109.99</w:t>
            </w:r>
          </w:p>
        </w:tc>
        <w:tc>
          <w:tcPr>
            <w:tcW w:w="10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0.05</w:t>
            </w:r>
          </w:p>
          <w:p>
            <w:pPr>
              <w:pStyle w:val="Contenidodelatabla"/>
              <w:widowControl w:val="false"/>
              <w:bidi w:val="0"/>
              <w:jc w:val="both"/>
              <w:rPr>
                <w:highlight w:val="none"/>
                <w:shd w:fill="auto" w:val="clear"/>
              </w:rPr>
            </w:pPr>
            <w:r>
              <w:rPr>
                <w:sz w:val="18"/>
                <w:szCs w:val="18"/>
                <w:shd w:fill="auto" w:val="clear"/>
              </w:rPr>
              <w:t>[0.03;0.08]</w:t>
            </w:r>
          </w:p>
        </w:tc>
        <w:tc>
          <w:tcPr>
            <w:tcW w:w="101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4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1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49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02"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677"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89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218.89</w:t>
            </w:r>
          </w:p>
        </w:tc>
        <w:tc>
          <w:tcPr>
            <w:tcW w:w="87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476.69</w:t>
            </w:r>
          </w:p>
        </w:tc>
        <w:tc>
          <w:tcPr>
            <w:tcW w:w="68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111.94</w:t>
            </w:r>
          </w:p>
        </w:tc>
        <w:tc>
          <w:tcPr>
            <w:tcW w:w="58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66.19</w:t>
            </w:r>
          </w:p>
        </w:tc>
        <w:tc>
          <w:tcPr>
            <w:tcW w:w="7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-111.66</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0.29</w:t>
            </w:r>
          </w:p>
          <w:p>
            <w:pPr>
              <w:pStyle w:val="Contenidodelatabla"/>
              <w:widowControl w:val="false"/>
              <w:bidi w:val="0"/>
              <w:jc w:val="both"/>
              <w:rPr>
                <w:highlight w:val="none"/>
                <w:shd w:fill="auto" w:val="clear"/>
              </w:rPr>
            </w:pPr>
            <w:r>
              <w:rPr>
                <w:sz w:val="18"/>
                <w:szCs w:val="18"/>
                <w:shd w:fill="auto" w:val="clear"/>
              </w:rPr>
              <w:t>[0.24;0.33]</w:t>
            </w:r>
          </w:p>
        </w:tc>
        <w:tc>
          <w:tcPr>
            <w:tcW w:w="101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0.15</w:t>
            </w:r>
          </w:p>
          <w:p>
            <w:pPr>
              <w:pStyle w:val="Contenidodelatabla"/>
              <w:widowControl w:val="false"/>
              <w:bidi w:val="0"/>
              <w:jc w:val="both"/>
              <w:rPr>
                <w:highlight w:val="none"/>
                <w:shd w:fill="auto" w:val="clear"/>
              </w:rPr>
            </w:pPr>
            <w:r>
              <w:rPr>
                <w:sz w:val="18"/>
                <w:szCs w:val="18"/>
                <w:shd w:fill="auto" w:val="clear"/>
              </w:rPr>
              <w:t>[0.12;0.17]</w:t>
            </w:r>
          </w:p>
        </w:tc>
        <w:tc>
          <w:tcPr>
            <w:tcW w:w="114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-0.71</w:t>
            </w:r>
          </w:p>
          <w:p>
            <w:pPr>
              <w:pStyle w:val="Contenidodelatabla"/>
              <w:widowControl w:val="false"/>
              <w:bidi w:val="0"/>
              <w:jc w:val="both"/>
              <w:rPr>
                <w:highlight w:val="none"/>
                <w:shd w:fill="auto" w:val="clear"/>
              </w:rPr>
            </w:pPr>
            <w:r>
              <w:rPr>
                <w:sz w:val="18"/>
                <w:szCs w:val="18"/>
                <w:shd w:fill="auto" w:val="clear"/>
              </w:rPr>
              <w:t>[-0.77;-0.65]</w:t>
            </w:r>
          </w:p>
        </w:tc>
        <w:tc>
          <w:tcPr>
            <w:tcW w:w="4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1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02"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r>
        <w:trPr/>
        <w:tc>
          <w:tcPr>
            <w:tcW w:w="1677"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Completo</w:t>
            </w:r>
          </w:p>
        </w:tc>
        <w:tc>
          <w:tcPr>
            <w:tcW w:w="89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2050.80</w:t>
            </w:r>
          </w:p>
        </w:tc>
        <w:tc>
          <w:tcPr>
            <w:tcW w:w="87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10851.03</w:t>
            </w:r>
          </w:p>
        </w:tc>
        <w:tc>
          <w:tcPr>
            <w:tcW w:w="68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5420.19</w:t>
            </w:r>
          </w:p>
        </w:tc>
        <w:tc>
          <w:tcPr>
            <w:tcW w:w="78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3900.49</w:t>
            </w:r>
          </w:p>
        </w:tc>
        <w:tc>
          <w:tcPr>
            <w:tcW w:w="10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p>
            <w:pPr>
              <w:pStyle w:val="Contenidodelatabla"/>
              <w:widowControl w:val="false"/>
              <w:bidi w:val="0"/>
              <w:jc w:val="both"/>
              <w:rPr>
                <w:highlight w:val="none"/>
                <w:shd w:fill="auto" w:val="clear"/>
              </w:rPr>
            </w:pPr>
            <w:r>
              <w:rPr>
                <w:sz w:val="18"/>
                <w:szCs w:val="18"/>
                <w:shd w:fill="auto" w:val="clear"/>
              </w:rPr>
              <w:t>[0.08;0.11]</w:t>
            </w:r>
          </w:p>
        </w:tc>
        <w:tc>
          <w:tcPr>
            <w:tcW w:w="101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4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1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0.24</w:t>
            </w:r>
          </w:p>
        </w:tc>
        <w:tc>
          <w:tcPr>
            <w:tcW w:w="49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02"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0.21</w:t>
            </w:r>
          </w:p>
          <w:p>
            <w:pPr>
              <w:pStyle w:val="Contenidodelatabla"/>
              <w:widowControl w:val="false"/>
              <w:bidi w:val="0"/>
              <w:jc w:val="both"/>
              <w:rPr>
                <w:highlight w:val="none"/>
                <w:shd w:fill="auto" w:val="clear"/>
              </w:rPr>
            </w:pPr>
            <w:r>
              <w:rPr>
                <w:sz w:val="18"/>
                <w:szCs w:val="18"/>
                <w:shd w:fill="auto" w:val="clear"/>
              </w:rPr>
              <w:t>[0.01;0.38]</w:t>
            </w:r>
          </w:p>
        </w:tc>
      </w:tr>
      <w:tr>
        <w:trPr/>
        <w:tc>
          <w:tcPr>
            <w:tcW w:w="1677"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89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325.25</w:t>
            </w:r>
          </w:p>
        </w:tc>
        <w:tc>
          <w:tcPr>
            <w:tcW w:w="87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2906.13</w:t>
            </w:r>
          </w:p>
        </w:tc>
        <w:tc>
          <w:tcPr>
            <w:tcW w:w="68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1106.90</w:t>
            </w:r>
          </w:p>
        </w:tc>
        <w:tc>
          <w:tcPr>
            <w:tcW w:w="78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1098.93</w:t>
            </w:r>
          </w:p>
        </w:tc>
        <w:tc>
          <w:tcPr>
            <w:tcW w:w="10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0.06</w:t>
            </w:r>
          </w:p>
          <w:p>
            <w:pPr>
              <w:pStyle w:val="Contenidodelatabla"/>
              <w:widowControl w:val="false"/>
              <w:bidi w:val="0"/>
              <w:jc w:val="both"/>
              <w:rPr>
                <w:highlight w:val="none"/>
                <w:shd w:fill="auto" w:val="clear"/>
              </w:rPr>
            </w:pPr>
            <w:r>
              <w:rPr>
                <w:sz w:val="18"/>
                <w:szCs w:val="18"/>
                <w:shd w:fill="auto" w:val="clear"/>
              </w:rPr>
              <w:t>[0.04;0.08]</w:t>
            </w:r>
          </w:p>
        </w:tc>
        <w:tc>
          <w:tcPr>
            <w:tcW w:w="101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4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1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49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02"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677"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893"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218.89</w:t>
            </w:r>
          </w:p>
        </w:tc>
        <w:tc>
          <w:tcPr>
            <w:tcW w:w="87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476.69</w:t>
            </w:r>
          </w:p>
        </w:tc>
        <w:tc>
          <w:tcPr>
            <w:tcW w:w="68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111.94</w:t>
            </w:r>
          </w:p>
        </w:tc>
        <w:tc>
          <w:tcPr>
            <w:tcW w:w="58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66.19</w:t>
            </w:r>
          </w:p>
        </w:tc>
        <w:tc>
          <w:tcPr>
            <w:tcW w:w="74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-111.66</w:t>
            </w:r>
          </w:p>
        </w:tc>
        <w:tc>
          <w:tcPr>
            <w:tcW w:w="77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1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0.29</w:t>
            </w:r>
          </w:p>
          <w:p>
            <w:pPr>
              <w:pStyle w:val="Contenidodelatabla"/>
              <w:widowControl w:val="false"/>
              <w:bidi w:val="0"/>
              <w:jc w:val="both"/>
              <w:rPr>
                <w:highlight w:val="none"/>
                <w:shd w:fill="auto" w:val="clear"/>
              </w:rPr>
            </w:pPr>
            <w:r>
              <w:rPr>
                <w:sz w:val="18"/>
                <w:szCs w:val="18"/>
                <w:shd w:fill="auto" w:val="clear"/>
              </w:rPr>
              <w:t>[0.24;0.33]</w:t>
            </w:r>
          </w:p>
        </w:tc>
        <w:tc>
          <w:tcPr>
            <w:tcW w:w="101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0.15</w:t>
            </w:r>
          </w:p>
          <w:p>
            <w:pPr>
              <w:pStyle w:val="Contenidodelatabla"/>
              <w:widowControl w:val="false"/>
              <w:bidi w:val="0"/>
              <w:jc w:val="both"/>
              <w:rPr>
                <w:highlight w:val="none"/>
                <w:shd w:fill="auto" w:val="clear"/>
              </w:rPr>
            </w:pPr>
            <w:r>
              <w:rPr>
                <w:sz w:val="18"/>
                <w:szCs w:val="18"/>
                <w:shd w:fill="auto" w:val="clear"/>
              </w:rPr>
              <w:t>[0.12;0.17]</w:t>
            </w:r>
          </w:p>
        </w:tc>
        <w:tc>
          <w:tcPr>
            <w:tcW w:w="1144"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-0.71</w:t>
            </w:r>
          </w:p>
          <w:p>
            <w:pPr>
              <w:pStyle w:val="Contenidodelatabla"/>
              <w:widowControl w:val="false"/>
              <w:bidi w:val="0"/>
              <w:jc w:val="both"/>
              <w:rPr>
                <w:highlight w:val="none"/>
                <w:shd w:fill="auto" w:val="clear"/>
              </w:rPr>
            </w:pPr>
            <w:r>
              <w:rPr>
                <w:sz w:val="18"/>
                <w:szCs w:val="18"/>
                <w:shd w:fill="auto" w:val="clear"/>
              </w:rPr>
              <w:t>[-0.77;-0.64]</w:t>
            </w:r>
          </w:p>
        </w:tc>
        <w:tc>
          <w:tcPr>
            <w:tcW w:w="48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1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02"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bl>
    <w:p>
      <w:pPr>
        <w:pStyle w:val="Normal"/>
        <w:bidi w:val="0"/>
        <w:spacing w:before="0" w:after="0"/>
        <w:jc w:val="both"/>
        <w:rPr>
          <w:highlight w:val="none"/>
          <w:shd w:fill="auto" w:val="clear"/>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highlight w:val="none"/>
          <w:shd w:fill="auto" w:val="clear"/>
        </w:rPr>
      </w:pPr>
      <w:r>
        <w:rPr>
          <w:b w:val="false"/>
          <w:bCs w:val="false"/>
          <w:i w:val="false"/>
          <w:caps w:val="false"/>
          <w:smallCaps w:val="false"/>
          <w:color w:val="000000"/>
          <w:spacing w:val="0"/>
          <w:sz w:val="20"/>
          <w:szCs w:val="20"/>
          <w:shd w:fill="auto" w:val="clear"/>
        </w:rPr>
      </w:r>
    </w:p>
    <w:p>
      <w:pPr>
        <w:pStyle w:val="Normal"/>
        <w:bidi w:val="0"/>
        <w:jc w:val="both"/>
        <w:rPr>
          <w:highlight w:val="none"/>
          <w:shd w:fill="auto" w:val="clear"/>
        </w:rPr>
      </w:pPr>
      <w:r>
        <w:rPr>
          <w:b/>
          <w:bCs/>
          <w:position w:val="0"/>
          <w:sz w:val="24"/>
          <w:sz w:val="24"/>
          <w:szCs w:val="24"/>
          <w:shd w:fill="auto" w:val="clear"/>
          <w:vertAlign w:val="baseline"/>
        </w:rPr>
        <w:t>Tabla 4.</w:t>
      </w:r>
      <w:r>
        <w:rPr>
          <w:b w:val="false"/>
          <w:bCs w:val="false"/>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SNP-tags en HD.</w:t>
      </w:r>
    </w:p>
    <w:p>
      <w:pPr>
        <w:pStyle w:val="Normal"/>
        <w:bidi w:val="0"/>
        <w:jc w:val="both"/>
        <w:rPr>
          <w:b w:val="false"/>
          <w:b w:val="false"/>
          <w:bCs w:val="false"/>
          <w:position w:val="0"/>
          <w:sz w:val="24"/>
          <w:sz w:val="24"/>
          <w:szCs w:val="24"/>
          <w:highlight w:val="none"/>
          <w:shd w:fill="auto" w:val="clear"/>
          <w:vertAlign w:val="baseline"/>
        </w:rPr>
      </w:pPr>
      <w:r>
        <w:rPr>
          <w:b w:val="false"/>
          <w:bCs w:val="false"/>
          <w:position w:val="0"/>
          <w:sz w:val="24"/>
          <w:sz w:val="24"/>
          <w:szCs w:val="24"/>
          <w:shd w:fill="auto" w:val="clear"/>
          <w:vertAlign w:val="baseline"/>
        </w:rPr>
      </w:r>
    </w:p>
    <w:tbl>
      <w:tblPr>
        <w:tblW w:w="13713" w:type="dxa"/>
        <w:jc w:val="left"/>
        <w:tblInd w:w="-5" w:type="dxa"/>
        <w:tblLayout w:type="fixed"/>
        <w:tblCellMar>
          <w:top w:w="55" w:type="dxa"/>
          <w:left w:w="55" w:type="dxa"/>
          <w:bottom w:w="55" w:type="dxa"/>
          <w:right w:w="55" w:type="dxa"/>
        </w:tblCellMar>
      </w:tblPr>
      <w:tblGrid>
        <w:gridCol w:w="1693"/>
        <w:gridCol w:w="904"/>
        <w:gridCol w:w="787"/>
        <w:gridCol w:w="887"/>
        <w:gridCol w:w="688"/>
        <w:gridCol w:w="587"/>
        <w:gridCol w:w="756"/>
        <w:gridCol w:w="787"/>
        <w:gridCol w:w="787"/>
        <w:gridCol w:w="1025"/>
        <w:gridCol w:w="1023"/>
        <w:gridCol w:w="1156"/>
        <w:gridCol w:w="491"/>
        <w:gridCol w:w="621"/>
        <w:gridCol w:w="499"/>
        <w:gridCol w:w="1018"/>
      </w:tblGrid>
      <w:tr>
        <w:trPr/>
        <w:tc>
          <w:tcPr>
            <w:tcW w:w="1693"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Conjunto de datos</w:t>
            </w:r>
          </w:p>
        </w:tc>
        <w:tc>
          <w:tcPr>
            <w:tcW w:w="904"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Carácter</w:t>
            </w:r>
          </w:p>
        </w:tc>
        <w:tc>
          <w:tcPr>
            <w:tcW w:w="7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8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68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5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75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7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7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02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02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15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4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62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499"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1018"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69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Parcial</w:t>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1902.32</w:t>
            </w:r>
          </w:p>
        </w:tc>
        <w:tc>
          <w:tcPr>
            <w:tcW w:w="8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10876.71</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5561.32</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4092.80</w:t>
            </w:r>
          </w:p>
        </w:tc>
        <w:tc>
          <w:tcPr>
            <w:tcW w:w="102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0.08</w:t>
            </w:r>
          </w:p>
          <w:p>
            <w:pPr>
              <w:pStyle w:val="Contenidodelatabla"/>
              <w:widowControl w:val="false"/>
              <w:bidi w:val="0"/>
              <w:jc w:val="both"/>
              <w:rPr>
                <w:highlight w:val="none"/>
                <w:shd w:fill="auto" w:val="clear"/>
              </w:rPr>
            </w:pPr>
            <w:r>
              <w:rPr>
                <w:sz w:val="18"/>
                <w:szCs w:val="18"/>
                <w:shd w:fill="auto" w:val="clear"/>
              </w:rPr>
              <w:t>[0.07;0.11]</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0.25</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18"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p>
            <w:pPr>
              <w:pStyle w:val="Contenidodelatabla"/>
              <w:widowControl w:val="false"/>
              <w:bidi w:val="0"/>
              <w:jc w:val="both"/>
              <w:rPr>
                <w:highlight w:val="none"/>
                <w:shd w:fill="auto" w:val="clear"/>
              </w:rPr>
            </w:pPr>
            <w:r>
              <w:rPr>
                <w:sz w:val="18"/>
                <w:szCs w:val="18"/>
                <w:shd w:fill="auto" w:val="clear"/>
              </w:rPr>
              <w:t>[-0.02;0.42]</w:t>
            </w:r>
          </w:p>
        </w:tc>
      </w:tr>
      <w:tr>
        <w:trPr/>
        <w:tc>
          <w:tcPr>
            <w:tcW w:w="169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279.51</w:t>
            </w:r>
          </w:p>
        </w:tc>
        <w:tc>
          <w:tcPr>
            <w:tcW w:w="8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2971.99</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1063.53</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1108.94</w:t>
            </w:r>
          </w:p>
        </w:tc>
        <w:tc>
          <w:tcPr>
            <w:tcW w:w="102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0.05</w:t>
            </w:r>
          </w:p>
          <w:p>
            <w:pPr>
              <w:pStyle w:val="Contenidodelatabla"/>
              <w:widowControl w:val="false"/>
              <w:bidi w:val="0"/>
              <w:jc w:val="both"/>
              <w:rPr>
                <w:highlight w:val="none"/>
                <w:shd w:fill="auto" w:val="clear"/>
              </w:rPr>
            </w:pPr>
            <w:r>
              <w:rPr>
                <w:sz w:val="18"/>
                <w:szCs w:val="18"/>
                <w:shd w:fill="auto" w:val="clear"/>
              </w:rPr>
              <w:t>[0.03;0.08]</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18"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69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199.86</w:t>
            </w:r>
          </w:p>
        </w:tc>
        <w:tc>
          <w:tcPr>
            <w:tcW w:w="8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460.86</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110.00</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63.28</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-102.38</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0.27</w:t>
            </w:r>
          </w:p>
          <w:p>
            <w:pPr>
              <w:pStyle w:val="Contenidodelatabla"/>
              <w:widowControl w:val="false"/>
              <w:bidi w:val="0"/>
              <w:jc w:val="both"/>
              <w:rPr>
                <w:highlight w:val="none"/>
                <w:shd w:fill="auto" w:val="clear"/>
              </w:rPr>
            </w:pPr>
            <w:r>
              <w:rPr>
                <w:sz w:val="18"/>
                <w:szCs w:val="18"/>
                <w:shd w:fill="auto" w:val="clear"/>
              </w:rPr>
              <w:t>[0.22;0.33]</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0.15</w:t>
            </w:r>
          </w:p>
          <w:p>
            <w:pPr>
              <w:pStyle w:val="Contenidodelatabla"/>
              <w:widowControl w:val="false"/>
              <w:bidi w:val="0"/>
              <w:jc w:val="both"/>
              <w:rPr>
                <w:highlight w:val="none"/>
                <w:shd w:fill="auto" w:val="clear"/>
              </w:rPr>
            </w:pPr>
            <w:r>
              <w:rPr>
                <w:sz w:val="18"/>
                <w:szCs w:val="18"/>
                <w:shd w:fill="auto" w:val="clear"/>
              </w:rPr>
              <w:t>[0.12;0.18]</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-0.69</w:t>
            </w:r>
          </w:p>
          <w:p>
            <w:pPr>
              <w:pStyle w:val="Contenidodelatabla"/>
              <w:widowControl w:val="false"/>
              <w:bidi w:val="0"/>
              <w:jc w:val="both"/>
              <w:rPr>
                <w:highlight w:val="none"/>
                <w:shd w:fill="auto" w:val="clear"/>
              </w:rPr>
            </w:pPr>
            <w:r>
              <w:rPr>
                <w:sz w:val="18"/>
                <w:szCs w:val="18"/>
                <w:shd w:fill="auto" w:val="clear"/>
              </w:rPr>
              <w:t>[-0.76;-0.61]</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18"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r>
        <w:trPr/>
        <w:tc>
          <w:tcPr>
            <w:tcW w:w="169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Completo</w:t>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2039.51</w:t>
            </w:r>
          </w:p>
        </w:tc>
        <w:tc>
          <w:tcPr>
            <w:tcW w:w="8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10859.52</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5420.48</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3900.55</w:t>
            </w:r>
          </w:p>
        </w:tc>
        <w:tc>
          <w:tcPr>
            <w:tcW w:w="102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p>
            <w:pPr>
              <w:pStyle w:val="Contenidodelatabla"/>
              <w:widowControl w:val="false"/>
              <w:bidi w:val="0"/>
              <w:jc w:val="both"/>
              <w:rPr>
                <w:highlight w:val="none"/>
                <w:shd w:fill="auto" w:val="clear"/>
              </w:rPr>
            </w:pPr>
            <w:r>
              <w:rPr>
                <w:sz w:val="18"/>
                <w:szCs w:val="18"/>
                <w:shd w:fill="auto" w:val="clear"/>
              </w:rPr>
              <w:t>[0.08;0.11]</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0.24</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18"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0.21</w:t>
            </w:r>
          </w:p>
          <w:p>
            <w:pPr>
              <w:pStyle w:val="Contenidodelatabla"/>
              <w:widowControl w:val="false"/>
              <w:bidi w:val="0"/>
              <w:jc w:val="both"/>
              <w:rPr>
                <w:highlight w:val="none"/>
                <w:shd w:fill="auto" w:val="clear"/>
              </w:rPr>
            </w:pPr>
            <w:r>
              <w:rPr>
                <w:sz w:val="18"/>
                <w:szCs w:val="18"/>
                <w:shd w:fill="auto" w:val="clear"/>
              </w:rPr>
              <w:t>[0.03;0.39]</w:t>
            </w:r>
          </w:p>
        </w:tc>
      </w:tr>
      <w:tr>
        <w:trPr/>
        <w:tc>
          <w:tcPr>
            <w:tcW w:w="169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325.35</w:t>
            </w:r>
          </w:p>
        </w:tc>
        <w:tc>
          <w:tcPr>
            <w:tcW w:w="8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2906.23</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1106.53</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1098.23</w:t>
            </w:r>
          </w:p>
        </w:tc>
        <w:tc>
          <w:tcPr>
            <w:tcW w:w="102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0.06</w:t>
            </w:r>
          </w:p>
          <w:p>
            <w:pPr>
              <w:pStyle w:val="Contenidodelatabla"/>
              <w:widowControl w:val="false"/>
              <w:bidi w:val="0"/>
              <w:jc w:val="both"/>
              <w:rPr>
                <w:highlight w:val="none"/>
                <w:shd w:fill="auto" w:val="clear"/>
              </w:rPr>
            </w:pPr>
            <w:r>
              <w:rPr>
                <w:sz w:val="18"/>
                <w:szCs w:val="18"/>
                <w:shd w:fill="auto" w:val="clear"/>
              </w:rPr>
              <w:t>[0.04;0.08]</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18"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69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218.43</w:t>
            </w:r>
          </w:p>
        </w:tc>
        <w:tc>
          <w:tcPr>
            <w:tcW w:w="8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476.86</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111.35</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66.17</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-110.89</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0.29</w:t>
            </w:r>
          </w:p>
          <w:p>
            <w:pPr>
              <w:pStyle w:val="Contenidodelatabla"/>
              <w:widowControl w:val="false"/>
              <w:bidi w:val="0"/>
              <w:jc w:val="both"/>
              <w:rPr>
                <w:highlight w:val="none"/>
                <w:shd w:fill="auto" w:val="clear"/>
              </w:rPr>
            </w:pPr>
            <w:r>
              <w:rPr>
                <w:sz w:val="18"/>
                <w:szCs w:val="18"/>
                <w:shd w:fill="auto" w:val="clear"/>
              </w:rPr>
              <w:t>[0.24;0.33]</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0.15</w:t>
            </w:r>
          </w:p>
          <w:p>
            <w:pPr>
              <w:pStyle w:val="Contenidodelatabla"/>
              <w:widowControl w:val="false"/>
              <w:bidi w:val="0"/>
              <w:jc w:val="both"/>
              <w:rPr>
                <w:highlight w:val="none"/>
                <w:shd w:fill="auto" w:val="clear"/>
              </w:rPr>
            </w:pPr>
            <w:r>
              <w:rPr>
                <w:sz w:val="18"/>
                <w:szCs w:val="18"/>
                <w:shd w:fill="auto" w:val="clear"/>
              </w:rPr>
              <w:t>[0.12;0.17]</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-0.71</w:t>
            </w:r>
          </w:p>
          <w:p>
            <w:pPr>
              <w:pStyle w:val="Contenidodelatabla"/>
              <w:widowControl w:val="false"/>
              <w:bidi w:val="0"/>
              <w:jc w:val="both"/>
              <w:rPr>
                <w:highlight w:val="none"/>
                <w:shd w:fill="auto" w:val="clear"/>
              </w:rPr>
            </w:pPr>
            <w:r>
              <w:rPr>
                <w:sz w:val="18"/>
                <w:szCs w:val="18"/>
                <w:shd w:fill="auto" w:val="clear"/>
              </w:rPr>
              <w:t>[-0.77;-0.64]</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18"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bl>
    <w:p>
      <w:pPr>
        <w:pStyle w:val="Normal"/>
        <w:bidi w:val="0"/>
        <w:spacing w:before="0" w:after="0"/>
        <w:jc w:val="both"/>
        <w:rPr>
          <w:highlight w:val="none"/>
          <w:shd w:fill="auto" w:val="clear"/>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highlight w:val="none"/>
          <w:shd w:fill="auto" w:val="clear"/>
        </w:rPr>
      </w:pPr>
      <w:r>
        <w:rPr>
          <w:b w:val="false"/>
          <w:bCs w:val="false"/>
          <w:i w:val="false"/>
          <w:caps w:val="false"/>
          <w:smallCaps w:val="false"/>
          <w:color w:val="000000"/>
          <w:spacing w:val="0"/>
          <w:sz w:val="20"/>
          <w:szCs w:val="20"/>
          <w:shd w:fill="auto" w:val="clear"/>
        </w:rPr>
      </w:r>
    </w:p>
    <w:p>
      <w:pPr>
        <w:pStyle w:val="Normal"/>
        <w:bidi w:val="0"/>
        <w:jc w:val="both"/>
        <w:rPr>
          <w:highlight w:val="none"/>
          <w:shd w:fill="auto" w:val="clear"/>
        </w:rPr>
      </w:pPr>
      <w:r>
        <w:rPr>
          <w:b/>
          <w:bCs/>
          <w:position w:val="0"/>
          <w:sz w:val="24"/>
          <w:sz w:val="24"/>
          <w:szCs w:val="24"/>
          <w:shd w:fill="auto" w:val="clear"/>
          <w:vertAlign w:val="baseline"/>
        </w:rPr>
        <w:t>Tabla 5.</w:t>
      </w:r>
      <w:r>
        <w:rPr>
          <w:b w:val="false"/>
          <w:bCs w:val="false"/>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SNP-tags en 50K.</w:t>
      </w:r>
    </w:p>
    <w:p>
      <w:pPr>
        <w:pStyle w:val="Normal"/>
        <w:bidi w:val="0"/>
        <w:jc w:val="both"/>
        <w:rPr>
          <w:b w:val="false"/>
          <w:b w:val="false"/>
          <w:bCs w:val="false"/>
          <w:position w:val="0"/>
          <w:sz w:val="24"/>
          <w:sz w:val="24"/>
          <w:szCs w:val="24"/>
          <w:highlight w:val="none"/>
          <w:shd w:fill="auto" w:val="clear"/>
          <w:vertAlign w:val="baseline"/>
        </w:rPr>
      </w:pPr>
      <w:r>
        <w:rPr>
          <w:b w:val="false"/>
          <w:bCs w:val="false"/>
          <w:position w:val="0"/>
          <w:sz w:val="24"/>
          <w:sz w:val="24"/>
          <w:szCs w:val="24"/>
          <w:shd w:fill="auto" w:val="clear"/>
          <w:vertAlign w:val="baseline"/>
        </w:rPr>
      </w:r>
    </w:p>
    <w:tbl>
      <w:tblPr>
        <w:tblW w:w="13713" w:type="dxa"/>
        <w:jc w:val="left"/>
        <w:tblInd w:w="-5" w:type="dxa"/>
        <w:tblLayout w:type="fixed"/>
        <w:tblCellMar>
          <w:top w:w="55" w:type="dxa"/>
          <w:left w:w="55" w:type="dxa"/>
          <w:bottom w:w="55" w:type="dxa"/>
          <w:right w:w="55" w:type="dxa"/>
        </w:tblCellMar>
      </w:tblPr>
      <w:tblGrid>
        <w:gridCol w:w="1693"/>
        <w:gridCol w:w="904"/>
        <w:gridCol w:w="787"/>
        <w:gridCol w:w="887"/>
        <w:gridCol w:w="688"/>
        <w:gridCol w:w="587"/>
        <w:gridCol w:w="756"/>
        <w:gridCol w:w="787"/>
        <w:gridCol w:w="787"/>
        <w:gridCol w:w="1025"/>
        <w:gridCol w:w="1023"/>
        <w:gridCol w:w="1156"/>
        <w:gridCol w:w="491"/>
        <w:gridCol w:w="621"/>
        <w:gridCol w:w="499"/>
        <w:gridCol w:w="1018"/>
      </w:tblGrid>
      <w:tr>
        <w:trPr/>
        <w:tc>
          <w:tcPr>
            <w:tcW w:w="1693"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Conjunto de datos</w:t>
            </w:r>
          </w:p>
        </w:tc>
        <w:tc>
          <w:tcPr>
            <w:tcW w:w="904"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Carácter</w:t>
            </w:r>
          </w:p>
        </w:tc>
        <w:tc>
          <w:tcPr>
            <w:tcW w:w="7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8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68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5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75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7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78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025"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02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156"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4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62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499"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1018"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69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Parcial</w:t>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1835.75</w:t>
            </w:r>
          </w:p>
        </w:tc>
        <w:tc>
          <w:tcPr>
            <w:tcW w:w="8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10930.39</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5564.23</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4093.15</w:t>
            </w:r>
          </w:p>
        </w:tc>
        <w:tc>
          <w:tcPr>
            <w:tcW w:w="102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0.08</w:t>
            </w:r>
          </w:p>
          <w:p>
            <w:pPr>
              <w:pStyle w:val="Contenidodelatabla"/>
              <w:widowControl w:val="false"/>
              <w:bidi w:val="0"/>
              <w:jc w:val="both"/>
              <w:rPr>
                <w:highlight w:val="none"/>
                <w:shd w:fill="auto" w:val="clear"/>
              </w:rPr>
            </w:pPr>
            <w:r>
              <w:rPr>
                <w:sz w:val="18"/>
                <w:szCs w:val="18"/>
                <w:shd w:fill="auto" w:val="clear"/>
              </w:rPr>
              <w:t>[0.07;0.10]</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0.25</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18"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p>
            <w:pPr>
              <w:pStyle w:val="Contenidodelatabla"/>
              <w:widowControl w:val="false"/>
              <w:bidi w:val="0"/>
              <w:jc w:val="both"/>
              <w:rPr>
                <w:highlight w:val="none"/>
                <w:shd w:fill="auto" w:val="clear"/>
              </w:rPr>
            </w:pPr>
            <w:r>
              <w:rPr>
                <w:sz w:val="18"/>
                <w:szCs w:val="18"/>
                <w:shd w:fill="auto" w:val="clear"/>
              </w:rPr>
              <w:t>[-0.04;0.40]</w:t>
            </w:r>
          </w:p>
        </w:tc>
      </w:tr>
      <w:tr>
        <w:trPr/>
        <w:tc>
          <w:tcPr>
            <w:tcW w:w="169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283.17</w:t>
            </w:r>
          </w:p>
        </w:tc>
        <w:tc>
          <w:tcPr>
            <w:tcW w:w="8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2969.54</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1064.32</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1105.41</w:t>
            </w:r>
          </w:p>
        </w:tc>
        <w:tc>
          <w:tcPr>
            <w:tcW w:w="102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0.05</w:t>
            </w:r>
          </w:p>
          <w:p>
            <w:pPr>
              <w:pStyle w:val="Contenidodelatabla"/>
              <w:widowControl w:val="false"/>
              <w:bidi w:val="0"/>
              <w:jc w:val="both"/>
              <w:rPr>
                <w:highlight w:val="none"/>
                <w:shd w:fill="auto" w:val="clear"/>
              </w:rPr>
            </w:pPr>
            <w:r>
              <w:rPr>
                <w:sz w:val="18"/>
                <w:szCs w:val="18"/>
                <w:shd w:fill="auto" w:val="clear"/>
              </w:rPr>
              <w:t>[0.03;0.08]</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18"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69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194.47</w:t>
            </w:r>
          </w:p>
        </w:tc>
        <w:tc>
          <w:tcPr>
            <w:tcW w:w="8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464.06</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105.73</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65.42</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-99.49</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0.27</w:t>
            </w:r>
          </w:p>
          <w:p>
            <w:pPr>
              <w:pStyle w:val="Contenidodelatabla"/>
              <w:widowControl w:val="false"/>
              <w:bidi w:val="0"/>
              <w:jc w:val="both"/>
              <w:rPr>
                <w:highlight w:val="none"/>
                <w:shd w:fill="auto" w:val="clear"/>
              </w:rPr>
            </w:pPr>
            <w:r>
              <w:rPr>
                <w:sz w:val="18"/>
                <w:szCs w:val="18"/>
                <w:shd w:fill="auto" w:val="clear"/>
              </w:rPr>
              <w:t>[0.21;0.32]</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0.14</w:t>
            </w:r>
          </w:p>
          <w:p>
            <w:pPr>
              <w:pStyle w:val="Contenidodelatabla"/>
              <w:widowControl w:val="false"/>
              <w:bidi w:val="0"/>
              <w:jc w:val="both"/>
              <w:rPr>
                <w:highlight w:val="none"/>
                <w:shd w:fill="auto" w:val="clear"/>
              </w:rPr>
            </w:pPr>
            <w:r>
              <w:rPr>
                <w:sz w:val="18"/>
                <w:szCs w:val="18"/>
                <w:shd w:fill="auto" w:val="clear"/>
              </w:rPr>
              <w:t>[0.11;0.17]</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-0.69</w:t>
            </w:r>
          </w:p>
          <w:p>
            <w:pPr>
              <w:pStyle w:val="Contenidodelatabla"/>
              <w:widowControl w:val="false"/>
              <w:bidi w:val="0"/>
              <w:jc w:val="both"/>
              <w:rPr>
                <w:highlight w:val="none"/>
                <w:shd w:fill="auto" w:val="clear"/>
              </w:rPr>
            </w:pPr>
            <w:r>
              <w:rPr>
                <w:sz w:val="18"/>
                <w:szCs w:val="18"/>
                <w:shd w:fill="auto" w:val="clear"/>
              </w:rPr>
              <w:t>[-0.77;-0.62]</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18"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r>
        <w:trPr/>
        <w:tc>
          <w:tcPr>
            <w:tcW w:w="169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Completo</w:t>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1959.85</w:t>
            </w:r>
          </w:p>
        </w:tc>
        <w:tc>
          <w:tcPr>
            <w:tcW w:w="8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10920.44</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5426.45</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3909.78</w:t>
            </w:r>
          </w:p>
        </w:tc>
        <w:tc>
          <w:tcPr>
            <w:tcW w:w="102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p>
            <w:pPr>
              <w:pStyle w:val="Contenidodelatabla"/>
              <w:widowControl w:val="false"/>
              <w:bidi w:val="0"/>
              <w:jc w:val="both"/>
              <w:rPr>
                <w:highlight w:val="none"/>
                <w:shd w:fill="auto" w:val="clear"/>
              </w:rPr>
            </w:pPr>
            <w:r>
              <w:rPr>
                <w:sz w:val="18"/>
                <w:szCs w:val="18"/>
                <w:shd w:fill="auto" w:val="clear"/>
              </w:rPr>
              <w:t>[0.07;0.10]</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0.24</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18"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0.19</w:t>
            </w:r>
          </w:p>
          <w:p>
            <w:pPr>
              <w:pStyle w:val="Contenidodelatabla"/>
              <w:widowControl w:val="false"/>
              <w:bidi w:val="0"/>
              <w:jc w:val="both"/>
              <w:rPr>
                <w:highlight w:val="none"/>
                <w:shd w:fill="auto" w:val="clear"/>
              </w:rPr>
            </w:pPr>
            <w:r>
              <w:rPr>
                <w:sz w:val="18"/>
                <w:szCs w:val="18"/>
                <w:shd w:fill="auto" w:val="clear"/>
              </w:rPr>
              <w:t>[-0.003;0.36]</w:t>
            </w:r>
          </w:p>
        </w:tc>
      </w:tr>
      <w:tr>
        <w:trPr/>
        <w:tc>
          <w:tcPr>
            <w:tcW w:w="169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326.57</w:t>
            </w:r>
          </w:p>
        </w:tc>
        <w:tc>
          <w:tcPr>
            <w:tcW w:w="8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2905.53</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1108.39</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1094.99</w:t>
            </w:r>
          </w:p>
        </w:tc>
        <w:tc>
          <w:tcPr>
            <w:tcW w:w="102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0.06</w:t>
            </w:r>
          </w:p>
          <w:p>
            <w:pPr>
              <w:pStyle w:val="Contenidodelatabla"/>
              <w:widowControl w:val="false"/>
              <w:bidi w:val="0"/>
              <w:jc w:val="both"/>
              <w:rPr>
                <w:highlight w:val="none"/>
                <w:shd w:fill="auto" w:val="clear"/>
              </w:rPr>
            </w:pPr>
            <w:r>
              <w:rPr>
                <w:sz w:val="18"/>
                <w:szCs w:val="18"/>
                <w:shd w:fill="auto" w:val="clear"/>
              </w:rPr>
              <w:t>[0.04;0.08]</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18"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69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4"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214.69</w:t>
            </w:r>
          </w:p>
        </w:tc>
        <w:tc>
          <w:tcPr>
            <w:tcW w:w="8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479.25</w:t>
            </w:r>
          </w:p>
        </w:tc>
        <w:tc>
          <w:tcPr>
            <w:tcW w:w="68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106.62</w:t>
            </w:r>
          </w:p>
        </w:tc>
        <w:tc>
          <w:tcPr>
            <w:tcW w:w="5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68.32</w:t>
            </w:r>
          </w:p>
        </w:tc>
        <w:tc>
          <w:tcPr>
            <w:tcW w:w="7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-107.94</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8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5"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0.28</w:t>
            </w:r>
          </w:p>
          <w:p>
            <w:pPr>
              <w:pStyle w:val="Contenidodelatabla"/>
              <w:widowControl w:val="false"/>
              <w:bidi w:val="0"/>
              <w:jc w:val="both"/>
              <w:rPr>
                <w:highlight w:val="none"/>
                <w:shd w:fill="auto" w:val="clear"/>
              </w:rPr>
            </w:pPr>
            <w:r>
              <w:rPr>
                <w:sz w:val="18"/>
                <w:szCs w:val="18"/>
                <w:shd w:fill="auto" w:val="clear"/>
              </w:rPr>
              <w:t>[0.24;0.33]</w:t>
            </w:r>
          </w:p>
        </w:tc>
        <w:tc>
          <w:tcPr>
            <w:tcW w:w="102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0.14</w:t>
            </w:r>
          </w:p>
          <w:p>
            <w:pPr>
              <w:pStyle w:val="Contenidodelatabla"/>
              <w:widowControl w:val="false"/>
              <w:bidi w:val="0"/>
              <w:jc w:val="both"/>
              <w:rPr>
                <w:highlight w:val="none"/>
                <w:shd w:fill="auto" w:val="clear"/>
              </w:rPr>
            </w:pPr>
            <w:r>
              <w:rPr>
                <w:sz w:val="18"/>
                <w:szCs w:val="18"/>
                <w:shd w:fill="auto" w:val="clear"/>
              </w:rPr>
              <w:t>[0.11;0.17]</w:t>
            </w:r>
          </w:p>
        </w:tc>
        <w:tc>
          <w:tcPr>
            <w:tcW w:w="1156"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-0.71</w:t>
            </w:r>
          </w:p>
          <w:p>
            <w:pPr>
              <w:pStyle w:val="Contenidodelatabla"/>
              <w:widowControl w:val="false"/>
              <w:bidi w:val="0"/>
              <w:jc w:val="both"/>
              <w:rPr>
                <w:highlight w:val="none"/>
                <w:shd w:fill="auto" w:val="clear"/>
              </w:rPr>
            </w:pPr>
            <w:r>
              <w:rPr>
                <w:sz w:val="18"/>
                <w:szCs w:val="18"/>
                <w:shd w:fill="auto" w:val="clear"/>
              </w:rPr>
              <w:t>[-0.77;-0.65]</w:t>
            </w:r>
          </w:p>
        </w:tc>
        <w:tc>
          <w:tcPr>
            <w:tcW w:w="4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9"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18"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bl>
    <w:p>
      <w:pPr>
        <w:pStyle w:val="Normal"/>
        <w:bidi w:val="0"/>
        <w:spacing w:before="0" w:after="0"/>
        <w:jc w:val="both"/>
        <w:rPr>
          <w:highlight w:val="none"/>
          <w:shd w:fill="auto" w:val="clear"/>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highlight w:val="none"/>
          <w:shd w:fill="auto" w:val="clear"/>
        </w:rPr>
      </w:pPr>
      <w:r>
        <w:rPr>
          <w:b w:val="false"/>
          <w:bCs w:val="false"/>
          <w:i w:val="false"/>
          <w:caps w:val="false"/>
          <w:smallCaps w:val="false"/>
          <w:color w:val="000000"/>
          <w:spacing w:val="0"/>
          <w:sz w:val="20"/>
          <w:szCs w:val="20"/>
          <w:shd w:fill="auto" w:val="clear"/>
        </w:rPr>
      </w:r>
    </w:p>
    <w:p>
      <w:pPr>
        <w:pStyle w:val="Normal"/>
        <w:bidi w:val="0"/>
        <w:jc w:val="both"/>
        <w:rPr>
          <w:highlight w:val="none"/>
          <w:shd w:fill="auto" w:val="clear"/>
        </w:rPr>
      </w:pPr>
      <w:r>
        <w:rPr>
          <w:b/>
          <w:bCs/>
          <w:i w:val="false"/>
          <w:caps w:val="false"/>
          <w:smallCaps w:val="false"/>
          <w:color w:val="000000"/>
          <w:spacing w:val="0"/>
          <w:position w:val="0"/>
          <w:sz w:val="24"/>
          <w:sz w:val="24"/>
          <w:szCs w:val="24"/>
          <w:shd w:fill="auto" w:val="clear"/>
          <w:vertAlign w:val="baseline"/>
        </w:rPr>
        <w:t>Tabla 6.</w:t>
      </w:r>
      <w:r>
        <w:rPr>
          <w:b w:val="false"/>
          <w:bCs w:val="false"/>
          <w:i w:val="false"/>
          <w:caps w:val="false"/>
          <w:smallCaps w:val="false"/>
          <w:color w:val="000000"/>
          <w:spacing w:val="0"/>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SNP-tags y singletons en HD.</w:t>
      </w:r>
    </w:p>
    <w:p>
      <w:pPr>
        <w:pStyle w:val="Normal"/>
        <w:bidi w:val="0"/>
        <w:jc w:val="both"/>
        <w:rPr>
          <w:rFonts w:ascii="Liberation Serif" w:hAnsi="Liberation Serif"/>
          <w:b w:val="false"/>
          <w:b w:val="false"/>
          <w:i w:val="false"/>
          <w:i w:val="false"/>
          <w:caps w:val="false"/>
          <w:smallCaps w:val="false"/>
          <w:color w:val="000000"/>
          <w:spacing w:val="0"/>
          <w:sz w:val="24"/>
          <w:szCs w:val="24"/>
          <w:highlight w:val="none"/>
          <w:shd w:fill="auto" w:val="clear"/>
        </w:rPr>
      </w:pPr>
      <w:r>
        <w:rPr>
          <w:b w:val="false"/>
          <w:i w:val="false"/>
          <w:caps w:val="false"/>
          <w:smallCaps w:val="false"/>
          <w:color w:val="000000"/>
          <w:spacing w:val="0"/>
          <w:sz w:val="24"/>
          <w:szCs w:val="24"/>
          <w:shd w:fill="auto" w:val="clear"/>
        </w:rPr>
      </w:r>
    </w:p>
    <w:tbl>
      <w:tblPr>
        <w:tblW w:w="13779" w:type="dxa"/>
        <w:jc w:val="left"/>
        <w:tblInd w:w="-5" w:type="dxa"/>
        <w:tblLayout w:type="fixed"/>
        <w:tblCellMar>
          <w:top w:w="55" w:type="dxa"/>
          <w:left w:w="55" w:type="dxa"/>
          <w:bottom w:w="55" w:type="dxa"/>
          <w:right w:w="55" w:type="dxa"/>
        </w:tblCellMar>
      </w:tblPr>
      <w:tblGrid>
        <w:gridCol w:w="1703"/>
        <w:gridCol w:w="905"/>
        <w:gridCol w:w="792"/>
        <w:gridCol w:w="890"/>
        <w:gridCol w:w="693"/>
        <w:gridCol w:w="591"/>
        <w:gridCol w:w="758"/>
        <w:gridCol w:w="791"/>
        <w:gridCol w:w="793"/>
        <w:gridCol w:w="1027"/>
        <w:gridCol w:w="1030"/>
        <w:gridCol w:w="1160"/>
        <w:gridCol w:w="492"/>
        <w:gridCol w:w="627"/>
        <w:gridCol w:w="503"/>
        <w:gridCol w:w="1020"/>
      </w:tblGrid>
      <w:tr>
        <w:trPr/>
        <w:tc>
          <w:tcPr>
            <w:tcW w:w="1703"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Conjunto de datos</w:t>
            </w:r>
          </w:p>
        </w:tc>
        <w:tc>
          <w:tcPr>
            <w:tcW w:w="905"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Carácter</w:t>
            </w:r>
          </w:p>
        </w:tc>
        <w:tc>
          <w:tcPr>
            <w:tcW w:w="7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89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69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5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75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7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79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02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03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16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4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62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50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1020"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Parcial</w:t>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1903.91</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10876.14</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5559.51</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4093.31</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0.08</w:t>
            </w:r>
          </w:p>
          <w:p>
            <w:pPr>
              <w:pStyle w:val="Contenidodelatabla"/>
              <w:widowControl w:val="false"/>
              <w:bidi w:val="0"/>
              <w:jc w:val="both"/>
              <w:rPr>
                <w:highlight w:val="none"/>
                <w:shd w:fill="auto" w:val="clear"/>
              </w:rPr>
            </w:pPr>
            <w:r>
              <w:rPr>
                <w:sz w:val="18"/>
                <w:szCs w:val="18"/>
                <w:shd w:fill="auto" w:val="clear"/>
              </w:rPr>
              <w:t>[0.07;0.11]</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0.25</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20"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0.21</w:t>
            </w:r>
          </w:p>
          <w:p>
            <w:pPr>
              <w:pStyle w:val="Contenidodelatabla"/>
              <w:widowControl w:val="false"/>
              <w:bidi w:val="0"/>
              <w:jc w:val="both"/>
              <w:rPr>
                <w:highlight w:val="none"/>
                <w:shd w:fill="auto" w:val="clear"/>
              </w:rPr>
            </w:pPr>
            <w:r>
              <w:rPr>
                <w:sz w:val="18"/>
                <w:szCs w:val="18"/>
                <w:shd w:fill="auto" w:val="clear"/>
              </w:rPr>
              <w:t>[-0.01;0.43]</w:t>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279.26</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2972.13</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1063.68</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1109.10</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0.05</w:t>
            </w:r>
          </w:p>
          <w:p>
            <w:pPr>
              <w:pStyle w:val="Contenidodelatabla"/>
              <w:widowControl w:val="false"/>
              <w:bidi w:val="0"/>
              <w:jc w:val="both"/>
              <w:rPr>
                <w:highlight w:val="none"/>
                <w:shd w:fill="auto" w:val="clear"/>
              </w:rPr>
            </w:pPr>
            <w:r>
              <w:rPr>
                <w:sz w:val="18"/>
                <w:szCs w:val="18"/>
                <w:shd w:fill="auto" w:val="clear"/>
              </w:rPr>
              <w:t>[0.03;0.08]</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20"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199.35</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461.07</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111.10</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62.74</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-102.71</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0.27</w:t>
            </w:r>
          </w:p>
          <w:p>
            <w:pPr>
              <w:pStyle w:val="Contenidodelatabla"/>
              <w:widowControl w:val="false"/>
              <w:bidi w:val="0"/>
              <w:jc w:val="both"/>
              <w:rPr>
                <w:highlight w:val="none"/>
                <w:shd w:fill="auto" w:val="clear"/>
              </w:rPr>
            </w:pPr>
            <w:r>
              <w:rPr>
                <w:sz w:val="18"/>
                <w:szCs w:val="18"/>
                <w:shd w:fill="auto" w:val="clear"/>
              </w:rPr>
              <w:t>[0.22;0.33]</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0.15</w:t>
            </w:r>
          </w:p>
          <w:p>
            <w:pPr>
              <w:pStyle w:val="Contenidodelatabla"/>
              <w:widowControl w:val="false"/>
              <w:bidi w:val="0"/>
              <w:jc w:val="both"/>
              <w:rPr>
                <w:highlight w:val="none"/>
                <w:shd w:fill="auto" w:val="clear"/>
              </w:rPr>
            </w:pPr>
            <w:r>
              <w:rPr>
                <w:sz w:val="18"/>
                <w:szCs w:val="18"/>
                <w:shd w:fill="auto" w:val="clear"/>
              </w:rPr>
              <w:t>[0.12;0.18]</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-0.69</w:t>
            </w:r>
          </w:p>
          <w:p>
            <w:pPr>
              <w:pStyle w:val="Contenidodelatabla"/>
              <w:widowControl w:val="false"/>
              <w:bidi w:val="0"/>
              <w:jc w:val="both"/>
              <w:rPr>
                <w:highlight w:val="none"/>
                <w:shd w:fill="auto" w:val="clear"/>
              </w:rPr>
            </w:pPr>
            <w:r>
              <w:rPr>
                <w:sz w:val="18"/>
                <w:szCs w:val="18"/>
                <w:shd w:fill="auto" w:val="clear"/>
              </w:rPr>
              <w:t>[-0.76;-0.61]</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Completo</w:t>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2042.03</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10857.93</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5419.22</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3900.07</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p>
            <w:pPr>
              <w:pStyle w:val="Contenidodelatabla"/>
              <w:widowControl w:val="false"/>
              <w:bidi w:val="0"/>
              <w:jc w:val="both"/>
              <w:rPr>
                <w:highlight w:val="none"/>
                <w:shd w:fill="auto" w:val="clear"/>
              </w:rPr>
            </w:pPr>
            <w:r>
              <w:rPr>
                <w:sz w:val="18"/>
                <w:szCs w:val="18"/>
                <w:shd w:fill="auto" w:val="clear"/>
              </w:rPr>
              <w:t>[0.08;0.11]</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0.24</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20"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0.21</w:t>
            </w:r>
          </w:p>
          <w:p>
            <w:pPr>
              <w:pStyle w:val="Contenidodelatabla"/>
              <w:widowControl w:val="false"/>
              <w:bidi w:val="0"/>
              <w:jc w:val="both"/>
              <w:rPr>
                <w:highlight w:val="none"/>
                <w:shd w:fill="auto" w:val="clear"/>
              </w:rPr>
            </w:pPr>
            <w:r>
              <w:rPr>
                <w:sz w:val="18"/>
                <w:szCs w:val="18"/>
                <w:shd w:fill="auto" w:val="clear"/>
              </w:rPr>
              <w:t>[0.03;0.39]</w:t>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324.72</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2906.67</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1106.71</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1098.53</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0.06</w:t>
            </w:r>
          </w:p>
          <w:p>
            <w:pPr>
              <w:pStyle w:val="Contenidodelatabla"/>
              <w:widowControl w:val="false"/>
              <w:bidi w:val="0"/>
              <w:jc w:val="both"/>
              <w:rPr>
                <w:highlight w:val="none"/>
                <w:shd w:fill="auto" w:val="clear"/>
              </w:rPr>
            </w:pPr>
            <w:r>
              <w:rPr>
                <w:sz w:val="18"/>
                <w:szCs w:val="18"/>
                <w:shd w:fill="auto" w:val="clear"/>
              </w:rPr>
              <w:t>[0.04;0.08]</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20"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217.32</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477.40</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112.13</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65.66</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-110.81</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0.29</w:t>
            </w:r>
          </w:p>
          <w:p>
            <w:pPr>
              <w:pStyle w:val="Contenidodelatabla"/>
              <w:widowControl w:val="false"/>
              <w:bidi w:val="0"/>
              <w:jc w:val="both"/>
              <w:rPr>
                <w:highlight w:val="none"/>
                <w:shd w:fill="auto" w:val="clear"/>
              </w:rPr>
            </w:pPr>
            <w:r>
              <w:rPr>
                <w:sz w:val="18"/>
                <w:szCs w:val="18"/>
                <w:shd w:fill="auto" w:val="clear"/>
              </w:rPr>
              <w:t>[0.24;0.33]</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0.15</w:t>
            </w:r>
          </w:p>
          <w:p>
            <w:pPr>
              <w:pStyle w:val="Contenidodelatabla"/>
              <w:widowControl w:val="false"/>
              <w:bidi w:val="0"/>
              <w:jc w:val="both"/>
              <w:rPr>
                <w:highlight w:val="none"/>
                <w:shd w:fill="auto" w:val="clear"/>
              </w:rPr>
            </w:pPr>
            <w:r>
              <w:rPr>
                <w:sz w:val="18"/>
                <w:szCs w:val="18"/>
                <w:shd w:fill="auto" w:val="clear"/>
              </w:rPr>
              <w:t>[0.12;0.17]</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-0.71</w:t>
            </w:r>
          </w:p>
          <w:p>
            <w:pPr>
              <w:pStyle w:val="Contenidodelatabla"/>
              <w:widowControl w:val="false"/>
              <w:bidi w:val="0"/>
              <w:jc w:val="both"/>
              <w:rPr>
                <w:highlight w:val="none"/>
                <w:shd w:fill="auto" w:val="clear"/>
              </w:rPr>
            </w:pPr>
            <w:r>
              <w:rPr>
                <w:sz w:val="18"/>
                <w:szCs w:val="18"/>
                <w:shd w:fill="auto" w:val="clear"/>
              </w:rPr>
              <w:t>[-0.77;-0.64]</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bl>
    <w:p>
      <w:pPr>
        <w:pStyle w:val="Normal"/>
        <w:bidi w:val="0"/>
        <w:spacing w:before="0" w:after="0"/>
        <w:jc w:val="both"/>
        <w:rPr>
          <w:highlight w:val="none"/>
          <w:shd w:fill="auto" w:val="clear"/>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highlight w:val="none"/>
          <w:shd w:fill="auto" w:val="clear"/>
        </w:rPr>
      </w:pPr>
      <w:r>
        <w:rPr>
          <w:b w:val="false"/>
          <w:bCs w:val="false"/>
          <w:i w:val="false"/>
          <w:caps w:val="false"/>
          <w:smallCaps w:val="false"/>
          <w:color w:val="000000"/>
          <w:spacing w:val="0"/>
          <w:sz w:val="20"/>
          <w:szCs w:val="20"/>
          <w:shd w:fill="auto" w:val="clear"/>
        </w:rPr>
      </w:r>
    </w:p>
    <w:p>
      <w:pPr>
        <w:pStyle w:val="Normal"/>
        <w:bidi w:val="0"/>
        <w:jc w:val="both"/>
        <w:rPr>
          <w:highlight w:val="none"/>
          <w:shd w:fill="auto" w:val="clear"/>
        </w:rPr>
      </w:pPr>
      <w:r>
        <w:rPr>
          <w:b/>
          <w:bCs/>
          <w:i w:val="false"/>
          <w:caps w:val="false"/>
          <w:smallCaps w:val="false"/>
          <w:color w:val="000000"/>
          <w:spacing w:val="0"/>
          <w:position w:val="0"/>
          <w:sz w:val="24"/>
          <w:sz w:val="24"/>
          <w:szCs w:val="24"/>
          <w:shd w:fill="auto" w:val="clear"/>
          <w:vertAlign w:val="baseline"/>
        </w:rPr>
        <w:t>Tabla 7.</w:t>
      </w:r>
      <w:r>
        <w:rPr>
          <w:b w:val="false"/>
          <w:bCs w:val="false"/>
          <w:i w:val="false"/>
          <w:caps w:val="false"/>
          <w:smallCaps w:val="false"/>
          <w:color w:val="000000"/>
          <w:spacing w:val="0"/>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SNP-tags y singletons en 50K.</w:t>
      </w:r>
    </w:p>
    <w:p>
      <w:pPr>
        <w:pStyle w:val="Normal"/>
        <w:bidi w:val="0"/>
        <w:jc w:val="both"/>
        <w:rPr>
          <w:rFonts w:ascii="Liberation Serif" w:hAnsi="Liberation Serif"/>
          <w:b w:val="false"/>
          <w:b w:val="false"/>
          <w:i w:val="false"/>
          <w:i w:val="false"/>
          <w:caps w:val="false"/>
          <w:smallCaps w:val="false"/>
          <w:color w:val="000000"/>
          <w:spacing w:val="0"/>
          <w:sz w:val="24"/>
          <w:szCs w:val="24"/>
          <w:highlight w:val="none"/>
          <w:shd w:fill="auto" w:val="clear"/>
        </w:rPr>
      </w:pPr>
      <w:r>
        <w:rPr>
          <w:b w:val="false"/>
          <w:i w:val="false"/>
          <w:caps w:val="false"/>
          <w:smallCaps w:val="false"/>
          <w:color w:val="000000"/>
          <w:spacing w:val="0"/>
          <w:sz w:val="24"/>
          <w:szCs w:val="24"/>
          <w:shd w:fill="auto" w:val="clear"/>
        </w:rPr>
      </w:r>
    </w:p>
    <w:tbl>
      <w:tblPr>
        <w:tblW w:w="13779" w:type="dxa"/>
        <w:jc w:val="left"/>
        <w:tblInd w:w="-5" w:type="dxa"/>
        <w:tblLayout w:type="fixed"/>
        <w:tblCellMar>
          <w:top w:w="55" w:type="dxa"/>
          <w:left w:w="55" w:type="dxa"/>
          <w:bottom w:w="55" w:type="dxa"/>
          <w:right w:w="55" w:type="dxa"/>
        </w:tblCellMar>
      </w:tblPr>
      <w:tblGrid>
        <w:gridCol w:w="1703"/>
        <w:gridCol w:w="905"/>
        <w:gridCol w:w="792"/>
        <w:gridCol w:w="890"/>
        <w:gridCol w:w="693"/>
        <w:gridCol w:w="591"/>
        <w:gridCol w:w="758"/>
        <w:gridCol w:w="791"/>
        <w:gridCol w:w="793"/>
        <w:gridCol w:w="1027"/>
        <w:gridCol w:w="1030"/>
        <w:gridCol w:w="1160"/>
        <w:gridCol w:w="492"/>
        <w:gridCol w:w="627"/>
        <w:gridCol w:w="503"/>
        <w:gridCol w:w="1020"/>
      </w:tblGrid>
      <w:tr>
        <w:trPr/>
        <w:tc>
          <w:tcPr>
            <w:tcW w:w="1703"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Conjunto de datos</w:t>
            </w:r>
          </w:p>
        </w:tc>
        <w:tc>
          <w:tcPr>
            <w:tcW w:w="905"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Carácter</w:t>
            </w:r>
          </w:p>
        </w:tc>
        <w:tc>
          <w:tcPr>
            <w:tcW w:w="7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89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69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5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75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7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79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02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03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16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4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62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50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1020"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Parcial</w:t>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1848.37</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10921.31</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5562.86</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4093.75</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0.08</w:t>
            </w:r>
          </w:p>
          <w:p>
            <w:pPr>
              <w:pStyle w:val="Contenidodelatabla"/>
              <w:widowControl w:val="false"/>
              <w:bidi w:val="0"/>
              <w:jc w:val="both"/>
              <w:rPr>
                <w:highlight w:val="none"/>
                <w:shd w:fill="auto" w:val="clear"/>
              </w:rPr>
            </w:pPr>
            <w:r>
              <w:rPr>
                <w:sz w:val="18"/>
                <w:szCs w:val="18"/>
                <w:shd w:fill="auto" w:val="clear"/>
              </w:rPr>
              <w:t>[0.07;0.10]</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0.25</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20"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0.21</w:t>
            </w:r>
          </w:p>
          <w:p>
            <w:pPr>
              <w:pStyle w:val="Contenidodelatabla"/>
              <w:widowControl w:val="false"/>
              <w:bidi w:val="0"/>
              <w:jc w:val="both"/>
              <w:rPr>
                <w:highlight w:val="none"/>
                <w:shd w:fill="auto" w:val="clear"/>
              </w:rPr>
            </w:pPr>
            <w:r>
              <w:rPr>
                <w:sz w:val="18"/>
                <w:szCs w:val="18"/>
                <w:shd w:fill="auto" w:val="clear"/>
              </w:rPr>
              <w:t>[-0.01;0.43]</w:t>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277.14</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2973.86</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1064.74</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1107.59</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0.05</w:t>
            </w:r>
          </w:p>
          <w:p>
            <w:pPr>
              <w:pStyle w:val="Contenidodelatabla"/>
              <w:widowControl w:val="false"/>
              <w:bidi w:val="0"/>
              <w:jc w:val="both"/>
              <w:rPr>
                <w:highlight w:val="none"/>
                <w:shd w:fill="auto" w:val="clear"/>
              </w:rPr>
            </w:pPr>
            <w:r>
              <w:rPr>
                <w:sz w:val="18"/>
                <w:szCs w:val="18"/>
                <w:shd w:fill="auto" w:val="clear"/>
              </w:rPr>
              <w:t>[0.03;0.08]</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20"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198.81</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461.59</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108.08</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64.63</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-101.88</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0.27</w:t>
            </w:r>
          </w:p>
          <w:p>
            <w:pPr>
              <w:pStyle w:val="Contenidodelatabla"/>
              <w:widowControl w:val="false"/>
              <w:bidi w:val="0"/>
              <w:jc w:val="both"/>
              <w:rPr>
                <w:highlight w:val="none"/>
                <w:shd w:fill="auto" w:val="clear"/>
              </w:rPr>
            </w:pPr>
            <w:r>
              <w:rPr>
                <w:sz w:val="18"/>
                <w:szCs w:val="18"/>
                <w:shd w:fill="auto" w:val="clear"/>
              </w:rPr>
              <w:t>[0.22;0.33]</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0.15</w:t>
            </w:r>
          </w:p>
          <w:p>
            <w:pPr>
              <w:pStyle w:val="Contenidodelatabla"/>
              <w:widowControl w:val="false"/>
              <w:bidi w:val="0"/>
              <w:jc w:val="both"/>
              <w:rPr>
                <w:highlight w:val="none"/>
                <w:shd w:fill="auto" w:val="clear"/>
              </w:rPr>
            </w:pPr>
            <w:r>
              <w:rPr>
                <w:sz w:val="18"/>
                <w:szCs w:val="18"/>
                <w:shd w:fill="auto" w:val="clear"/>
              </w:rPr>
              <w:t>[0.12;0.18]</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-0.69</w:t>
            </w:r>
          </w:p>
          <w:p>
            <w:pPr>
              <w:pStyle w:val="Contenidodelatabla"/>
              <w:widowControl w:val="false"/>
              <w:bidi w:val="0"/>
              <w:jc w:val="both"/>
              <w:rPr>
                <w:highlight w:val="none"/>
                <w:shd w:fill="auto" w:val="clear"/>
              </w:rPr>
            </w:pPr>
            <w:r>
              <w:rPr>
                <w:sz w:val="18"/>
                <w:szCs w:val="18"/>
                <w:shd w:fill="auto" w:val="clear"/>
              </w:rPr>
              <w:t>[-0.77;-0.62]</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Completo</w:t>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1984.39</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10902.85</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5422.81</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3908.17</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p>
            <w:pPr>
              <w:pStyle w:val="Contenidodelatabla"/>
              <w:widowControl w:val="false"/>
              <w:bidi w:val="0"/>
              <w:jc w:val="both"/>
              <w:rPr>
                <w:highlight w:val="none"/>
                <w:shd w:fill="auto" w:val="clear"/>
              </w:rPr>
            </w:pPr>
            <w:r>
              <w:rPr>
                <w:sz w:val="18"/>
                <w:szCs w:val="18"/>
                <w:shd w:fill="auto" w:val="clear"/>
              </w:rPr>
              <w:t>[0.07;0.11]</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0.24</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20"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0.21</w:t>
            </w:r>
          </w:p>
          <w:p>
            <w:pPr>
              <w:pStyle w:val="Contenidodelatabla"/>
              <w:widowControl w:val="false"/>
              <w:bidi w:val="0"/>
              <w:jc w:val="both"/>
              <w:rPr>
                <w:highlight w:val="none"/>
                <w:shd w:fill="auto" w:val="clear"/>
              </w:rPr>
            </w:pPr>
            <w:r>
              <w:rPr>
                <w:sz w:val="18"/>
                <w:szCs w:val="18"/>
                <w:shd w:fill="auto" w:val="clear"/>
              </w:rPr>
              <w:t>[-0.01;0.43]</w:t>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323.69</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2907.71</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1107.88</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1096.67</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0.06</w:t>
            </w:r>
          </w:p>
          <w:p>
            <w:pPr>
              <w:pStyle w:val="Contenidodelatabla"/>
              <w:widowControl w:val="false"/>
              <w:bidi w:val="0"/>
              <w:jc w:val="both"/>
              <w:rPr>
                <w:highlight w:val="none"/>
                <w:shd w:fill="auto" w:val="clear"/>
              </w:rPr>
            </w:pPr>
            <w:r>
              <w:rPr>
                <w:sz w:val="18"/>
                <w:szCs w:val="18"/>
                <w:shd w:fill="auto" w:val="clear"/>
              </w:rPr>
              <w:t>[0.03;0.08]</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20"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214.67</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478.88</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109.54</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66.79</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-108.82</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0.28</w:t>
            </w:r>
          </w:p>
          <w:p>
            <w:pPr>
              <w:pStyle w:val="Contenidodelatabla"/>
              <w:widowControl w:val="false"/>
              <w:bidi w:val="0"/>
              <w:jc w:val="both"/>
              <w:rPr>
                <w:highlight w:val="none"/>
                <w:shd w:fill="auto" w:val="clear"/>
              </w:rPr>
            </w:pPr>
            <w:r>
              <w:rPr>
                <w:sz w:val="18"/>
                <w:szCs w:val="18"/>
                <w:shd w:fill="auto" w:val="clear"/>
              </w:rPr>
              <w:t>[0.23;0.32]</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0.14</w:t>
            </w:r>
          </w:p>
          <w:p>
            <w:pPr>
              <w:pStyle w:val="Contenidodelatabla"/>
              <w:widowControl w:val="false"/>
              <w:bidi w:val="0"/>
              <w:jc w:val="both"/>
              <w:rPr>
                <w:highlight w:val="none"/>
                <w:shd w:fill="auto" w:val="clear"/>
              </w:rPr>
            </w:pPr>
            <w:r>
              <w:rPr>
                <w:sz w:val="18"/>
                <w:szCs w:val="18"/>
                <w:shd w:fill="auto" w:val="clear"/>
              </w:rPr>
              <w:t>[0.12;0.17]</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-0.71</w:t>
            </w:r>
          </w:p>
          <w:p>
            <w:pPr>
              <w:pStyle w:val="Contenidodelatabla"/>
              <w:widowControl w:val="false"/>
              <w:bidi w:val="0"/>
              <w:jc w:val="both"/>
              <w:rPr>
                <w:highlight w:val="none"/>
                <w:shd w:fill="auto" w:val="clear"/>
              </w:rPr>
            </w:pPr>
            <w:r>
              <w:rPr>
                <w:sz w:val="18"/>
                <w:szCs w:val="18"/>
                <w:shd w:fill="auto" w:val="clear"/>
              </w:rPr>
              <w:t>[-0.77;-0.64]</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bl>
    <w:p>
      <w:pPr>
        <w:pStyle w:val="Normal"/>
        <w:bidi w:val="0"/>
        <w:spacing w:before="0" w:after="0"/>
        <w:jc w:val="both"/>
        <w:rPr>
          <w:highlight w:val="none"/>
          <w:shd w:fill="auto" w:val="clear"/>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highlight w:val="none"/>
          <w:shd w:fill="auto" w:val="clear"/>
        </w:rPr>
      </w:pPr>
      <w:r>
        <w:rPr>
          <w:b w:val="false"/>
          <w:bCs w:val="false"/>
          <w:i w:val="false"/>
          <w:caps w:val="false"/>
          <w:smallCaps w:val="false"/>
          <w:color w:val="000000"/>
          <w:spacing w:val="0"/>
          <w:sz w:val="20"/>
          <w:szCs w:val="20"/>
          <w:shd w:fill="auto" w:val="clear"/>
        </w:rPr>
      </w:r>
    </w:p>
    <w:p>
      <w:pPr>
        <w:pStyle w:val="Normal"/>
        <w:bidi w:val="0"/>
        <w:jc w:val="both"/>
        <w:rPr>
          <w:highlight w:val="none"/>
          <w:shd w:fill="auto" w:val="clear"/>
        </w:rPr>
      </w:pPr>
      <w:r>
        <w:rPr>
          <w:b/>
          <w:bCs/>
          <w:i w:val="false"/>
          <w:caps w:val="false"/>
          <w:smallCaps w:val="false"/>
          <w:color w:val="000000"/>
          <w:spacing w:val="0"/>
          <w:position w:val="0"/>
          <w:sz w:val="24"/>
          <w:sz w:val="24"/>
          <w:szCs w:val="24"/>
          <w:shd w:fill="auto" w:val="clear"/>
          <w:vertAlign w:val="baseline"/>
        </w:rPr>
        <w:t>Tabla 8.</w:t>
      </w:r>
      <w:r>
        <w:rPr>
          <w:b w:val="false"/>
          <w:bCs w:val="false"/>
          <w:i w:val="false"/>
          <w:caps w:val="false"/>
          <w:smallCaps w:val="false"/>
          <w:color w:val="000000"/>
          <w:spacing w:val="0"/>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aproximadamente 5 mil marcadores seleccionados en 50K.</w:t>
      </w:r>
    </w:p>
    <w:p>
      <w:pPr>
        <w:pStyle w:val="Normal"/>
        <w:bidi w:val="0"/>
        <w:jc w:val="both"/>
        <w:rPr>
          <w:rFonts w:ascii="Liberation Serif" w:hAnsi="Liberation Serif"/>
          <w:b w:val="false"/>
          <w:b w:val="false"/>
          <w:i w:val="false"/>
          <w:i w:val="false"/>
          <w:caps w:val="false"/>
          <w:smallCaps w:val="false"/>
          <w:color w:val="000000"/>
          <w:spacing w:val="0"/>
          <w:sz w:val="24"/>
          <w:szCs w:val="24"/>
          <w:highlight w:val="none"/>
          <w:shd w:fill="auto" w:val="clear"/>
        </w:rPr>
      </w:pPr>
      <w:r>
        <w:rPr>
          <w:b w:val="false"/>
          <w:i w:val="false"/>
          <w:caps w:val="false"/>
          <w:smallCaps w:val="false"/>
          <w:color w:val="000000"/>
          <w:spacing w:val="0"/>
          <w:sz w:val="24"/>
          <w:szCs w:val="24"/>
          <w:shd w:fill="auto" w:val="clear"/>
        </w:rPr>
      </w:r>
    </w:p>
    <w:tbl>
      <w:tblPr>
        <w:tblW w:w="13779" w:type="dxa"/>
        <w:jc w:val="left"/>
        <w:tblInd w:w="-5" w:type="dxa"/>
        <w:tblLayout w:type="fixed"/>
        <w:tblCellMar>
          <w:top w:w="55" w:type="dxa"/>
          <w:left w:w="55" w:type="dxa"/>
          <w:bottom w:w="55" w:type="dxa"/>
          <w:right w:w="55" w:type="dxa"/>
        </w:tblCellMar>
      </w:tblPr>
      <w:tblGrid>
        <w:gridCol w:w="1703"/>
        <w:gridCol w:w="905"/>
        <w:gridCol w:w="792"/>
        <w:gridCol w:w="890"/>
        <w:gridCol w:w="693"/>
        <w:gridCol w:w="591"/>
        <w:gridCol w:w="758"/>
        <w:gridCol w:w="791"/>
        <w:gridCol w:w="793"/>
        <w:gridCol w:w="1027"/>
        <w:gridCol w:w="1030"/>
        <w:gridCol w:w="1160"/>
        <w:gridCol w:w="492"/>
        <w:gridCol w:w="627"/>
        <w:gridCol w:w="503"/>
        <w:gridCol w:w="1020"/>
      </w:tblGrid>
      <w:tr>
        <w:trPr/>
        <w:tc>
          <w:tcPr>
            <w:tcW w:w="1703"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Conjunto de datos</w:t>
            </w:r>
          </w:p>
        </w:tc>
        <w:tc>
          <w:tcPr>
            <w:tcW w:w="905"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Carácter</w:t>
            </w:r>
          </w:p>
        </w:tc>
        <w:tc>
          <w:tcPr>
            <w:tcW w:w="7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89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69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5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75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7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79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02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03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16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4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62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50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1020"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Parcial</w:t>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1843.95</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10925.47</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5561.80</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4095.49</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0.08</w:t>
            </w:r>
          </w:p>
          <w:p>
            <w:pPr>
              <w:pStyle w:val="Contenidodelatabla"/>
              <w:widowControl w:val="false"/>
              <w:bidi w:val="0"/>
              <w:jc w:val="both"/>
              <w:rPr>
                <w:highlight w:val="none"/>
                <w:shd w:fill="auto" w:val="clear"/>
              </w:rPr>
            </w:pPr>
            <w:r>
              <w:rPr>
                <w:sz w:val="18"/>
                <w:szCs w:val="18"/>
                <w:shd w:fill="auto" w:val="clear"/>
              </w:rPr>
              <w:t>[0.07;0.10]</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0.25</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20"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0.21</w:t>
            </w:r>
          </w:p>
          <w:p>
            <w:pPr>
              <w:pStyle w:val="Contenidodelatabla"/>
              <w:widowControl w:val="false"/>
              <w:bidi w:val="0"/>
              <w:jc w:val="both"/>
              <w:rPr>
                <w:highlight w:val="none"/>
                <w:shd w:fill="auto" w:val="clear"/>
              </w:rPr>
            </w:pPr>
            <w:r>
              <w:rPr>
                <w:sz w:val="18"/>
                <w:szCs w:val="18"/>
                <w:shd w:fill="auto" w:val="clear"/>
              </w:rPr>
              <w:t>[-0.01;0.43]</w:t>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281.04</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2970.74</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1063.99</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1109.29</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0.05</w:t>
            </w:r>
          </w:p>
          <w:p>
            <w:pPr>
              <w:pStyle w:val="Contenidodelatabla"/>
              <w:widowControl w:val="false"/>
              <w:bidi w:val="0"/>
              <w:jc w:val="both"/>
              <w:rPr>
                <w:highlight w:val="none"/>
                <w:shd w:fill="auto" w:val="clear"/>
              </w:rPr>
            </w:pPr>
            <w:r>
              <w:rPr>
                <w:sz w:val="18"/>
                <w:szCs w:val="18"/>
                <w:shd w:fill="auto" w:val="clear"/>
              </w:rPr>
              <w:t>[0.03;0.08]</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20"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195.60</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463.52</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101.43</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66.18</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-96.44</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0.27</w:t>
            </w:r>
          </w:p>
          <w:p>
            <w:pPr>
              <w:pStyle w:val="Contenidodelatabla"/>
              <w:widowControl w:val="false"/>
              <w:bidi w:val="0"/>
              <w:jc w:val="both"/>
              <w:rPr>
                <w:highlight w:val="none"/>
                <w:shd w:fill="auto" w:val="clear"/>
              </w:rPr>
            </w:pPr>
            <w:r>
              <w:rPr>
                <w:sz w:val="18"/>
                <w:szCs w:val="18"/>
                <w:shd w:fill="auto" w:val="clear"/>
              </w:rPr>
              <w:t>[0.21;0.32]</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0.14</w:t>
            </w:r>
          </w:p>
          <w:p>
            <w:pPr>
              <w:pStyle w:val="Contenidodelatabla"/>
              <w:widowControl w:val="false"/>
              <w:bidi w:val="0"/>
              <w:jc w:val="both"/>
              <w:rPr>
                <w:highlight w:val="none"/>
                <w:shd w:fill="auto" w:val="clear"/>
              </w:rPr>
            </w:pPr>
            <w:r>
              <w:rPr>
                <w:sz w:val="18"/>
                <w:szCs w:val="18"/>
                <w:shd w:fill="auto" w:val="clear"/>
              </w:rPr>
              <w:t>[0.12;0.17]</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-0.68</w:t>
            </w:r>
          </w:p>
          <w:p>
            <w:pPr>
              <w:pStyle w:val="Contenidodelatabla"/>
              <w:widowControl w:val="false"/>
              <w:bidi w:val="0"/>
              <w:jc w:val="both"/>
              <w:rPr>
                <w:highlight w:val="none"/>
                <w:shd w:fill="auto" w:val="clear"/>
              </w:rPr>
            </w:pPr>
            <w:r>
              <w:rPr>
                <w:sz w:val="18"/>
                <w:szCs w:val="18"/>
                <w:shd w:fill="auto" w:val="clear"/>
              </w:rPr>
              <w:t>[-0.76;-0.60]</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Completo</w:t>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1965.29</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10918.02</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5425.66</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3909.14</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p>
            <w:pPr>
              <w:pStyle w:val="Contenidodelatabla"/>
              <w:widowControl w:val="false"/>
              <w:bidi w:val="0"/>
              <w:jc w:val="both"/>
              <w:rPr>
                <w:highlight w:val="none"/>
                <w:shd w:fill="auto" w:val="clear"/>
              </w:rPr>
            </w:pPr>
            <w:r>
              <w:rPr>
                <w:sz w:val="18"/>
                <w:szCs w:val="18"/>
                <w:shd w:fill="auto" w:val="clear"/>
              </w:rPr>
              <w:t>[0.07;0.11]</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0.24</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20"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0.21</w:t>
            </w:r>
          </w:p>
          <w:p>
            <w:pPr>
              <w:pStyle w:val="Contenidodelatabla"/>
              <w:widowControl w:val="false"/>
              <w:bidi w:val="0"/>
              <w:jc w:val="both"/>
              <w:rPr>
                <w:highlight w:val="none"/>
                <w:shd w:fill="auto" w:val="clear"/>
              </w:rPr>
            </w:pPr>
            <w:r>
              <w:rPr>
                <w:sz w:val="18"/>
                <w:szCs w:val="18"/>
                <w:shd w:fill="auto" w:val="clear"/>
              </w:rPr>
              <w:t>[0.003;0.36]</w:t>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333.05</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2900.46</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1106.91</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1097.84</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0.06</w:t>
            </w:r>
          </w:p>
          <w:p>
            <w:pPr>
              <w:pStyle w:val="Contenidodelatabla"/>
              <w:widowControl w:val="false"/>
              <w:bidi w:val="0"/>
              <w:jc w:val="both"/>
              <w:rPr>
                <w:highlight w:val="none"/>
                <w:shd w:fill="auto" w:val="clear"/>
              </w:rPr>
            </w:pPr>
            <w:r>
              <w:rPr>
                <w:sz w:val="18"/>
                <w:szCs w:val="18"/>
                <w:shd w:fill="auto" w:val="clear"/>
              </w:rPr>
              <w:t>[0.04;0.09]</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20"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211.46</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480.96</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104.30</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68.81</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-105.58</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0.28</w:t>
            </w:r>
          </w:p>
          <w:p>
            <w:pPr>
              <w:pStyle w:val="Contenidodelatabla"/>
              <w:widowControl w:val="false"/>
              <w:bidi w:val="0"/>
              <w:jc w:val="both"/>
              <w:rPr>
                <w:highlight w:val="none"/>
                <w:shd w:fill="auto" w:val="clear"/>
              </w:rPr>
            </w:pPr>
            <w:r>
              <w:rPr>
                <w:sz w:val="18"/>
                <w:szCs w:val="18"/>
                <w:shd w:fill="auto" w:val="clear"/>
              </w:rPr>
              <w:t>[0.23;0.32]</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0.14</w:t>
            </w:r>
          </w:p>
          <w:p>
            <w:pPr>
              <w:pStyle w:val="Contenidodelatabla"/>
              <w:widowControl w:val="false"/>
              <w:bidi w:val="0"/>
              <w:jc w:val="both"/>
              <w:rPr>
                <w:highlight w:val="none"/>
                <w:shd w:fill="auto" w:val="clear"/>
              </w:rPr>
            </w:pPr>
            <w:r>
              <w:rPr>
                <w:sz w:val="18"/>
                <w:szCs w:val="18"/>
                <w:shd w:fill="auto" w:val="clear"/>
              </w:rPr>
              <w:t>[0.11;0.17]</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-0.71</w:t>
            </w:r>
          </w:p>
          <w:p>
            <w:pPr>
              <w:pStyle w:val="Contenidodelatabla"/>
              <w:widowControl w:val="false"/>
              <w:bidi w:val="0"/>
              <w:jc w:val="both"/>
              <w:rPr>
                <w:highlight w:val="none"/>
                <w:shd w:fill="auto" w:val="clear"/>
              </w:rPr>
            </w:pPr>
            <w:r>
              <w:rPr>
                <w:sz w:val="18"/>
                <w:szCs w:val="18"/>
                <w:shd w:fill="auto" w:val="clear"/>
              </w:rPr>
              <w:t>[-0.77;-0.64]</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bl>
    <w:p>
      <w:pPr>
        <w:pStyle w:val="Normal"/>
        <w:bidi w:val="0"/>
        <w:spacing w:before="0" w:after="0"/>
        <w:jc w:val="both"/>
        <w:rPr>
          <w:highlight w:val="none"/>
          <w:shd w:fill="auto" w:val="clear"/>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highlight w:val="none"/>
          <w:shd w:fill="auto" w:val="clear"/>
        </w:rPr>
      </w:pPr>
      <w:r>
        <w:rPr>
          <w:b w:val="false"/>
          <w:bCs w:val="false"/>
          <w:i w:val="false"/>
          <w:caps w:val="false"/>
          <w:smallCaps w:val="false"/>
          <w:color w:val="000000"/>
          <w:spacing w:val="0"/>
          <w:sz w:val="20"/>
          <w:szCs w:val="20"/>
          <w:shd w:fill="auto" w:val="clear"/>
        </w:rPr>
      </w:r>
    </w:p>
    <w:p>
      <w:pPr>
        <w:pStyle w:val="Normal"/>
        <w:bidi w:val="0"/>
        <w:jc w:val="both"/>
        <w:rPr>
          <w:highlight w:val="none"/>
          <w:shd w:fill="auto" w:val="clear"/>
        </w:rPr>
      </w:pPr>
      <w:r>
        <w:rPr>
          <w:b/>
          <w:bCs/>
          <w:i w:val="false"/>
          <w:caps w:val="false"/>
          <w:smallCaps w:val="false"/>
          <w:color w:val="000000"/>
          <w:spacing w:val="0"/>
          <w:position w:val="0"/>
          <w:sz w:val="24"/>
          <w:sz w:val="24"/>
          <w:szCs w:val="24"/>
          <w:shd w:fill="auto" w:val="clear"/>
          <w:vertAlign w:val="baseline"/>
        </w:rPr>
        <w:t>Tabla 9.</w:t>
      </w:r>
      <w:r>
        <w:rPr>
          <w:b w:val="false"/>
          <w:bCs w:val="false"/>
          <w:i w:val="false"/>
          <w:caps w:val="false"/>
          <w:smallCaps w:val="false"/>
          <w:color w:val="000000"/>
          <w:spacing w:val="0"/>
          <w:position w:val="0"/>
          <w:sz w:val="24"/>
          <w:sz w:val="24"/>
          <w:szCs w:val="24"/>
          <w:shd w:fill="auto" w:val="clear"/>
          <w:vertAlign w:val="baseline"/>
        </w:rPr>
        <w:t xml:space="preserve"> Estimación de componentes de varianza para caracteres productivos (PD, Peso al destete) y de fertilidad (IEP, Intervalo entre el primer y segundo parto; EPP, edad al primer parto), usando datos completos y parciales mediante análisis uni- y bi-carácter. Estas estimas corresponden al escenario donde se uso información genómica de aproximadamente 14 mil marcadores seleccionados en 50K.</w:t>
      </w:r>
    </w:p>
    <w:p>
      <w:pPr>
        <w:pStyle w:val="Normal"/>
        <w:bidi w:val="0"/>
        <w:jc w:val="both"/>
        <w:rPr>
          <w:rFonts w:ascii="Liberation Serif" w:hAnsi="Liberation Serif"/>
          <w:b w:val="false"/>
          <w:b w:val="false"/>
          <w:i w:val="false"/>
          <w:i w:val="false"/>
          <w:caps w:val="false"/>
          <w:smallCaps w:val="false"/>
          <w:color w:val="000000"/>
          <w:spacing w:val="0"/>
          <w:sz w:val="24"/>
          <w:szCs w:val="24"/>
          <w:highlight w:val="none"/>
          <w:shd w:fill="auto" w:val="clear"/>
        </w:rPr>
      </w:pPr>
      <w:r>
        <w:rPr>
          <w:b w:val="false"/>
          <w:i w:val="false"/>
          <w:caps w:val="false"/>
          <w:smallCaps w:val="false"/>
          <w:color w:val="000000"/>
          <w:spacing w:val="0"/>
          <w:sz w:val="24"/>
          <w:szCs w:val="24"/>
          <w:shd w:fill="auto" w:val="clear"/>
        </w:rPr>
      </w:r>
    </w:p>
    <w:tbl>
      <w:tblPr>
        <w:tblW w:w="13779" w:type="dxa"/>
        <w:jc w:val="left"/>
        <w:tblInd w:w="-5" w:type="dxa"/>
        <w:tblLayout w:type="fixed"/>
        <w:tblCellMar>
          <w:top w:w="55" w:type="dxa"/>
          <w:left w:w="55" w:type="dxa"/>
          <w:bottom w:w="55" w:type="dxa"/>
          <w:right w:w="55" w:type="dxa"/>
        </w:tblCellMar>
      </w:tblPr>
      <w:tblGrid>
        <w:gridCol w:w="1703"/>
        <w:gridCol w:w="905"/>
        <w:gridCol w:w="792"/>
        <w:gridCol w:w="890"/>
        <w:gridCol w:w="693"/>
        <w:gridCol w:w="591"/>
        <w:gridCol w:w="758"/>
        <w:gridCol w:w="791"/>
        <w:gridCol w:w="793"/>
        <w:gridCol w:w="1027"/>
        <w:gridCol w:w="1030"/>
        <w:gridCol w:w="1160"/>
        <w:gridCol w:w="492"/>
        <w:gridCol w:w="627"/>
        <w:gridCol w:w="503"/>
        <w:gridCol w:w="1020"/>
      </w:tblGrid>
      <w:tr>
        <w:trPr/>
        <w:tc>
          <w:tcPr>
            <w:tcW w:w="1703"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Conjunto de datos</w:t>
            </w:r>
          </w:p>
        </w:tc>
        <w:tc>
          <w:tcPr>
            <w:tcW w:w="905" w:type="dxa"/>
            <w:tcBorders>
              <w:top w:val="single" w:sz="4" w:space="0" w:color="000000"/>
              <w:left w:val="single" w:sz="4" w:space="0" w:color="000000"/>
              <w:bottom w:val="single" w:sz="4" w:space="0" w:color="000000"/>
            </w:tcBorders>
          </w:tcPr>
          <w:p>
            <w:pPr>
              <w:pStyle w:val="Contenidodelatabla"/>
              <w:widowControl w:val="false"/>
              <w:bidi w:val="0"/>
              <w:jc w:val="both"/>
              <w:rPr>
                <w:highlight w:val="none"/>
                <w:shd w:fill="auto" w:val="clear"/>
              </w:rPr>
            </w:pPr>
            <w:r>
              <w:rPr>
                <w:b/>
                <w:bCs/>
                <w:sz w:val="18"/>
                <w:szCs w:val="18"/>
                <w:shd w:fill="auto" w:val="clear"/>
              </w:rPr>
              <w:t>Carácter</w:t>
            </w:r>
          </w:p>
        </w:tc>
        <w:tc>
          <w:tcPr>
            <w:tcW w:w="7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m:oMathPara>
          </w:p>
        </w:tc>
        <w:tc>
          <w:tcPr>
            <w:tcW w:w="89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m:oMathPara>
          </w:p>
        </w:tc>
        <w:tc>
          <w:tcPr>
            <w:tcW w:w="69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m:oMathPara>
          </w:p>
        </w:tc>
        <w:tc>
          <w:tcPr>
            <w:tcW w:w="5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mpe</m:t>
                    </m:r>
                  </m:sub>
                  <m:sup>
                    <m:r>
                      <w:rPr>
                        <w:rFonts w:ascii="Cambria Math" w:hAnsi="Cambria Math"/>
                      </w:rPr>
                      <m:t xml:space="preserve">2</m:t>
                    </m:r>
                  </m:sup>
                </m:sSubSup>
              </m:oMath>
            </m:oMathPara>
          </w:p>
        </w:tc>
        <w:tc>
          <w:tcPr>
            <w:tcW w:w="758"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791"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m:oMathPara>
          </w:p>
        </w:tc>
        <w:tc>
          <w:tcPr>
            <w:tcW w:w="79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m:oMathPara>
          </w:p>
        </w:tc>
        <w:tc>
          <w:tcPr>
            <w:tcW w:w="102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h</m:t>
                </m:r>
                <m:r>
                  <w:rPr>
                    <w:rFonts w:ascii="Cambria Math" w:hAnsi="Cambria Math"/>
                  </w:rPr>
                  <m:t xml:space="preserve">²</m:t>
                </m:r>
              </m:oMath>
            </m:oMathPara>
          </w:p>
        </w:tc>
        <w:tc>
          <w:tcPr>
            <w:tcW w:w="103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m:oMathPara>
          </w:p>
        </w:tc>
        <w:tc>
          <w:tcPr>
            <w:tcW w:w="1160"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m:oMathPara>
          </w:p>
        </w:tc>
        <w:tc>
          <w:tcPr>
            <w:tcW w:w="492"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r>
                  <w:rPr>
                    <w:rFonts w:ascii="Cambria Math" w:hAnsi="Cambria Math"/>
                  </w:rPr>
                  <m:t xml:space="preserve">²</m:t>
                </m:r>
              </m:oMath>
            </m:oMathPara>
          </w:p>
        </w:tc>
        <w:tc>
          <w:tcPr>
            <w:tcW w:w="627"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m:oMathPara>
          </w:p>
        </w:tc>
        <w:tc>
          <w:tcPr>
            <w:tcW w:w="503" w:type="dxa"/>
            <w:tcBorders>
              <w:top w:val="single" w:sz="4" w:space="0" w:color="000000"/>
              <w:left w:val="single" w:sz="4" w:space="0" w:color="000000"/>
              <w:bottom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m:oMathPara>
          </w:p>
        </w:tc>
        <w:tc>
          <w:tcPr>
            <w:tcW w:w="1020" w:type="dxa"/>
            <w:tcBorders>
              <w:top w:val="single" w:sz="4" w:space="0" w:color="000000"/>
              <w:left w:val="single" w:sz="4" w:space="0" w:color="000000"/>
              <w:bottom w:val="single" w:sz="4" w:space="0" w:color="000000"/>
              <w:right w:val="single" w:sz="4" w:space="0" w:color="000000"/>
            </w:tcBorders>
            <w:vAlign w:val="center"/>
          </w:tcPr>
          <w:p>
            <w:pPr>
              <w:pStyle w:val="Contenidodelatabla"/>
              <w:widowControl w:val="false"/>
              <w:bidi w:val="0"/>
              <w:jc w:val="left"/>
              <w:rPr>
                <w:highlight w:val="none"/>
                <w:shd w:fill="auto" w:val="clear"/>
              </w:rPr>
            </w:pPr>
            <w:r>
              <w:rPr/>
            </w:r>
            <m:oMathPara xmlns:m="http://schemas.openxmlformats.org/officeDocument/2006/math">
              <m:oMathParaPr>
                <m:jc m:val="left"/>
              </m:oMathParaPr>
              <m:oMath>
                <m:sSub>
                  <m:e>
                    <m:r>
                      <w:rPr>
                        <w:rFonts w:ascii="Cambria Math" w:hAnsi="Cambria Math"/>
                      </w:rPr>
                      <m:t xml:space="preserve">r</m:t>
                    </m:r>
                  </m:e>
                  <m:sub>
                    <m:r>
                      <w:rPr>
                        <w:rFonts w:ascii="Cambria Math" w:hAnsi="Cambria Math"/>
                      </w:rPr>
                      <m:t xml:space="preserve">a</m:t>
                    </m:r>
                  </m:sub>
                </m:sSub>
              </m:oMath>
            </m:oMathPara>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Parcial</w:t>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1853.93</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10915.43</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5565.52</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4099.87</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0.08</w:t>
            </w:r>
          </w:p>
          <w:p>
            <w:pPr>
              <w:pStyle w:val="Contenidodelatabla"/>
              <w:widowControl w:val="false"/>
              <w:bidi w:val="0"/>
              <w:jc w:val="both"/>
              <w:rPr>
                <w:highlight w:val="none"/>
                <w:shd w:fill="auto" w:val="clear"/>
              </w:rPr>
            </w:pPr>
            <w:r>
              <w:rPr>
                <w:sz w:val="18"/>
                <w:szCs w:val="18"/>
                <w:shd w:fill="auto" w:val="clear"/>
              </w:rPr>
              <w:t>[0.07;0.10]</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0.25</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20"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0.21</w:t>
            </w:r>
          </w:p>
          <w:p>
            <w:pPr>
              <w:pStyle w:val="Contenidodelatabla"/>
              <w:widowControl w:val="false"/>
              <w:bidi w:val="0"/>
              <w:jc w:val="both"/>
              <w:rPr>
                <w:highlight w:val="none"/>
                <w:shd w:fill="auto" w:val="clear"/>
              </w:rPr>
            </w:pPr>
            <w:r>
              <w:rPr>
                <w:sz w:val="18"/>
                <w:szCs w:val="18"/>
                <w:shd w:fill="auto" w:val="clear"/>
              </w:rPr>
              <w:t>[-0.01;0.43]</w:t>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273.49</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2976.44</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1064.22</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1110.87</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0.05</w:t>
            </w:r>
          </w:p>
          <w:p>
            <w:pPr>
              <w:pStyle w:val="Contenidodelatabla"/>
              <w:widowControl w:val="false"/>
              <w:bidi w:val="0"/>
              <w:jc w:val="both"/>
              <w:rPr>
                <w:highlight w:val="none"/>
                <w:shd w:fill="auto" w:val="clear"/>
              </w:rPr>
            </w:pPr>
            <w:r>
              <w:rPr>
                <w:sz w:val="18"/>
                <w:szCs w:val="18"/>
                <w:shd w:fill="auto" w:val="clear"/>
              </w:rPr>
              <w:t>[0.03;0.08]</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20"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199.18</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461.48</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104.81</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65.83</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-100.19</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0.27</w:t>
            </w:r>
          </w:p>
          <w:p>
            <w:pPr>
              <w:pStyle w:val="Contenidodelatabla"/>
              <w:widowControl w:val="false"/>
              <w:bidi w:val="0"/>
              <w:jc w:val="both"/>
              <w:rPr>
                <w:highlight w:val="none"/>
                <w:shd w:fill="auto" w:val="clear"/>
              </w:rPr>
            </w:pPr>
            <w:r>
              <w:rPr>
                <w:sz w:val="18"/>
                <w:szCs w:val="18"/>
                <w:shd w:fill="auto" w:val="clear"/>
              </w:rPr>
              <w:t>[0.21;0.33]</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0.14</w:t>
            </w:r>
          </w:p>
          <w:p>
            <w:pPr>
              <w:pStyle w:val="Contenidodelatabla"/>
              <w:widowControl w:val="false"/>
              <w:bidi w:val="0"/>
              <w:jc w:val="both"/>
              <w:rPr>
                <w:highlight w:val="none"/>
                <w:shd w:fill="auto" w:val="clear"/>
              </w:rPr>
            </w:pPr>
            <w:r>
              <w:rPr>
                <w:sz w:val="18"/>
                <w:szCs w:val="18"/>
                <w:shd w:fill="auto" w:val="clear"/>
              </w:rPr>
              <w:t>[0.11;0.17]</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-0.69</w:t>
            </w:r>
          </w:p>
          <w:p>
            <w:pPr>
              <w:pStyle w:val="Contenidodelatabla"/>
              <w:widowControl w:val="false"/>
              <w:bidi w:val="0"/>
              <w:jc w:val="both"/>
              <w:rPr>
                <w:highlight w:val="none"/>
                <w:shd w:fill="auto" w:val="clear"/>
              </w:rPr>
            </w:pPr>
            <w:r>
              <w:rPr>
                <w:sz w:val="18"/>
                <w:szCs w:val="18"/>
                <w:shd w:fill="auto" w:val="clear"/>
              </w:rPr>
              <w:t>[-0.77;-0.61]</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r>
        <w:trPr/>
        <w:tc>
          <w:tcPr>
            <w:tcW w:w="1703" w:type="dxa"/>
            <w:vMerge w:val="restart"/>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Completo</w:t>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EPP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1997.38</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10891.91</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5426.24</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3914.06</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p>
            <w:pPr>
              <w:pStyle w:val="Contenidodelatabla"/>
              <w:widowControl w:val="false"/>
              <w:bidi w:val="0"/>
              <w:jc w:val="both"/>
              <w:rPr>
                <w:highlight w:val="none"/>
                <w:shd w:fill="auto" w:val="clear"/>
              </w:rPr>
            </w:pPr>
            <w:r>
              <w:rPr>
                <w:sz w:val="18"/>
                <w:szCs w:val="18"/>
                <w:shd w:fill="auto" w:val="clear"/>
              </w:rPr>
              <w:t>[0.08;0.11]</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0.24</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0.18</w:t>
            </w:r>
          </w:p>
        </w:tc>
        <w:tc>
          <w:tcPr>
            <w:tcW w:w="1020" w:type="dxa"/>
            <w:vMerge w:val="restart"/>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0.22</w:t>
            </w:r>
          </w:p>
          <w:p>
            <w:pPr>
              <w:pStyle w:val="Contenidodelatabla"/>
              <w:widowControl w:val="false"/>
              <w:bidi w:val="0"/>
              <w:jc w:val="both"/>
              <w:rPr>
                <w:highlight w:val="none"/>
                <w:shd w:fill="auto" w:val="clear"/>
              </w:rPr>
            </w:pPr>
            <w:r>
              <w:rPr>
                <w:sz w:val="18"/>
                <w:szCs w:val="18"/>
                <w:shd w:fill="auto" w:val="clear"/>
              </w:rPr>
              <w:t>[0.02;0.38]</w:t>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IEP</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319.38</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2910.85</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1107.43</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1100.30</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0.06</w:t>
            </w:r>
          </w:p>
          <w:p>
            <w:pPr>
              <w:pStyle w:val="Contenidodelatabla"/>
              <w:widowControl w:val="false"/>
              <w:bidi w:val="0"/>
              <w:jc w:val="both"/>
              <w:rPr>
                <w:highlight w:val="none"/>
                <w:shd w:fill="auto" w:val="clear"/>
              </w:rPr>
            </w:pPr>
            <w:r>
              <w:rPr>
                <w:sz w:val="18"/>
                <w:szCs w:val="18"/>
                <w:shd w:fill="auto" w:val="clear"/>
              </w:rPr>
              <w:t>[0.04;0.08]</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0.20</w:t>
            </w:r>
          </w:p>
        </w:tc>
        <w:tc>
          <w:tcPr>
            <w:tcW w:w="1020" w:type="dxa"/>
            <w:vMerge w:val="continue"/>
            <w:tcBorders>
              <w:left w:val="single" w:sz="4" w:space="0" w:color="000000"/>
              <w:bottom w:val="single" w:sz="4" w:space="0" w:color="000000"/>
              <w:right w:val="single" w:sz="4" w:space="0" w:color="000000"/>
            </w:tcBorders>
            <w:vAlign w:val="center"/>
          </w:tcPr>
          <w:p>
            <w:pPr>
              <w:pStyle w:val="Normal"/>
              <w:widowControl w:val="false"/>
              <w:bidi w:val="0"/>
              <w:jc w:val="left"/>
              <w:rPr>
                <w:highlight w:val="none"/>
                <w:shd w:fill="auto" w:val="clear"/>
              </w:rPr>
            </w:pPr>
            <w:r>
              <w:rPr>
                <w:shd w:fill="auto" w:val="clear"/>
              </w:rPr>
            </w:r>
          </w:p>
        </w:tc>
      </w:tr>
      <w:tr>
        <w:trPr/>
        <w:tc>
          <w:tcPr>
            <w:tcW w:w="1703" w:type="dxa"/>
            <w:vMerge w:val="continue"/>
            <w:tcBorders>
              <w:left w:val="single" w:sz="4" w:space="0" w:color="000000"/>
              <w:bottom w:val="single" w:sz="4" w:space="0" w:color="000000"/>
            </w:tcBorders>
            <w:vAlign w:val="center"/>
          </w:tcPr>
          <w:p>
            <w:pPr>
              <w:pStyle w:val="Normal"/>
              <w:widowControl w:val="false"/>
              <w:bidi w:val="0"/>
              <w:jc w:val="left"/>
              <w:rPr>
                <w:highlight w:val="none"/>
                <w:shd w:fill="auto" w:val="clear"/>
              </w:rPr>
            </w:pPr>
            <w:r>
              <w:rPr>
                <w:shd w:fill="auto" w:val="clear"/>
              </w:rPr>
            </w:r>
          </w:p>
        </w:tc>
        <w:tc>
          <w:tcPr>
            <w:tcW w:w="905" w:type="dxa"/>
            <w:tcBorders>
              <w:left w:val="single" w:sz="4" w:space="0" w:color="000000"/>
              <w:bottom w:val="single" w:sz="4" w:space="0" w:color="000000"/>
            </w:tcBorders>
          </w:tcPr>
          <w:p>
            <w:pPr>
              <w:pStyle w:val="Contenidodelatabla"/>
              <w:widowControl w:val="false"/>
              <w:bidi w:val="0"/>
              <w:jc w:val="both"/>
              <w:rPr>
                <w:highlight w:val="none"/>
                <w:shd w:fill="auto" w:val="clear"/>
              </w:rPr>
            </w:pPr>
            <w:r>
              <w:rPr>
                <w:sz w:val="18"/>
                <w:szCs w:val="18"/>
                <w:shd w:fill="auto" w:val="clear"/>
              </w:rPr>
              <w:t>PD</w:t>
            </w:r>
          </w:p>
        </w:tc>
        <w:tc>
          <w:tcPr>
            <w:tcW w:w="7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217.35</w:t>
            </w:r>
          </w:p>
        </w:tc>
        <w:tc>
          <w:tcPr>
            <w:tcW w:w="89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477.65</w:t>
            </w:r>
          </w:p>
        </w:tc>
        <w:tc>
          <w:tcPr>
            <w:tcW w:w="6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108.85</w:t>
            </w:r>
          </w:p>
        </w:tc>
        <w:tc>
          <w:tcPr>
            <w:tcW w:w="5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67.79</w:t>
            </w:r>
          </w:p>
        </w:tc>
        <w:tc>
          <w:tcPr>
            <w:tcW w:w="758"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-110.06</w:t>
            </w:r>
          </w:p>
        </w:tc>
        <w:tc>
          <w:tcPr>
            <w:tcW w:w="791"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79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0.29</w:t>
            </w:r>
          </w:p>
          <w:p>
            <w:pPr>
              <w:pStyle w:val="Contenidodelatabla"/>
              <w:widowControl w:val="false"/>
              <w:bidi w:val="0"/>
              <w:jc w:val="both"/>
              <w:rPr>
                <w:highlight w:val="none"/>
                <w:shd w:fill="auto" w:val="clear"/>
              </w:rPr>
            </w:pPr>
            <w:r>
              <w:rPr>
                <w:sz w:val="18"/>
                <w:szCs w:val="18"/>
                <w:shd w:fill="auto" w:val="clear"/>
              </w:rPr>
              <w:t>[0.24;0.33]</w:t>
            </w:r>
          </w:p>
        </w:tc>
        <w:tc>
          <w:tcPr>
            <w:tcW w:w="103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0.14</w:t>
            </w:r>
          </w:p>
          <w:p>
            <w:pPr>
              <w:pStyle w:val="Contenidodelatabla"/>
              <w:widowControl w:val="false"/>
              <w:bidi w:val="0"/>
              <w:jc w:val="both"/>
              <w:rPr>
                <w:highlight w:val="none"/>
                <w:shd w:fill="auto" w:val="clear"/>
              </w:rPr>
            </w:pPr>
            <w:r>
              <w:rPr>
                <w:sz w:val="18"/>
                <w:szCs w:val="18"/>
                <w:shd w:fill="auto" w:val="clear"/>
              </w:rPr>
              <w:t>[0.12;0.17]</w:t>
            </w:r>
          </w:p>
        </w:tc>
        <w:tc>
          <w:tcPr>
            <w:tcW w:w="1160"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-0.71</w:t>
            </w:r>
          </w:p>
          <w:p>
            <w:pPr>
              <w:pStyle w:val="Contenidodelatabla"/>
              <w:widowControl w:val="false"/>
              <w:bidi w:val="0"/>
              <w:jc w:val="both"/>
              <w:rPr>
                <w:highlight w:val="none"/>
                <w:shd w:fill="auto" w:val="clear"/>
              </w:rPr>
            </w:pPr>
            <w:r>
              <w:rPr>
                <w:sz w:val="18"/>
                <w:szCs w:val="18"/>
                <w:shd w:fill="auto" w:val="clear"/>
              </w:rPr>
              <w:t>[-0.77;-0.65]</w:t>
            </w:r>
          </w:p>
        </w:tc>
        <w:tc>
          <w:tcPr>
            <w:tcW w:w="492"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0.09</w:t>
            </w:r>
          </w:p>
        </w:tc>
        <w:tc>
          <w:tcPr>
            <w:tcW w:w="627"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503" w:type="dxa"/>
            <w:tcBorders>
              <w:left w:val="single" w:sz="4" w:space="0" w:color="000000"/>
              <w:bottom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c>
          <w:tcPr>
            <w:tcW w:w="1020" w:type="dxa"/>
            <w:tcBorders>
              <w:left w:val="single" w:sz="4" w:space="0" w:color="000000"/>
              <w:bottom w:val="single" w:sz="4" w:space="0" w:color="000000"/>
              <w:right w:val="single" w:sz="4" w:space="0" w:color="000000"/>
            </w:tcBorders>
            <w:vAlign w:val="center"/>
          </w:tcPr>
          <w:p>
            <w:pPr>
              <w:pStyle w:val="Contenidodelatabla"/>
              <w:widowControl w:val="false"/>
              <w:bidi w:val="0"/>
              <w:jc w:val="both"/>
              <w:rPr>
                <w:highlight w:val="none"/>
                <w:shd w:fill="auto" w:val="clear"/>
              </w:rPr>
            </w:pPr>
            <w:r>
              <w:rPr>
                <w:sz w:val="18"/>
                <w:szCs w:val="18"/>
                <w:shd w:fill="auto" w:val="clear"/>
              </w:rPr>
              <w:t>-</w:t>
            </w:r>
          </w:p>
        </w:tc>
      </w:tr>
    </w:tbl>
    <w:p>
      <w:pPr>
        <w:sectPr>
          <w:type w:val="nextPage"/>
          <w:pgSz w:orient="landscape" w:w="15840" w:h="12240"/>
          <w:pgMar w:left="1134" w:right="1134" w:gutter="0" w:header="0" w:top="1134" w:footer="0" w:bottom="1134"/>
          <w:pgNumType w:fmt="decimal"/>
          <w:formProt w:val="false"/>
          <w:textDirection w:val="lrTb"/>
          <w:docGrid w:type="default" w:linePitch="600" w:charSpace="32768"/>
        </w:sectPr>
        <w:pStyle w:val="Normal"/>
        <w:bidi w:val="0"/>
        <w:spacing w:before="0" w:after="0"/>
        <w:jc w:val="both"/>
        <w:rPr>
          <w:highlight w:val="none"/>
          <w:shd w:fill="auto" w:val="clear"/>
        </w:rPr>
      </w:pPr>
      <w:r>
        <w:rPr>
          <w:b w:val="false"/>
          <w:bCs w:val="false"/>
          <w:i w:val="false"/>
          <w:caps w:val="false"/>
          <w:smallCaps w:val="false"/>
          <w:color w:val="000000"/>
          <w:spacing w:val="0"/>
          <w:sz w:val="20"/>
          <w:szCs w:val="20"/>
          <w:shd w:fill="auto" w:val="clear"/>
        </w:rPr>
        <w:t xml:space="preserve">Parcial, conjunto de datos con información de fenotipos desde 1984 hasta 2023, exceptuando los años 2017, 2018 y 2019; Completo, conjunto de datos con información de fenotipos desde 1984 hasta 2023; </w:t>
      </w:r>
      <w:r>
        <w:rPr/>
      </w:r>
      <m:oMath xmlns:m="http://schemas.openxmlformats.org/officeDocument/2006/math">
        <m:sSubSup>
          <m:e>
            <m:r>
              <w:rPr>
                <w:rFonts w:ascii="Cambria Math" w:hAnsi="Cambria Math"/>
              </w:rPr>
              <m:t xml:space="preserve">σ</m:t>
            </m:r>
          </m:e>
          <m:sub>
            <m:r>
              <w:rPr>
                <w:rFonts w:ascii="Cambria Math" w:hAnsi="Cambria Math"/>
              </w:rPr>
              <m:t xml:space="preserve">a</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genética aditiva; </w:t>
      </w:r>
      <w:r>
        <w:rPr/>
      </w:r>
      <m:oMath xmlns:m="http://schemas.openxmlformats.org/officeDocument/2006/math">
        <m:sSubSup>
          <m:e>
            <m:r>
              <w:rPr>
                <w:rFonts w:ascii="Cambria Math" w:hAnsi="Cambria Math"/>
              </w:rPr>
              <m:t xml:space="preserve">σ</m:t>
            </m:r>
          </m:e>
          <m:sub>
            <m:r>
              <w:rPr>
                <w:rFonts w:ascii="Cambria Math" w:hAnsi="Cambria Math"/>
              </w:rPr>
              <m:t xml:space="preserve">e</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residual; </w:t>
      </w:r>
      <w:r>
        <w:rPr/>
      </w:r>
      <m:oMath xmlns:m="http://schemas.openxmlformats.org/officeDocument/2006/math">
        <m:sSubSup>
          <m:e>
            <m:r>
              <w:rPr>
                <w:rFonts w:ascii="Cambria Math" w:hAnsi="Cambria Math"/>
              </w:rPr>
              <m:t xml:space="preserve">σ</m:t>
            </m:r>
          </m:e>
          <m:sub>
            <m:r>
              <w:rPr>
                <w:rFonts w:ascii="Cambria Math" w:hAnsi="Cambria Math"/>
              </w:rPr>
              <m:t xml:space="preserve">m</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materna; </w:t>
      </w:r>
      <w:r>
        <w:rPr/>
      </w:r>
      <m:oMath xmlns:m="http://schemas.openxmlformats.org/officeDocument/2006/math">
        <m:sSub>
          <m:e>
            <m:r>
              <w:rPr>
                <w:rFonts w:ascii="Cambria Math" w:hAnsi="Cambria Math"/>
              </w:rPr>
              <m:t xml:space="preserve">σ</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covarianza entre efectos directos y maternos; </w:t>
      </w:r>
      <w:r>
        <w:rPr/>
      </w:r>
      <m:oMath xmlns:m="http://schemas.openxmlformats.org/officeDocument/2006/math">
        <m:sSubSup>
          <m:e>
            <m:r>
              <w:rPr>
                <w:rFonts w:ascii="Cambria Math" w:hAnsi="Cambria Math"/>
              </w:rPr>
              <m:t xml:space="preserve">σ</m:t>
            </m:r>
          </m:e>
          <m:sub>
            <m:r>
              <w:rPr>
                <w:rFonts w:ascii="Cambria Math" w:hAnsi="Cambria Math"/>
              </w:rPr>
              <m:t xml:space="preserve">GC</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del grupo de comparación; </w:t>
      </w:r>
      <w:r>
        <w:rPr/>
      </w:r>
      <m:oMath xmlns:m="http://schemas.openxmlformats.org/officeDocument/2006/math">
        <m:sSubSup>
          <m:e>
            <m:r>
              <w:rPr>
                <w:rFonts w:ascii="Cambria Math" w:hAnsi="Cambria Math"/>
              </w:rPr>
              <m:t xml:space="preserve">σ</m:t>
            </m:r>
          </m:e>
          <m:sub>
            <m:r>
              <w:rPr>
                <w:rFonts w:ascii="Cambria Math" w:hAnsi="Cambria Math"/>
              </w:rPr>
              <m:t xml:space="preserve">T</m:t>
            </m:r>
          </m:sub>
          <m:sup>
            <m:r>
              <w:rPr>
                <w:rFonts w:ascii="Cambria Math" w:hAnsi="Cambria Math"/>
              </w:rPr>
              <m:t xml:space="preserve">2</m:t>
            </m:r>
          </m:sup>
        </m:sSubSup>
      </m:oMath>
      <w:r>
        <w:rPr>
          <w:b w:val="false"/>
          <w:bCs w:val="false"/>
          <w:i w:val="false"/>
          <w:caps w:val="false"/>
          <w:smallCaps w:val="false"/>
          <w:color w:val="000000"/>
          <w:spacing w:val="0"/>
          <w:sz w:val="20"/>
          <w:szCs w:val="20"/>
          <w:shd w:fill="auto" w:val="clear"/>
        </w:rPr>
        <w:t xml:space="preserve">, varianza para el efecto del toro; </w:t>
      </w:r>
      <w:r>
        <w:rPr/>
      </w:r>
      <m:oMath xmlns:m="http://schemas.openxmlformats.org/officeDocument/2006/math">
        <m:r>
          <w:rPr>
            <w:rFonts w:ascii="Cambria Math" w:hAnsi="Cambria Math"/>
          </w:rPr>
          <m:t xml:space="preserve">h</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[HPD95%], heredabilidad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h</m:t>
        </m:r>
        <m:sSub>
          <m:e>
            <m:r>
              <w:rPr>
                <w:rFonts w:ascii="Cambria Math" w:hAnsi="Cambria Math"/>
              </w:rPr>
              <m:t xml:space="preserve">²</m:t>
            </m:r>
          </m:e>
          <m:sub>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heredabilidad materna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sSub>
          <m:e>
            <m:r>
              <w:rPr>
                <w:rFonts w:ascii="Cambria Math" w:hAnsi="Cambria Math"/>
              </w:rPr>
              <m:t xml:space="preserve">r</m:t>
            </m:r>
          </m:e>
          <m:sub>
            <m:r>
              <w:rPr>
                <w:rFonts w:ascii="Cambria Math" w:hAnsi="Cambria Math"/>
              </w:rPr>
              <m:t xml:space="preserve">a</m:t>
            </m:r>
            <m:r>
              <w:rPr>
                <w:rFonts w:ascii="Cambria Math" w:hAnsi="Cambria Math"/>
              </w:rPr>
              <m:t xml:space="preserve">,</m:t>
            </m:r>
            <m:r>
              <w:rPr>
                <w:rFonts w:ascii="Cambria Math" w:hAnsi="Cambria Math"/>
              </w:rPr>
              <m:t xml:space="preserve">m</m:t>
            </m:r>
          </m:sub>
        </m:sSub>
      </m:oMath>
      <w:r>
        <w:rPr>
          <w:b w:val="false"/>
          <w:bCs w:val="false"/>
          <w:i w:val="false"/>
          <w:caps w:val="false"/>
          <w:smallCaps w:val="false"/>
          <w:color w:val="000000"/>
          <w:spacing w:val="0"/>
          <w:sz w:val="20"/>
          <w:szCs w:val="20"/>
          <w:shd w:fill="auto" w:val="clear"/>
        </w:rPr>
        <w:t xml:space="preserve"> [HPD95%], correlación entre efectos directos y maternos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r>
          <w:rPr>
            <w:rFonts w:ascii="Cambria Math" w:hAnsi="Cambria Math"/>
          </w:rPr>
          <m:t xml:space="preserve">²</m:t>
        </m:r>
      </m:oMath>
      <w:r>
        <w:rPr>
          <w:b w:val="false"/>
          <w:bCs w:val="false"/>
          <w:i w:val="false"/>
          <w:caps w:val="false"/>
          <w:smallCaps w:val="false"/>
          <w:color w:val="000000"/>
          <w:spacing w:val="0"/>
          <w:sz w:val="20"/>
          <w:szCs w:val="20"/>
          <w:shd w:fill="auto" w:val="clear"/>
        </w:rPr>
        <w:t xml:space="preserve">, efecto ambiental permanente materno;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GC</m:t>
            </m:r>
          </m:sub>
        </m:sSub>
      </m:oMath>
      <w:r>
        <w:rPr>
          <w:b w:val="false"/>
          <w:bCs w:val="false"/>
          <w:i w:val="false"/>
          <w:caps w:val="false"/>
          <w:smallCaps w:val="false"/>
          <w:color w:val="000000"/>
          <w:spacing w:val="0"/>
          <w:sz w:val="20"/>
          <w:szCs w:val="20"/>
          <w:shd w:fill="auto" w:val="clear"/>
        </w:rPr>
        <w:t>, efecto del grupo de comparaci</w:t>
      </w:r>
      <w:r>
        <w:rPr>
          <w:rFonts w:eastAsia="Noto Serif CJK SC" w:cs="Lohit Devanagari"/>
          <w:b w:val="false"/>
          <w:bCs w:val="false"/>
          <w:i w:val="false"/>
          <w:caps w:val="false"/>
          <w:smallCaps w:val="false"/>
          <w:color w:val="000000"/>
          <w:spacing w:val="0"/>
          <w:kern w:val="2"/>
          <w:sz w:val="20"/>
          <w:szCs w:val="20"/>
          <w:shd w:fill="auto" w:val="clear"/>
          <w:lang w:val="es-ES" w:eastAsia="zh-CN" w:bidi="hi-IN"/>
        </w:rPr>
        <w:t>ón</w:t>
      </w:r>
      <w:r>
        <w:rPr>
          <w:b w:val="false"/>
          <w:bCs w:val="false"/>
          <w:i w:val="false"/>
          <w:caps w:val="false"/>
          <w:smallCaps w:val="false"/>
          <w:color w:val="000000"/>
          <w:spacing w:val="0"/>
          <w:sz w:val="20"/>
          <w:szCs w:val="20"/>
          <w:shd w:fill="auto" w:val="clear"/>
        </w:rPr>
        <w:t xml:space="preserve">; </w:t>
      </w:r>
      <w:r>
        <w:rPr/>
      </w:r>
      <m:oMath xmlns:m="http://schemas.openxmlformats.org/officeDocument/2006/math">
        <m:r>
          <w:rPr>
            <w:rFonts w:ascii="Cambria Math" w:hAnsi="Cambria Math"/>
          </w:rPr>
          <m:t xml:space="preserve">c</m:t>
        </m:r>
        <m:sSub>
          <m:e>
            <m:r>
              <w:rPr>
                <w:rFonts w:ascii="Cambria Math" w:hAnsi="Cambria Math"/>
              </w:rPr>
              <m:t xml:space="preserve">²</m:t>
            </m:r>
          </m:e>
          <m:sub>
            <m:r>
              <w:rPr>
                <w:rFonts w:ascii="Cambria Math" w:hAnsi="Cambria Math"/>
              </w:rPr>
              <m:t xml:space="preserve">T</m:t>
            </m:r>
          </m:sub>
        </m:sSub>
      </m:oMath>
      <w:r>
        <w:rPr>
          <w:b w:val="false"/>
          <w:bCs w:val="false"/>
          <w:i w:val="false"/>
          <w:caps w:val="false"/>
          <w:smallCaps w:val="false"/>
          <w:color w:val="000000"/>
          <w:spacing w:val="0"/>
          <w:sz w:val="20"/>
          <w:szCs w:val="20"/>
          <w:shd w:fill="auto" w:val="clear"/>
        </w:rPr>
        <w:t xml:space="preserve">, efecto del toro; </w:t>
      </w:r>
      <w:r>
        <w:rPr/>
      </w:r>
      <m:oMath xmlns:m="http://schemas.openxmlformats.org/officeDocument/2006/math">
        <m:sSub>
          <m:e>
            <m:r>
              <w:rPr>
                <w:rFonts w:ascii="Cambria Math" w:hAnsi="Cambria Math"/>
              </w:rPr>
              <m:t xml:space="preserve">r</m:t>
            </m:r>
          </m:e>
          <m:sub>
            <m:r>
              <w:rPr>
                <w:rFonts w:ascii="Cambria Math" w:hAnsi="Cambria Math"/>
              </w:rPr>
              <m:t xml:space="preserve">a</m:t>
            </m:r>
          </m:sub>
        </m:sSub>
      </m:oMath>
      <w:r>
        <w:rPr>
          <w:b w:val="false"/>
          <w:bCs w:val="false"/>
          <w:i w:val="false"/>
          <w:caps w:val="false"/>
          <w:smallCaps w:val="false"/>
          <w:color w:val="000000"/>
          <w:spacing w:val="0"/>
          <w:sz w:val="20"/>
          <w:szCs w:val="20"/>
          <w:shd w:fill="auto" w:val="clear"/>
        </w:rPr>
        <w:t xml:space="preserve"> [HPD95%], correlación genética entre los caracteres edad al primer parto e intervalo entre el primer y segundo parto [</w:t>
      </w:r>
      <w:r>
        <w:rPr>
          <w:b w:val="false"/>
          <w:bCs w:val="false"/>
          <w:i w:val="false"/>
          <w:caps w:val="false"/>
          <w:smallCaps w:val="false"/>
          <w:color w:val="000000"/>
          <w:spacing w:val="0"/>
          <w:position w:val="0"/>
          <w:sz w:val="20"/>
          <w:sz w:val="20"/>
          <w:szCs w:val="20"/>
          <w:shd w:fill="auto" w:val="clear"/>
          <w:vertAlign w:val="baseline"/>
        </w:rPr>
        <w:t>intervalo de densidad posterior más alto al 95%</w:t>
      </w:r>
      <w:r>
        <w:rPr>
          <w:b w:val="false"/>
          <w:bCs w:val="false"/>
          <w:i w:val="false"/>
          <w:caps w:val="false"/>
          <w:smallCaps w:val="false"/>
          <w:color w:val="000000"/>
          <w:spacing w:val="0"/>
          <w:sz w:val="20"/>
          <w:szCs w:val="20"/>
          <w:shd w:fill="auto" w:val="clear"/>
        </w:rPr>
        <w:t>].</w:t>
      </w:r>
    </w:p>
    <w:p>
      <w:pPr>
        <w:pStyle w:val="Normal"/>
        <w:bidi w:val="0"/>
        <w:spacing w:before="0" w:after="0"/>
        <w:jc w:val="both"/>
        <w:rPr/>
      </w:pPr>
      <w:r>
        <w:rPr>
          <w:b w:val="false"/>
          <w:bCs/>
          <w:i w:val="false"/>
          <w:caps w:val="false"/>
          <w:smallCaps w:val="false"/>
          <w:color w:val="000000"/>
          <w:spacing w:val="0"/>
          <w:sz w:val="24"/>
          <w:szCs w:val="24"/>
          <w:shd w:fill="auto" w:val="clear"/>
        </w:rPr>
        <w:t>En este estudio se utilizo los estimadores de sesgo, dispersión y precisión como medidas para evaluar la calidad de las predicciones genómicas de acuerdo a los distintos escenarios descritos anteriormente. Estas medidas fueron desarrolladas por Legarra y Reverter (2018), y se denominó como método de regresión lineal (LR).</w:t>
      </w:r>
    </w:p>
    <w:p>
      <w:pPr>
        <w:pStyle w:val="Normal"/>
        <w:bidi w:val="0"/>
        <w:spacing w:before="0" w:after="0"/>
        <w:jc w:val="both"/>
        <w:rPr>
          <w:rFonts w:ascii="Liberation Serif" w:hAnsi="Liberation Serif"/>
          <w:b/>
          <w:b/>
          <w:bCs/>
          <w:i w:val="false"/>
          <w:i w:val="false"/>
          <w:caps w:val="false"/>
          <w:smallCaps w:val="false"/>
          <w:color w:val="000000"/>
          <w:spacing w:val="0"/>
          <w:sz w:val="24"/>
          <w:szCs w:val="24"/>
          <w:shd w:fill="auto" w:val="clear"/>
        </w:rPr>
      </w:pPr>
      <w:r>
        <w:rPr>
          <w:b/>
          <w:bCs/>
          <w:i w:val="false"/>
          <w:caps w:val="false"/>
          <w:smallCaps w:val="false"/>
          <w:color w:val="000000"/>
          <w:spacing w:val="0"/>
          <w:sz w:val="24"/>
          <w:szCs w:val="24"/>
          <w:shd w:fill="auto" w:val="clear"/>
        </w:rPr>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b w:val="false"/>
          <w:bCs/>
          <w:i w:val="false"/>
          <w:iCs w:val="false"/>
          <w:caps w:val="false"/>
          <w:smallCaps w:val="false"/>
          <w:color w:val="000000"/>
          <w:spacing w:val="0"/>
          <w:sz w:val="24"/>
          <w:szCs w:val="24"/>
          <w:shd w:fill="auto" w:val="clear"/>
        </w:rPr>
        <w:t>El método LR utiliza dos conjuntos de datos y un conjunto de individuos focales. Un conjunto de datos completo (</w:t>
      </w:r>
      <w:r>
        <w:rPr/>
      </w:r>
      <m:oMath xmlns:m="http://schemas.openxmlformats.org/officeDocument/2006/math">
        <m:r>
          <w:rPr>
            <w:rFonts w:ascii="Cambria Math" w:hAnsi="Cambria Math"/>
          </w:rPr>
          <m:t xml:space="preserve">w</m:t>
        </m:r>
      </m:oMath>
      <w:r>
        <w:rPr>
          <w:b w:val="false"/>
          <w:bCs/>
          <w:i w:val="false"/>
          <w:iCs w:val="false"/>
          <w:caps w:val="false"/>
          <w:smallCaps w:val="false"/>
          <w:color w:val="000000"/>
          <w:spacing w:val="0"/>
          <w:sz w:val="24"/>
          <w:szCs w:val="24"/>
          <w:shd w:fill="auto" w:val="clear"/>
        </w:rPr>
        <w:t>) el cual contiene todos los fenotipos y un conjunto de datos parcial (</w:t>
      </w:r>
      <w:r>
        <w:rPr/>
      </w:r>
      <m:oMath xmlns:m="http://schemas.openxmlformats.org/officeDocument/2006/math">
        <m:r>
          <w:rPr>
            <w:rFonts w:ascii="Cambria Math" w:hAnsi="Cambria Math"/>
          </w:rPr>
          <m:t xml:space="preserve">p</m:t>
        </m:r>
      </m:oMath>
      <w:r>
        <w:rPr>
          <w:b w:val="false"/>
          <w:bCs/>
          <w:i w:val="false"/>
          <w:iCs w:val="false"/>
          <w:caps w:val="false"/>
          <w:smallCaps w:val="false"/>
          <w:color w:val="000000"/>
          <w:spacing w:val="0"/>
          <w:sz w:val="24"/>
          <w:szCs w:val="24"/>
          <w:shd w:fill="auto" w:val="clear"/>
        </w:rPr>
        <w:t>) que contiene los fenotipos hasta una fecha determinada. Los individuos focales generalmente se definen como un grupo de animales jóvenes de interés, como animales que podrían seleccionarse en un momento dado dada información temprana (parcial). El conjunto de datos parcial puede interpretarse como la evaluación en el momento de las decisiones de selección, y el conjunto de datos completo como una confirmación a posteriori de la bondad de estas decisiones de selección (Bermann et al., 2020). El conjunto de datos de individuos focales en este estudio consistió de animales jóvenes de los últimos años (2017 a 2023).</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spacing w:before="0" w:after="0"/>
        <w:jc w:val="both"/>
        <w:rPr/>
      </w:pPr>
      <w:r>
        <w:rPr>
          <w:b w:val="false"/>
          <w:i w:val="false"/>
          <w:caps w:val="false"/>
          <w:smallCaps w:val="false"/>
          <w:color w:val="000000"/>
          <w:spacing w:val="0"/>
          <w:sz w:val="24"/>
          <w:szCs w:val="24"/>
          <w:shd w:fill="auto" w:val="clear"/>
        </w:rPr>
        <w:t>Los estimadores de sesgo (</w:t>
      </w:r>
      <w:r>
        <w:rPr/>
      </w:r>
      <m:oMath xmlns:m="http://schemas.openxmlformats.org/officeDocument/2006/math">
        <m:acc>
          <m:accPr>
            <m:chr m:val="^"/>
          </m:accPr>
          <m:e>
            <m:sSub>
              <m:e>
                <m:r>
                  <w:rPr>
                    <w:rFonts w:ascii="Cambria Math" w:hAnsi="Cambria Math"/>
                  </w:rPr>
                  <m:t xml:space="preserve">Δ</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b w:val="false"/>
          <w:i w:val="false"/>
          <w:caps w:val="false"/>
          <w:smallCaps w:val="false"/>
          <w:color w:val="000000"/>
          <w:spacing w:val="0"/>
          <w:sz w:val="24"/>
          <w:szCs w:val="24"/>
          <w:shd w:fill="auto" w:val="clear"/>
        </w:rPr>
        <w:t>), dispersión (</w:t>
      </w:r>
      <w:r>
        <w:rPr/>
      </w:r>
      <m:oMath xmlns:m="http://schemas.openxmlformats.org/officeDocument/2006/math">
        <m:acc>
          <m:accPr>
            <m:chr m:val="^"/>
          </m:accPr>
          <m:e>
            <m:sSub>
              <m:e>
                <m:r>
                  <w:rPr>
                    <w:rFonts w:ascii="Cambria Math" w:hAnsi="Cambria Math"/>
                  </w:rPr>
                  <m:t xml:space="preserve">b</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b w:val="false"/>
          <w:i w:val="false"/>
          <w:caps w:val="false"/>
          <w:smallCaps w:val="false"/>
          <w:color w:val="000000"/>
          <w:spacing w:val="0"/>
          <w:sz w:val="24"/>
          <w:szCs w:val="24"/>
          <w:shd w:fill="auto" w:val="clear"/>
        </w:rPr>
        <w:t>) y precisión (</w:t>
      </w:r>
      <w:r>
        <w:rPr/>
      </w:r>
      <m:oMath xmlns:m="http://schemas.openxmlformats.org/officeDocument/2006/math">
        <m:acc>
          <m:accPr>
            <m:chr m:val="^"/>
          </m:accPr>
          <m:e>
            <m:sSub>
              <m:e>
                <m:r>
                  <w:rPr>
                    <w:rFonts w:ascii="Cambria Math" w:hAnsi="Cambria Math"/>
                  </w:rPr>
                  <m:t xml:space="preserve">acc</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oMath>
      <w:r>
        <w:rPr>
          <w:b w:val="false"/>
          <w:i w:val="false"/>
          <w:caps w:val="false"/>
          <w:smallCaps w:val="false"/>
          <w:color w:val="000000"/>
          <w:spacing w:val="0"/>
          <w:sz w:val="24"/>
          <w:szCs w:val="24"/>
          <w:shd w:fill="auto" w:val="clear"/>
        </w:rPr>
        <w:t>) fueron calculados, respectivamente, con base en las siguientes expresiones.</w:t>
      </w:r>
    </w:p>
    <w:p>
      <w:pPr>
        <w:pStyle w:val="Normal"/>
        <w:spacing w:before="0" w:after="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spacing w:before="0" w:after="0"/>
        <w:jc w:val="left"/>
        <w:rPr>
          <w:rFonts w:ascii="Liberation Serif" w:hAnsi="Liberation Serif"/>
          <w:b w:val="false"/>
          <w:b w:val="false"/>
          <w:i w:val="false"/>
          <w:i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Δ</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f>
            <m:num>
              <m:bar>
                <m:barPr>
                  <m:pos m:val="top"/>
                </m:barPr>
                <m:e>
                  <m:acc>
                    <m:accPr>
                      <m:chr m:val="^"/>
                    </m:accPr>
                    <m:e>
                      <m:sSub>
                        <m:e>
                          <m:r>
                            <w:rPr>
                              <w:rFonts w:ascii="Cambria Math" w:hAnsi="Cambria Math"/>
                            </w:rPr>
                            <m:t xml:space="preserve">µ</m:t>
                          </m:r>
                        </m:e>
                        <m:sub>
                          <m:r>
                            <w:rPr>
                              <w:rFonts w:ascii="Cambria Math" w:hAnsi="Cambria Math"/>
                            </w:rPr>
                            <m:t xml:space="preserve">p</m:t>
                          </m:r>
                        </m:sub>
                      </m:sSub>
                    </m:e>
                  </m:acc>
                </m:e>
              </m:bar>
              <m:r>
                <w:rPr>
                  <w:rFonts w:ascii="Cambria Math" w:hAnsi="Cambria Math"/>
                </w:rPr>
                <m:t xml:space="preserve">−</m:t>
              </m:r>
              <m:bar>
                <m:barPr>
                  <m:pos m:val="top"/>
                </m:barPr>
                <m:e>
                  <m:acc>
                    <m:accPr>
                      <m:chr m:val="^"/>
                    </m:accPr>
                    <m:e>
                      <m:sSub>
                        <m:e>
                          <m:r>
                            <w:rPr>
                              <w:rFonts w:ascii="Cambria Math" w:hAnsi="Cambria Math"/>
                            </w:rPr>
                            <m:t xml:space="preserve">µ</m:t>
                          </m:r>
                        </m:e>
                        <m:sub>
                          <m:r>
                            <w:rPr>
                              <w:rFonts w:ascii="Cambria Math" w:hAnsi="Cambria Math"/>
                            </w:rPr>
                            <m:t xml:space="preserve">w</m:t>
                          </m:r>
                        </m:sub>
                      </m:sSub>
                    </m:e>
                  </m:acc>
                </m:e>
              </m:bar>
            </m:num>
            <m:den>
              <m:sSub>
                <m:e>
                  <m:r>
                    <w:rPr>
                      <w:rFonts w:ascii="Cambria Math" w:hAnsi="Cambria Math"/>
                    </w:rPr>
                    <m:t xml:space="preserve">σ</m:t>
                  </m:r>
                </m:e>
                <m:sub>
                  <m:r>
                    <w:rPr>
                      <w:rFonts w:ascii="Cambria Math" w:hAnsi="Cambria Math"/>
                    </w:rPr>
                    <m:t xml:space="preserve">u</m:t>
                  </m:r>
                </m:sub>
              </m:sSub>
            </m:den>
          </m:f>
        </m:oMath>
      </m:oMathPara>
    </w:p>
    <w:p>
      <w:pPr>
        <w:pStyle w:val="Normal"/>
        <w:spacing w:before="0" w:after="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spacing w:before="0" w:after="0"/>
        <w:jc w:val="left"/>
        <w:rPr>
          <w:rFonts w:ascii="Liberation Serif" w:hAnsi="Liberation Serif"/>
          <w:b w:val="false"/>
          <w:b w:val="false"/>
          <w:i w:val="false"/>
          <w:i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b</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f>
            <m:num>
              <m:r>
                <w:rPr>
                  <w:rFonts w:ascii="Cambria Math" w:hAnsi="Cambria Math"/>
                </w:rPr>
                <m:t xml:space="preserve">cov</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r>
                    <w:rPr>
                      <w:rFonts w:ascii="Cambria Math" w:hAnsi="Cambria Math"/>
                    </w:rPr>
                    <m:t xml:space="preserve">,</m:t>
                  </m:r>
                  <m:acc>
                    <m:accPr>
                      <m:chr m:val="^"/>
                    </m:accPr>
                    <m:e>
                      <m:sSub>
                        <m:e>
                          <m:r>
                            <w:rPr>
                              <w:rFonts w:ascii="Cambria Math" w:hAnsi="Cambria Math"/>
                            </w:rPr>
                            <m:t xml:space="preserve">µ</m:t>
                          </m:r>
                        </m:e>
                        <m:sub>
                          <m:r>
                            <w:rPr>
                              <w:rFonts w:ascii="Cambria Math" w:hAnsi="Cambria Math"/>
                            </w:rPr>
                            <m:t xml:space="preserve">w</m:t>
                          </m:r>
                        </m:sub>
                      </m:sSub>
                    </m:e>
                  </m:acc>
                </m:e>
              </m:d>
            </m:num>
            <m:den>
              <m:r>
                <w:rPr>
                  <w:rFonts w:ascii="Cambria Math" w:hAnsi="Cambria Math"/>
                </w:rPr>
                <m:t xml:space="preserve">var</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e>
              </m:d>
            </m:den>
          </m:f>
        </m:oMath>
      </m:oMathPara>
    </w:p>
    <w:p>
      <w:pPr>
        <w:pStyle w:val="Normal"/>
        <w:spacing w:before="0" w:after="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spacing w:before="0" w:after="0"/>
        <w:jc w:val="left"/>
        <w:rPr>
          <w:rFonts w:ascii="Liberation Serif" w:hAnsi="Liberation Serif"/>
          <w:b w:val="false"/>
          <w:b w:val="false"/>
          <w:i w:val="false"/>
          <w:i w:val="false"/>
          <w:caps w:val="false"/>
          <w:smallCaps w:val="false"/>
          <w:color w:val="000000"/>
          <w:spacing w:val="0"/>
          <w:sz w:val="24"/>
          <w:szCs w:val="24"/>
          <w:shd w:fill="auto" w:val="clear"/>
        </w:rPr>
      </w:pPr>
      <w:r>
        <w:rPr/>
      </w:r>
      <m:oMathPara xmlns:m="http://schemas.openxmlformats.org/officeDocument/2006/math">
        <m:oMathParaPr>
          <m:jc m:val="left"/>
        </m:oMathParaPr>
        <m:oMath>
          <m:acc>
            <m:accPr>
              <m:chr m:val="^"/>
            </m:accPr>
            <m:e>
              <m:sSub>
                <m:e>
                  <m:r>
                    <w:rPr>
                      <w:rFonts w:ascii="Cambria Math" w:hAnsi="Cambria Math"/>
                    </w:rPr>
                    <m:t xml:space="preserve">acc</m:t>
                  </m:r>
                </m:e>
                <m:sub>
                  <m:r>
                    <w:rPr>
                      <w:rFonts w:ascii="Cambria Math" w:hAnsi="Cambria Math"/>
                    </w:rPr>
                    <m:t xml:space="preserve">w</m:t>
                  </m:r>
                  <m:r>
                    <w:rPr>
                      <w:rFonts w:ascii="Cambria Math" w:hAnsi="Cambria Math"/>
                    </w:rPr>
                    <m:t xml:space="preserve">,</m:t>
                  </m:r>
                  <m:r>
                    <w:rPr>
                      <w:rFonts w:ascii="Cambria Math" w:hAnsi="Cambria Math"/>
                    </w:rPr>
                    <m:t xml:space="preserve">p</m:t>
                  </m:r>
                </m:sub>
              </m:sSub>
            </m:e>
          </m:acc>
          <m:r>
            <w:rPr>
              <w:rFonts w:ascii="Cambria Math" w:hAnsi="Cambria Math"/>
            </w:rPr>
            <m:t xml:space="preserve">=</m:t>
          </m:r>
          <m:rad>
            <m:radPr>
              <m:degHide m:val="1"/>
            </m:radPr>
            <m:deg/>
            <m:e>
              <m:f>
                <m:num>
                  <m:r>
                    <w:rPr>
                      <w:rFonts w:ascii="Cambria Math" w:hAnsi="Cambria Math"/>
                    </w:rPr>
                    <m:t xml:space="preserve">cov</m:t>
                  </m:r>
                  <m:d>
                    <m:dPr>
                      <m:begChr m:val="("/>
                      <m:endChr m:val=")"/>
                    </m:dPr>
                    <m:e>
                      <m:acc>
                        <m:accPr>
                          <m:chr m:val="^"/>
                        </m:accPr>
                        <m:e>
                          <m:sSub>
                            <m:e>
                              <m:r>
                                <w:rPr>
                                  <w:rFonts w:ascii="Cambria Math" w:hAnsi="Cambria Math"/>
                                </w:rPr>
                                <m:t xml:space="preserve">µ</m:t>
                              </m:r>
                            </m:e>
                            <m:sub>
                              <m:r>
                                <w:rPr>
                                  <w:rFonts w:ascii="Cambria Math" w:hAnsi="Cambria Math"/>
                                </w:rPr>
                                <m:t xml:space="preserve">p</m:t>
                              </m:r>
                            </m:sub>
                          </m:sSub>
                        </m:e>
                      </m:acc>
                      <m:r>
                        <w:rPr>
                          <w:rFonts w:ascii="Cambria Math" w:hAnsi="Cambria Math"/>
                        </w:rPr>
                        <m:t xml:space="preserve">,</m:t>
                      </m:r>
                      <m:acc>
                        <m:accPr>
                          <m:chr m:val="^"/>
                        </m:accPr>
                        <m:e>
                          <m:sSub>
                            <m:e>
                              <m:r>
                                <w:rPr>
                                  <w:rFonts w:ascii="Cambria Math" w:hAnsi="Cambria Math"/>
                                </w:rPr>
                                <m:t xml:space="preserve">µ</m:t>
                              </m:r>
                            </m:e>
                            <m:sub>
                              <m:r>
                                <w:rPr>
                                  <w:rFonts w:ascii="Cambria Math" w:hAnsi="Cambria Math"/>
                                </w:rPr>
                                <m:t xml:space="preserve">w</m:t>
                              </m:r>
                            </m:sub>
                          </m:sSub>
                        </m:e>
                      </m:acc>
                    </m:e>
                  </m:d>
                </m:num>
                <m:den>
                  <m:d>
                    <m:dPr>
                      <m:begChr m:val="("/>
                      <m:endChr m:val=")"/>
                    </m:dPr>
                    <m:e>
                      <m:r>
                        <w:rPr>
                          <w:rFonts w:ascii="Cambria Math" w:hAnsi="Cambria Math"/>
                        </w:rPr>
                        <m:t xml:space="preserve">1</m:t>
                      </m:r>
                      <m:r>
                        <w:rPr>
                          <w:rFonts w:ascii="Cambria Math" w:hAnsi="Cambria Math"/>
                        </w:rPr>
                        <m:t xml:space="preserve">−</m:t>
                      </m:r>
                      <m:acc>
                        <m:accPr>
                          <m:chr m:val="¯"/>
                        </m:accPr>
                        <m:e>
                          <m:r>
                            <w:rPr>
                              <w:rFonts w:ascii="Cambria Math" w:hAnsi="Cambria Math"/>
                            </w:rPr>
                            <m:t xml:space="preserve">F</m:t>
                          </m:r>
                        </m:e>
                      </m:acc>
                    </m:e>
                  </m:d>
                  <m:acc>
                    <m:accPr>
                      <m:chr m:val="^"/>
                    </m:accPr>
                    <m:e>
                      <m:sSubSup>
                        <m:e>
                          <m:r>
                            <w:rPr>
                              <w:rFonts w:ascii="Cambria Math" w:hAnsi="Cambria Math"/>
                            </w:rPr>
                            <m:t xml:space="preserve">σ</m:t>
                          </m:r>
                        </m:e>
                        <m:sub>
                          <m:r>
                            <w:rPr>
                              <w:rFonts w:ascii="Cambria Math" w:hAnsi="Cambria Math"/>
                            </w:rPr>
                            <m:t xml:space="preserve">u</m:t>
                          </m:r>
                        </m:sub>
                        <m:sup>
                          <m:r>
                            <w:rPr>
                              <w:rFonts w:ascii="Cambria Math" w:hAnsi="Cambria Math"/>
                            </w:rPr>
                            <m:t xml:space="preserve">2</m:t>
                          </m:r>
                        </m:sup>
                      </m:sSubSup>
                    </m:e>
                  </m:acc>
                </m:den>
              </m:f>
            </m:e>
          </m:rad>
        </m:oMath>
      </m:oMathPara>
    </w:p>
    <w:p>
      <w:pPr>
        <w:pStyle w:val="Normal"/>
        <w:spacing w:before="0" w:after="0"/>
        <w:jc w:val="both"/>
        <w:rPr>
          <w:rFonts w:ascii="Liberation Serif" w:hAnsi="Liberation Serif"/>
          <w:b w:val="false"/>
          <w:b w:val="false"/>
          <w:i w:val="false"/>
          <w:i w:val="false"/>
          <w:caps w:val="false"/>
          <w:smallCaps w:val="false"/>
          <w:color w:val="000000"/>
          <w:spacing w:val="0"/>
          <w:sz w:val="24"/>
          <w:szCs w:val="24"/>
          <w:shd w:fill="auto" w:val="clear"/>
        </w:rPr>
      </w:pPr>
      <w:r>
        <w:rPr>
          <w:b w:val="false"/>
          <w:i w:val="false"/>
          <w:caps w:val="false"/>
          <w:smallCaps w:val="false"/>
          <w:color w:val="000000"/>
          <w:spacing w:val="0"/>
          <w:sz w:val="24"/>
          <w:szCs w:val="24"/>
          <w:shd w:fill="auto" w:val="clear"/>
        </w:rPr>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b w:val="false"/>
          <w:bCs/>
          <w:i w:val="false"/>
          <w:iCs w:val="false"/>
          <w:caps w:val="false"/>
          <w:smallCaps w:val="false"/>
          <w:color w:val="000000"/>
          <w:spacing w:val="0"/>
          <w:sz w:val="24"/>
          <w:szCs w:val="24"/>
          <w:shd w:fill="auto" w:val="clear"/>
        </w:rPr>
        <w:t>En este estudio fueron ajustados modelos uni-carácter y bi-carácter. Los componentes de varianza mostrados anteriormente y los valores genéticos para cada modelo se estimaron usando los programas de la familia BLUPF90. Cabe aclarar que después de la imputación, se realizó un segundo control de calidad genómico con el programa preGSf90, utilizando parámetros por defecto en los que se incluyó eliminar marcadores con MAF inferior a 0.05.</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b w:val="false"/>
          <w:bCs/>
          <w:i w:val="false"/>
          <w:iCs w:val="false"/>
          <w:caps w:val="false"/>
          <w:smallCaps w:val="false"/>
          <w:color w:val="000000"/>
          <w:spacing w:val="0"/>
          <w:sz w:val="24"/>
          <w:szCs w:val="24"/>
          <w:shd w:fill="auto" w:val="clear"/>
        </w:rPr>
        <w:t>Para los componentes de varianza, el proceso de muestreo de Gibbs comprendió 200000 rondas en los que fueron almacenadas muestras cada 50 iteraciones del algoritmo de Gibbs. Después de descartar las primeras 50000 muestras como burn-in, fueron  calculados las medias posteriores.</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b w:val="false"/>
          <w:bCs/>
          <w:i w:val="false"/>
          <w:iCs w:val="false"/>
          <w:caps w:val="false"/>
          <w:smallCaps w:val="false"/>
          <w:color w:val="000000"/>
          <w:spacing w:val="0"/>
          <w:sz w:val="24"/>
          <w:szCs w:val="24"/>
          <w:shd w:fill="auto" w:val="clear"/>
        </w:rPr>
        <w:t>En la tabla 10 y figura 1 a continuación se presenta los estadístico del sesgo, dispersión y precisi</w:t>
      </w:r>
      <w:r>
        <w:rPr>
          <w:rFonts w:eastAsia="Noto Serif CJK SC" w:cs="Lohit Devanagari"/>
          <w:b w:val="false"/>
          <w:bCs/>
          <w:i w:val="false"/>
          <w:iCs w:val="false"/>
          <w:caps w:val="false"/>
          <w:smallCaps w:val="false"/>
          <w:color w:val="000000"/>
          <w:spacing w:val="0"/>
          <w:kern w:val="2"/>
          <w:sz w:val="24"/>
          <w:szCs w:val="24"/>
          <w:shd w:fill="auto" w:val="clear"/>
          <w:lang w:val="es-ES" w:eastAsia="zh-CN" w:bidi="hi-IN"/>
        </w:rPr>
        <w:t>ón</w:t>
      </w:r>
      <w:r>
        <w:rPr>
          <w:b w:val="false"/>
          <w:bCs/>
          <w:i w:val="false"/>
          <w:iCs w:val="false"/>
          <w:caps w:val="false"/>
          <w:smallCaps w:val="false"/>
          <w:color w:val="000000"/>
          <w:spacing w:val="0"/>
          <w:sz w:val="24"/>
          <w:szCs w:val="24"/>
          <w:shd w:fill="auto" w:val="clear"/>
        </w:rPr>
        <w:t xml:space="preserve"> para el carácter edad al primer parto. Luego en las tablas 11 y 12, y figuras 2 y 3 se presentan estos mismos estadísticos para los caracteres intervalo entre el primer y segundo parto y peso al destete.</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b w:val="false"/>
          <w:bCs w:val="false"/>
          <w:i w:val="false"/>
          <w:caps w:val="false"/>
          <w:smallCaps w:val="false"/>
          <w:color w:val="000000"/>
          <w:spacing w:val="0"/>
          <w:sz w:val="24"/>
          <w:szCs w:val="24"/>
        </w:rPr>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b/>
          <w:bCs/>
          <w:i w:val="false"/>
          <w:caps w:val="false"/>
          <w:smallCaps w:val="false"/>
          <w:color w:val="000000"/>
          <w:spacing w:val="0"/>
          <w:sz w:val="24"/>
          <w:szCs w:val="24"/>
        </w:rPr>
        <w:t>Tabla 10.</w:t>
      </w:r>
      <w:r>
        <w:rPr>
          <w:b w:val="false"/>
          <w:bCs w:val="false"/>
          <w:i w:val="false"/>
          <w:caps w:val="false"/>
          <w:smallCaps w:val="false"/>
          <w:color w:val="000000"/>
          <w:spacing w:val="0"/>
          <w:sz w:val="24"/>
          <w:szCs w:val="24"/>
        </w:rPr>
        <w:t xml:space="preserve"> </w:t>
      </w:r>
      <w:r>
        <w:rPr>
          <w:b w:val="false"/>
          <w:bCs w:val="false"/>
          <w:i w:val="false"/>
          <w:caps w:val="false"/>
          <w:smallCaps w:val="false"/>
          <w:color w:val="000000"/>
          <w:spacing w:val="0"/>
          <w:sz w:val="24"/>
          <w:szCs w:val="24"/>
          <w:shd w:fill="auto" w:val="clear"/>
        </w:rPr>
        <w:t>Estima de sesgo y dispersión para el carácter edad al primer parto.</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3212"/>
        <w:gridCol w:w="3213"/>
        <w:gridCol w:w="3213"/>
      </w:tblGrid>
      <w:tr>
        <w:trPr/>
        <w:tc>
          <w:tcPr>
            <w:tcW w:w="3212" w:type="dxa"/>
            <w:tcBorders>
              <w:top w:val="single" w:sz="6" w:space="0" w:color="000000"/>
              <w:bottom w:val="single" w:sz="6" w:space="0" w:color="000000"/>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Escenarios</w:t>
            </w:r>
          </w:p>
        </w:tc>
        <w:tc>
          <w:tcPr>
            <w:tcW w:w="3213" w:type="dxa"/>
            <w:tcBorders>
              <w:top w:val="single" w:sz="6" w:space="0" w:color="000000"/>
              <w:bottom w:val="single" w:sz="6" w:space="0" w:color="000000"/>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3213" w:type="dxa"/>
            <w:tcBorders>
              <w:top w:val="single" w:sz="6" w:space="0" w:color="000000"/>
              <w:bottom w:val="single" w:sz="6" w:space="0" w:color="000000"/>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0.11016</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1.10880</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0.10359</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1.04775</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0.10513</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1.09873</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0.10318</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1.09684</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0.10520</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1.11394</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0.09566</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1.02279</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0.10350</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1.06101</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0.08977</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1.00012</w:t>
            </w:r>
          </w:p>
        </w:tc>
      </w:tr>
      <w:tr>
        <w:trPr/>
        <w:tc>
          <w:tcPr>
            <w:tcW w:w="3212" w:type="dxa"/>
            <w:tcBorders>
              <w:bottom w:val="single" w:sz="6" w:space="0" w:color="000000"/>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3213" w:type="dxa"/>
            <w:tcBorders>
              <w:bottom w:val="single" w:sz="6" w:space="0" w:color="000000"/>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0.09655</w:t>
            </w:r>
          </w:p>
        </w:tc>
        <w:tc>
          <w:tcPr>
            <w:tcW w:w="3213" w:type="dxa"/>
            <w:tcBorders>
              <w:bottom w:val="single" w:sz="6" w:space="0" w:color="000000"/>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1.03032</w:t>
            </w:r>
          </w:p>
        </w:tc>
      </w:tr>
    </w:tbl>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sin información de genotipos; E1, genotipos con densidad aproximada de 50 mil marcadores; E2, genotipos con densidad aproximada de 600 mil marcadores; E3, genotipos con densidad aproximada de 100 mil tag SNPs derivados de HD, E4, genotipos con densidad aproximada de 200 mil tag SNPs y Singletons derivados de HD; E5, genotipos con densidad aproximada de 6 mil tag SNPs seleccionados de 50K, E6, genotipos con densidad aproximada de 14 mil tag SNPs y Singletons seleccionados de 50K; E7, genotipos con densidad aproximada de 5 mil marcadores seleccionados de 50K; E8, genotipos con densidad aproximada de 14 mil marcadores seleccionados de 50K.</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shd w:fill="auto" w:val="clear"/>
        </w:rPr>
      </w:pPr>
      <w:r>
        <w:rPr>
          <w:b w:val="false"/>
          <w:bCs w:val="false"/>
          <w:i w:val="false"/>
          <w:caps w:val="false"/>
          <w:smallCaps w:val="false"/>
          <w:color w:val="000000"/>
          <w:spacing w:val="0"/>
          <w:sz w:val="20"/>
          <w:szCs w:val="20"/>
          <w:shd w:fill="auto" w:val="clear"/>
        </w:rPr>
      </w:r>
    </w:p>
    <w:p>
      <w:pPr>
        <w:pStyle w:val="Normal"/>
        <w:bidi w:val="0"/>
        <w:spacing w:before="0" w:after="0"/>
        <w:jc w:val="both"/>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3055620"/>
            <wp:effectExtent l="0" t="0" r="0" b="0"/>
            <wp:wrapSquare wrapText="largest"/>
            <wp:docPr id="1"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6" descr=""/>
                    <pic:cNvPicPr>
                      <a:picLocks noChangeAspect="1" noChangeArrowheads="1"/>
                    </pic:cNvPicPr>
                  </pic:nvPicPr>
                  <pic:blipFill>
                    <a:blip r:embed="rId2"/>
                    <a:stretch>
                      <a:fillRect/>
                    </a:stretch>
                  </pic:blipFill>
                  <pic:spPr bwMode="auto">
                    <a:xfrm>
                      <a:off x="0" y="0"/>
                      <a:ext cx="6120130" cy="3055620"/>
                    </a:xfrm>
                    <a:prstGeom prst="rect">
                      <a:avLst/>
                    </a:prstGeom>
                  </pic:spPr>
                </pic:pic>
              </a:graphicData>
            </a:graphic>
          </wp:anchor>
        </w:drawing>
      </w:r>
    </w:p>
    <w:p>
      <w:pPr>
        <w:pStyle w:val="Normal"/>
        <w:bidi w:val="0"/>
        <w:jc w:val="both"/>
        <w:rPr/>
      </w:pPr>
      <w:r>
        <w:rPr>
          <w:b/>
          <w:bCs/>
        </w:rPr>
        <w:t>Figura 1.</w:t>
      </w:r>
      <w:r>
        <w:rPr/>
        <w:t xml:space="preserve"> Estima de precisión para el carácter edad al primer parto. El intervalo de confianza al 95% se calculó mediante muestreo con reemplazo (bootstrap), replicados 10 mil veces, previó calculo del error estándar.</w:t>
      </w:r>
    </w:p>
    <w:p>
      <w:pPr>
        <w:pStyle w:val="Normal"/>
        <w:bidi w:val="0"/>
        <w:jc w:val="left"/>
        <w:rPr/>
      </w:pPr>
      <w:r>
        <w:rPr/>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b/>
          <w:bCs/>
          <w:i w:val="false"/>
          <w:caps w:val="false"/>
          <w:smallCaps w:val="false"/>
          <w:color w:val="000000"/>
          <w:spacing w:val="0"/>
          <w:sz w:val="24"/>
          <w:szCs w:val="24"/>
        </w:rPr>
        <w:t>Tabla 11.</w:t>
      </w:r>
      <w:r>
        <w:rPr>
          <w:b w:val="false"/>
          <w:bCs w:val="false"/>
          <w:i w:val="false"/>
          <w:caps w:val="false"/>
          <w:smallCaps w:val="false"/>
          <w:color w:val="000000"/>
          <w:spacing w:val="0"/>
          <w:sz w:val="24"/>
          <w:szCs w:val="24"/>
        </w:rPr>
        <w:t xml:space="preserve"> </w:t>
      </w:r>
      <w:r>
        <w:rPr>
          <w:b w:val="false"/>
          <w:bCs w:val="false"/>
          <w:i w:val="false"/>
          <w:caps w:val="false"/>
          <w:smallCaps w:val="false"/>
          <w:color w:val="000000"/>
          <w:spacing w:val="0"/>
          <w:sz w:val="24"/>
          <w:szCs w:val="24"/>
          <w:shd w:fill="auto" w:val="clear"/>
        </w:rPr>
        <w:t>Estima de sesgo y dispersión  para el carácter intervalo entre el primer y el segundo parto.</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3212"/>
        <w:gridCol w:w="3213"/>
        <w:gridCol w:w="3213"/>
      </w:tblGrid>
      <w:tr>
        <w:trPr/>
        <w:tc>
          <w:tcPr>
            <w:tcW w:w="3212" w:type="dxa"/>
            <w:tcBorders>
              <w:top w:val="single" w:sz="6" w:space="0" w:color="000000"/>
              <w:bottom w:val="single" w:sz="6" w:space="0" w:color="000000"/>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Escenarios</w:t>
            </w:r>
          </w:p>
        </w:tc>
        <w:tc>
          <w:tcPr>
            <w:tcW w:w="3213" w:type="dxa"/>
            <w:tcBorders>
              <w:top w:val="single" w:sz="6" w:space="0" w:color="000000"/>
              <w:bottom w:val="single" w:sz="6" w:space="0" w:color="000000"/>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3213" w:type="dxa"/>
            <w:tcBorders>
              <w:top w:val="single" w:sz="6" w:space="0" w:color="000000"/>
              <w:bottom w:val="single" w:sz="6" w:space="0" w:color="000000"/>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0.06765</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1.56294</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0.07395</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1.45721</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0.05830</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1.46762</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0.05800</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1.46456</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0.05612</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1.46343</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0.07242</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1.43608</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0.06926</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1.45914</w:t>
            </w:r>
          </w:p>
        </w:tc>
      </w:tr>
      <w:tr>
        <w:trPr/>
        <w:tc>
          <w:tcPr>
            <w:tcW w:w="3212"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0.06809</w:t>
            </w:r>
          </w:p>
        </w:tc>
        <w:tc>
          <w:tcPr>
            <w:tcW w:w="3213"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1.42884</w:t>
            </w:r>
          </w:p>
        </w:tc>
      </w:tr>
      <w:tr>
        <w:trPr/>
        <w:tc>
          <w:tcPr>
            <w:tcW w:w="3212" w:type="dxa"/>
            <w:tcBorders>
              <w:bottom w:val="single" w:sz="6" w:space="0" w:color="000000"/>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3213" w:type="dxa"/>
            <w:tcBorders>
              <w:bottom w:val="single" w:sz="6" w:space="0" w:color="000000"/>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0.07108</w:t>
            </w:r>
          </w:p>
        </w:tc>
        <w:tc>
          <w:tcPr>
            <w:tcW w:w="3213" w:type="dxa"/>
            <w:tcBorders>
              <w:bottom w:val="single" w:sz="6" w:space="0" w:color="000000"/>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1.43433</w:t>
            </w:r>
          </w:p>
        </w:tc>
      </w:tr>
    </w:tbl>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sin información de genotipos; E1, genotipos con densidad aproximada de 50 mil marcadores; E2, genotipos con densidad aproximada de 600 mil marcadores; E3, genotipos con densidad aproximada de 100 mil tag SNPs derivados de HD, E4, genotipos con densidad aproximada de 200 mil tag SNPs y Singletons derivados de HD; E5, genotipos con densidad aproximada de 6 mil tag SNPs seleccionados de 50K, E6, genotipos con densidad aproximada de 14 mil tag SNPs y Singletons seleccionados de 50K; E7, genotipos con densidad aproximada de 5 mil marcadores seleccionados de 50K; E8, genotipos con densidad aproximada de 14 mil marcadores seleccionados de 50K.</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3055620"/>
            <wp:effectExtent l="0" t="0" r="0" b="0"/>
            <wp:wrapSquare wrapText="largest"/>
            <wp:docPr id="2"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1" descr=""/>
                    <pic:cNvPicPr>
                      <a:picLocks noChangeAspect="1" noChangeArrowheads="1"/>
                    </pic:cNvPicPr>
                  </pic:nvPicPr>
                  <pic:blipFill>
                    <a:blip r:embed="rId3"/>
                    <a:stretch>
                      <a:fillRect/>
                    </a:stretch>
                  </pic:blipFill>
                  <pic:spPr bwMode="auto">
                    <a:xfrm>
                      <a:off x="0" y="0"/>
                      <a:ext cx="6120130" cy="3055620"/>
                    </a:xfrm>
                    <a:prstGeom prst="rect">
                      <a:avLst/>
                    </a:prstGeom>
                  </pic:spPr>
                </pic:pic>
              </a:graphicData>
            </a:graphic>
          </wp:anchor>
        </w:drawing>
      </w:r>
    </w:p>
    <w:p>
      <w:pPr>
        <w:pStyle w:val="Normal"/>
        <w:bidi w:val="0"/>
        <w:jc w:val="both"/>
        <w:rPr/>
      </w:pPr>
      <w:r>
        <w:rPr>
          <w:b/>
          <w:bCs/>
        </w:rPr>
        <w:t>Figura 2.</w:t>
      </w:r>
      <w:r>
        <w:rPr/>
        <w:t xml:space="preserve"> Estima de precisión para el carácter intervalo entre el primer y el segundo parto. El intervalo de confianza al 95% se calculó mediante muestreo con reemplazo (bootstrap), replicados 10 mil veces, previó calculo del error estándar.</w:t>
      </w:r>
    </w:p>
    <w:p>
      <w:pPr>
        <w:pStyle w:val="Normal"/>
        <w:bidi w:val="0"/>
        <w:jc w:val="left"/>
        <w:rPr/>
      </w:pPr>
      <w:r>
        <w:rPr/>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szCs w:val="24"/>
        </w:rPr>
      </w:pPr>
      <w:r>
        <w:rPr>
          <w:b/>
          <w:bCs/>
          <w:i w:val="false"/>
          <w:caps w:val="false"/>
          <w:smallCaps w:val="false"/>
          <w:color w:val="000000"/>
          <w:spacing w:val="0"/>
          <w:sz w:val="24"/>
          <w:szCs w:val="24"/>
        </w:rPr>
        <w:t>Tabla 12.</w:t>
      </w:r>
      <w:r>
        <w:rPr>
          <w:b w:val="false"/>
          <w:bCs w:val="false"/>
          <w:i w:val="false"/>
          <w:caps w:val="false"/>
          <w:smallCaps w:val="false"/>
          <w:color w:val="000000"/>
          <w:spacing w:val="0"/>
          <w:sz w:val="24"/>
          <w:szCs w:val="24"/>
        </w:rPr>
        <w:t xml:space="preserve"> </w:t>
      </w:r>
      <w:r>
        <w:rPr>
          <w:b w:val="false"/>
          <w:bCs w:val="false"/>
          <w:i w:val="false"/>
          <w:caps w:val="false"/>
          <w:smallCaps w:val="false"/>
          <w:color w:val="000000"/>
          <w:spacing w:val="0"/>
          <w:sz w:val="24"/>
          <w:szCs w:val="24"/>
          <w:shd w:fill="auto" w:val="clear"/>
        </w:rPr>
        <w:t>Estima de sesgo y dispersión  para el carácter peso al destete.</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r>
    </w:p>
    <w:tbl>
      <w:tblPr>
        <w:tblW w:w="5000" w:type="pct"/>
        <w:jc w:val="left"/>
        <w:tblInd w:w="0" w:type="dxa"/>
        <w:tblLayout w:type="fixed"/>
        <w:tblCellMar>
          <w:top w:w="0" w:type="dxa"/>
          <w:left w:w="0" w:type="dxa"/>
          <w:bottom w:w="0" w:type="dxa"/>
          <w:right w:w="0" w:type="dxa"/>
        </w:tblCellMar>
      </w:tblPr>
      <w:tblGrid>
        <w:gridCol w:w="1925"/>
        <w:gridCol w:w="1929"/>
        <w:gridCol w:w="1925"/>
        <w:gridCol w:w="1931"/>
        <w:gridCol w:w="1928"/>
      </w:tblGrid>
      <w:tr>
        <w:trPr/>
        <w:tc>
          <w:tcPr>
            <w:tcW w:w="1925" w:type="dxa"/>
            <w:vMerge w:val="restart"/>
            <w:tcBorders>
              <w:top w:val="single" w:sz="6" w:space="0" w:color="000000"/>
              <w:bottom w:val="single" w:sz="6" w:space="0" w:color="000000"/>
            </w:tcBorders>
            <w:vAlign w:val="center"/>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Escenarios</w:t>
            </w:r>
          </w:p>
        </w:tc>
        <w:tc>
          <w:tcPr>
            <w:tcW w:w="3854" w:type="dxa"/>
            <w:gridSpan w:val="2"/>
            <w:tcBorders>
              <w:top w:val="single" w:sz="6" w:space="0" w:color="000000"/>
              <w:bottom w:val="single" w:sz="6" w:space="0" w:color="000000"/>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Efecto directo</w:t>
            </w:r>
          </w:p>
        </w:tc>
        <w:tc>
          <w:tcPr>
            <w:tcW w:w="3859" w:type="dxa"/>
            <w:gridSpan w:val="2"/>
            <w:tcBorders>
              <w:top w:val="single" w:sz="6" w:space="0" w:color="000000"/>
              <w:bottom w:val="single" w:sz="6" w:space="0" w:color="000000"/>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Efecto materno</w:t>
            </w:r>
          </w:p>
        </w:tc>
      </w:tr>
      <w:tr>
        <w:trPr/>
        <w:tc>
          <w:tcPr>
            <w:tcW w:w="1925" w:type="dxa"/>
            <w:vMerge w:val="continue"/>
            <w:tcBorders>
              <w:top w:val="single" w:sz="6" w:space="0" w:color="000000"/>
              <w:bottom w:val="single" w:sz="6" w:space="0" w:color="000000"/>
            </w:tcBorders>
          </w:tcPr>
          <w:p>
            <w:pPr>
              <w:pStyle w:val="Normal"/>
              <w:widowControl w:val="false"/>
              <w:bidi w:val="0"/>
              <w:jc w:val="left"/>
              <w:rPr/>
            </w:pPr>
            <w:r>
              <w:rPr/>
            </w:r>
          </w:p>
        </w:tc>
        <w:tc>
          <w:tcPr>
            <w:tcW w:w="1929" w:type="dxa"/>
            <w:tcBorders>
              <w:bottom w:val="single" w:sz="4" w:space="0" w:color="000000"/>
            </w:tcBorders>
            <w:tcMar>
              <w:top w:w="55" w:type="dxa"/>
              <w:left w:w="55" w:type="dxa"/>
              <w:bottom w:w="55" w:type="dxa"/>
              <w:right w:w="55" w:type="dxa"/>
            </w:tcMar>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1925" w:type="dxa"/>
            <w:tcBorders>
              <w:bottom w:val="single" w:sz="4" w:space="0" w:color="000000"/>
            </w:tcBorders>
            <w:tcMar>
              <w:top w:w="55" w:type="dxa"/>
              <w:left w:w="55" w:type="dxa"/>
              <w:bottom w:w="55" w:type="dxa"/>
              <w:right w:w="55" w:type="dxa"/>
            </w:tcMar>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c>
          <w:tcPr>
            <w:tcW w:w="1931" w:type="dxa"/>
            <w:tcBorders>
              <w:bottom w:val="single" w:sz="4" w:space="0" w:color="000000"/>
            </w:tcBorders>
            <w:tcMar>
              <w:top w:w="55" w:type="dxa"/>
              <w:left w:w="55" w:type="dxa"/>
              <w:bottom w:w="55" w:type="dxa"/>
              <w:right w:w="55" w:type="dxa"/>
            </w:tcMar>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Sesgo</w:t>
            </w:r>
          </w:p>
        </w:tc>
        <w:tc>
          <w:tcPr>
            <w:tcW w:w="1928" w:type="dxa"/>
            <w:tcBorders>
              <w:bottom w:val="single" w:sz="4" w:space="0" w:color="000000"/>
            </w:tcBorders>
            <w:tcMar>
              <w:top w:w="55" w:type="dxa"/>
              <w:left w:w="55" w:type="dxa"/>
              <w:bottom w:w="55" w:type="dxa"/>
              <w:right w:w="55" w:type="dxa"/>
            </w:tcMar>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Dispersión</w:t>
            </w:r>
          </w:p>
        </w:tc>
      </w:tr>
      <w:tr>
        <w:trPr/>
        <w:tc>
          <w:tcPr>
            <w:tcW w:w="1925"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E0</w:t>
            </w:r>
          </w:p>
        </w:tc>
        <w:tc>
          <w:tcPr>
            <w:tcW w:w="1929"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0.05584</w:t>
            </w:r>
          </w:p>
        </w:tc>
        <w:tc>
          <w:tcPr>
            <w:tcW w:w="1925"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0.81701</w:t>
            </w:r>
          </w:p>
        </w:tc>
        <w:tc>
          <w:tcPr>
            <w:tcW w:w="1931"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0.01641</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0.75496</w:t>
            </w:r>
          </w:p>
        </w:tc>
      </w:tr>
      <w:tr>
        <w:trPr/>
        <w:tc>
          <w:tcPr>
            <w:tcW w:w="1925"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E1</w:t>
            </w:r>
          </w:p>
        </w:tc>
        <w:tc>
          <w:tcPr>
            <w:tcW w:w="1929"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0.05908</w:t>
            </w:r>
          </w:p>
        </w:tc>
        <w:tc>
          <w:tcPr>
            <w:tcW w:w="1925"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0.92092</w:t>
            </w:r>
          </w:p>
        </w:tc>
        <w:tc>
          <w:tcPr>
            <w:tcW w:w="1931"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-0.03365</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0.90304</w:t>
            </w:r>
          </w:p>
        </w:tc>
      </w:tr>
      <w:tr>
        <w:trPr/>
        <w:tc>
          <w:tcPr>
            <w:tcW w:w="1925"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E2</w:t>
            </w:r>
          </w:p>
        </w:tc>
        <w:tc>
          <w:tcPr>
            <w:tcW w:w="1929"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0.06447</w:t>
            </w:r>
          </w:p>
        </w:tc>
        <w:tc>
          <w:tcPr>
            <w:tcW w:w="1925"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0.97738</w:t>
            </w:r>
          </w:p>
        </w:tc>
        <w:tc>
          <w:tcPr>
            <w:tcW w:w="1931"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-0.03582</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0.87405</w:t>
            </w:r>
          </w:p>
        </w:tc>
      </w:tr>
      <w:tr>
        <w:trPr/>
        <w:tc>
          <w:tcPr>
            <w:tcW w:w="1925"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E3</w:t>
            </w:r>
          </w:p>
        </w:tc>
        <w:tc>
          <w:tcPr>
            <w:tcW w:w="1929"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0.06578</w:t>
            </w:r>
          </w:p>
        </w:tc>
        <w:tc>
          <w:tcPr>
            <w:tcW w:w="1925"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0.99099</w:t>
            </w:r>
          </w:p>
        </w:tc>
        <w:tc>
          <w:tcPr>
            <w:tcW w:w="1931"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-0.03811</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0.87307</w:t>
            </w:r>
          </w:p>
        </w:tc>
      </w:tr>
      <w:tr>
        <w:trPr/>
        <w:tc>
          <w:tcPr>
            <w:tcW w:w="1925"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E4</w:t>
            </w:r>
          </w:p>
        </w:tc>
        <w:tc>
          <w:tcPr>
            <w:tcW w:w="1929"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0.06047</w:t>
            </w:r>
          </w:p>
        </w:tc>
        <w:tc>
          <w:tcPr>
            <w:tcW w:w="1925"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0.98355</w:t>
            </w:r>
          </w:p>
        </w:tc>
        <w:tc>
          <w:tcPr>
            <w:tcW w:w="1931"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-0.03267</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0.87436</w:t>
            </w:r>
          </w:p>
        </w:tc>
      </w:tr>
      <w:tr>
        <w:trPr/>
        <w:tc>
          <w:tcPr>
            <w:tcW w:w="1925"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E5</w:t>
            </w:r>
          </w:p>
        </w:tc>
        <w:tc>
          <w:tcPr>
            <w:tcW w:w="1929"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0.04949</w:t>
            </w:r>
          </w:p>
        </w:tc>
        <w:tc>
          <w:tcPr>
            <w:tcW w:w="1925"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0.99295</w:t>
            </w:r>
          </w:p>
        </w:tc>
        <w:tc>
          <w:tcPr>
            <w:tcW w:w="1931"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-0.04060</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0.91915</w:t>
            </w:r>
          </w:p>
        </w:tc>
      </w:tr>
      <w:tr>
        <w:trPr/>
        <w:tc>
          <w:tcPr>
            <w:tcW w:w="1925"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E6</w:t>
            </w:r>
          </w:p>
        </w:tc>
        <w:tc>
          <w:tcPr>
            <w:tcW w:w="1929"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0.05422</w:t>
            </w:r>
          </w:p>
        </w:tc>
        <w:tc>
          <w:tcPr>
            <w:tcW w:w="1925"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0.87008</w:t>
            </w:r>
          </w:p>
        </w:tc>
        <w:tc>
          <w:tcPr>
            <w:tcW w:w="1931"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-0.02332</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0.82856</w:t>
            </w:r>
          </w:p>
        </w:tc>
      </w:tr>
      <w:tr>
        <w:trPr/>
        <w:tc>
          <w:tcPr>
            <w:tcW w:w="1925" w:type="dxa"/>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E7</w:t>
            </w:r>
          </w:p>
        </w:tc>
        <w:tc>
          <w:tcPr>
            <w:tcW w:w="1929"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0.07085</w:t>
            </w:r>
          </w:p>
        </w:tc>
        <w:tc>
          <w:tcPr>
            <w:tcW w:w="1925"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0.87008</w:t>
            </w:r>
          </w:p>
        </w:tc>
        <w:tc>
          <w:tcPr>
            <w:tcW w:w="1931"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-0.04046</w:t>
            </w:r>
          </w:p>
        </w:tc>
        <w:tc>
          <w:tcPr>
            <w:tcW w:w="1928" w:type="dxa"/>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0.85174</w:t>
            </w:r>
          </w:p>
        </w:tc>
      </w:tr>
      <w:tr>
        <w:trPr/>
        <w:tc>
          <w:tcPr>
            <w:tcW w:w="1925" w:type="dxa"/>
            <w:tcBorders>
              <w:bottom w:val="single" w:sz="6" w:space="0" w:color="000000"/>
            </w:tcBorders>
          </w:tcPr>
          <w:p>
            <w:pPr>
              <w:pStyle w:val="Contenidodelatabla"/>
              <w:widowControl w:val="false"/>
              <w:bidi w:val="0"/>
              <w:jc w:val="center"/>
              <w:rPr>
                <w:rFonts w:ascii="Liberation Serif" w:hAnsi="Liberation Serif"/>
                <w:b/>
                <w:b/>
                <w:bCs/>
                <w:i w:val="false"/>
                <w:i w:val="false"/>
                <w:iCs w:val="false"/>
                <w:strike w:val="false"/>
                <w:dstrike w:val="false"/>
                <w:outline w:val="false"/>
                <w:shadow w:val="false"/>
                <w:color w:val="000000"/>
                <w:sz w:val="24"/>
                <w:szCs w:val="24"/>
                <w:u w:val="none"/>
              </w:rPr>
            </w:pPr>
            <w:r>
              <w:rPr>
                <w:b/>
                <w:bCs/>
                <w:i w:val="false"/>
                <w:iCs w:val="false"/>
                <w:strike w:val="false"/>
                <w:dstrike w:val="false"/>
                <w:outline w:val="false"/>
                <w:shadow w:val="false"/>
                <w:color w:val="000000"/>
                <w:sz w:val="24"/>
                <w:szCs w:val="24"/>
                <w:u w:val="none"/>
              </w:rPr>
              <w:t>E8</w:t>
            </w:r>
          </w:p>
        </w:tc>
        <w:tc>
          <w:tcPr>
            <w:tcW w:w="1929" w:type="dxa"/>
            <w:tcBorders>
              <w:bottom w:val="single" w:sz="6" w:space="0" w:color="000000"/>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0.05749</w:t>
            </w:r>
          </w:p>
        </w:tc>
        <w:tc>
          <w:tcPr>
            <w:tcW w:w="1925" w:type="dxa"/>
            <w:tcBorders>
              <w:bottom w:val="single" w:sz="6" w:space="0" w:color="000000"/>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0.90903</w:t>
            </w:r>
          </w:p>
        </w:tc>
        <w:tc>
          <w:tcPr>
            <w:tcW w:w="1931" w:type="dxa"/>
            <w:tcBorders>
              <w:bottom w:val="single" w:sz="6" w:space="0" w:color="000000"/>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-0.03584</w:t>
            </w:r>
          </w:p>
        </w:tc>
        <w:tc>
          <w:tcPr>
            <w:tcW w:w="1928" w:type="dxa"/>
            <w:tcBorders>
              <w:bottom w:val="single" w:sz="6" w:space="0" w:color="000000"/>
            </w:tcBorders>
          </w:tcPr>
          <w:p>
            <w:pPr>
              <w:pStyle w:val="Contenidodelatabla"/>
              <w:widowControl w:val="false"/>
              <w:bidi w:val="0"/>
              <w:jc w:val="center"/>
              <w:rPr>
                <w:rFonts w:ascii="Liberation Serif" w:hAnsi="Liberation Serif"/>
                <w:b w:val="false"/>
                <w:b w:val="false"/>
                <w:bCs w:val="false"/>
                <w:i w:val="false"/>
                <w:i w:val="false"/>
                <w:iCs w:val="false"/>
                <w:strike w:val="false"/>
                <w:dstrike w:val="false"/>
                <w:outline w:val="false"/>
                <w:shadow w:val="false"/>
                <w:color w:val="000000"/>
                <w:sz w:val="24"/>
                <w:szCs w:val="24"/>
                <w:u w:val="none"/>
              </w:rPr>
            </w:pPr>
            <w:r>
              <w:rPr>
                <w:b w:val="false"/>
                <w:bCs w:val="false"/>
                <w:i w:val="false"/>
                <w:iCs w:val="false"/>
                <w:strike w:val="false"/>
                <w:dstrike w:val="false"/>
                <w:outline w:val="false"/>
                <w:shadow w:val="false"/>
                <w:color w:val="000000"/>
                <w:sz w:val="24"/>
                <w:szCs w:val="24"/>
                <w:u w:val="none"/>
              </w:rPr>
              <w:t>0.87986</w:t>
            </w:r>
          </w:p>
        </w:tc>
      </w:tr>
    </w:tbl>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rPr>
        <w:t>E0, sin información de genotipos; E1, genotipos con densidad aproximada de 50 mil marcadores; E2, genotipos con densidad aproximada de 600 mil marcadores; E3, genotipos con densidad aproximada de 100 mil tag SNPs derivados de HD, E4, genotipos con densidad aproximada de 200 mil tag SNPs y Singletons derivados de HD; E5, genotipos con densidad aproximada de 6 mil tag SNPs seleccionados de 50K, E6, genotipos con densidad aproximada de 14 mil tag SNPs y Singletons seleccionados de 50K; E7, genotipos con densidad aproximada de 5 mil marcadores seleccionados de 50K; E8, genotipos con densidad aproximada de 14 mil marcadores seleccionados de 50K.</w:t>
      </w:r>
    </w:p>
    <w:p>
      <w:pPr>
        <w:pStyle w:val="Normal"/>
        <w:bidi w:val="0"/>
        <w:jc w:val="left"/>
        <w:rPr/>
      </w:pPr>
      <w:r>
        <w:rPr/>
      </w:r>
    </w:p>
    <w:p>
      <w:pPr>
        <w:pStyle w:val="Normal"/>
        <w:bidi w:val="0"/>
        <w:jc w:val="left"/>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3055620"/>
            <wp:effectExtent l="0" t="0" r="0" b="0"/>
            <wp:wrapSquare wrapText="largest"/>
            <wp:docPr id="3"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2" descr=""/>
                    <pic:cNvPicPr>
                      <a:picLocks noChangeAspect="1" noChangeArrowheads="1"/>
                    </pic:cNvPicPr>
                  </pic:nvPicPr>
                  <pic:blipFill>
                    <a:blip r:embed="rId4"/>
                    <a:stretch>
                      <a:fillRect/>
                    </a:stretch>
                  </pic:blipFill>
                  <pic:spPr bwMode="auto">
                    <a:xfrm>
                      <a:off x="0" y="0"/>
                      <a:ext cx="6120130" cy="3055620"/>
                    </a:xfrm>
                    <a:prstGeom prst="rect">
                      <a:avLst/>
                    </a:prstGeom>
                  </pic:spPr>
                </pic:pic>
              </a:graphicData>
            </a:graphic>
          </wp:anchor>
        </w:drawing>
      </w:r>
    </w:p>
    <w:p>
      <w:pPr>
        <w:pStyle w:val="Normal"/>
        <w:bidi w:val="0"/>
        <w:jc w:val="both"/>
        <w:rPr/>
      </w:pPr>
      <w:r>
        <w:rPr>
          <w:b/>
          <w:bCs/>
        </w:rPr>
        <w:t>Figura 3.</w:t>
      </w:r>
      <w:r>
        <w:rPr>
          <w:b w:val="false"/>
          <w:bCs w:val="false"/>
        </w:rPr>
        <w:t xml:space="preserve"> Estima de precisión para el carácter peso al destete (efectos directo y materno). El intervalo de confianza al 95% se calculó mediante muestreo con reemplazo (bootstrap), replicados 10 mil veces, previó calculo del error estándar.</w:t>
      </w:r>
    </w:p>
    <w:p>
      <w:pPr>
        <w:pStyle w:val="Normal"/>
        <w:bidi w:val="0"/>
        <w:jc w:val="left"/>
        <w:rPr>
          <w:b/>
          <w:b/>
          <w:bCs/>
        </w:rPr>
      </w:pPr>
      <w:r>
        <w:rPr>
          <w:b/>
          <w:bCs/>
        </w:rPr>
      </w:r>
    </w:p>
    <w:p>
      <w:pPr>
        <w:pStyle w:val="Normal"/>
        <w:bidi w:val="0"/>
        <w:jc w:val="left"/>
        <w:rPr>
          <w:b/>
          <w:b/>
          <w:bCs/>
        </w:rPr>
      </w:pPr>
      <w:r>
        <w:rPr>
          <w:b/>
          <w:bCs/>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4072890"/>
            <wp:effectExtent l="0" t="0" r="0" b="0"/>
            <wp:wrapSquare wrapText="largest"/>
            <wp:docPr id="4"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descr=""/>
                    <pic:cNvPicPr>
                      <a:picLocks noChangeAspect="1" noChangeArrowheads="1"/>
                    </pic:cNvPicPr>
                  </pic:nvPicPr>
                  <pic:blipFill>
                    <a:blip r:embed="rId5"/>
                    <a:stretch>
                      <a:fillRect/>
                    </a:stretch>
                  </pic:blipFill>
                  <pic:spPr bwMode="auto">
                    <a:xfrm>
                      <a:off x="0" y="0"/>
                      <a:ext cx="6120130" cy="4072890"/>
                    </a:xfrm>
                    <a:prstGeom prst="rect">
                      <a:avLst/>
                    </a:prstGeom>
                  </pic:spPr>
                </pic:pic>
              </a:graphicData>
            </a:graphic>
          </wp:anchor>
        </w:drawing>
      </w:r>
    </w:p>
    <w:p>
      <w:pPr>
        <w:pStyle w:val="Normal"/>
        <w:bidi w:val="0"/>
        <w:jc w:val="both"/>
        <w:rPr>
          <w:b/>
          <w:b/>
          <w:bCs/>
        </w:rPr>
      </w:pPr>
      <w:r>
        <w:rPr>
          <w:b/>
          <w:bCs/>
        </w:rPr>
        <w:t>Figura 4.</w:t>
      </w:r>
      <w:r>
        <w:rPr>
          <w:b w:val="false"/>
          <w:bCs w:val="false"/>
        </w:rPr>
        <w:t xml:space="preserve"> Estima de precisión para el carácter peso al destete (efecto directo). El intervalo de confianza al 95% se calculó mediante muestreo con reemplazo (bootstrap), replicados 10 mil veces, previó calculo del error estándar.</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4072890"/>
            <wp:effectExtent l="0" t="0" r="0" b="0"/>
            <wp:wrapSquare wrapText="largest"/>
            <wp:docPr id="5"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4" descr=""/>
                    <pic:cNvPicPr>
                      <a:picLocks noChangeAspect="1" noChangeArrowheads="1"/>
                    </pic:cNvPicPr>
                  </pic:nvPicPr>
                  <pic:blipFill>
                    <a:blip r:embed="rId6"/>
                    <a:stretch>
                      <a:fillRect/>
                    </a:stretch>
                  </pic:blipFill>
                  <pic:spPr bwMode="auto">
                    <a:xfrm>
                      <a:off x="0" y="0"/>
                      <a:ext cx="6120130" cy="4072890"/>
                    </a:xfrm>
                    <a:prstGeom prst="rect">
                      <a:avLst/>
                    </a:prstGeom>
                  </pic:spPr>
                </pic:pic>
              </a:graphicData>
            </a:graphic>
          </wp:anchor>
        </w:drawing>
      </w:r>
    </w:p>
    <w:p>
      <w:pPr>
        <w:pStyle w:val="Normal"/>
        <w:bidi w:val="0"/>
        <w:jc w:val="both"/>
        <w:rPr>
          <w:b/>
          <w:b/>
          <w:bCs/>
        </w:rPr>
      </w:pPr>
      <w:r>
        <w:rPr>
          <w:b/>
          <w:bCs/>
        </w:rPr>
        <w:t>Figura 5.</w:t>
      </w:r>
      <w:r>
        <w:rPr>
          <w:b w:val="false"/>
          <w:bCs w:val="false"/>
        </w:rPr>
        <w:t xml:space="preserve"> Estima de precisión para el carácter peso al destete (efecto materno). El intervalo de confianza al 95% se calculó mediante muestreo con reemplazo (bootstrap), replicados 10 mil veces, previó calculo del error estándar.</w:t>
      </w:r>
    </w:p>
    <w:p>
      <w:pPr>
        <w:pStyle w:val="Normal"/>
        <w:bidi w:val="0"/>
        <w:jc w:val="left"/>
        <w:rPr>
          <w:b/>
          <w:b/>
          <w:bCs/>
        </w:rPr>
      </w:pPr>
      <w:r>
        <w:rPr>
          <w:b/>
          <w:bCs/>
        </w:rPr>
      </w:r>
    </w:p>
    <w:p>
      <w:pPr>
        <w:pStyle w:val="Normal"/>
        <w:spacing w:before="0" w:after="0"/>
        <w:jc w:val="both"/>
        <w:rPr/>
      </w:pPr>
      <w:r>
        <w:rPr>
          <w:b w:val="false"/>
          <w:i w:val="false"/>
          <w:caps w:val="false"/>
          <w:smallCaps w:val="false"/>
          <w:color w:val="000000"/>
          <w:spacing w:val="0"/>
          <w:sz w:val="24"/>
          <w:szCs w:val="24"/>
          <w:shd w:fill="auto" w:val="clear"/>
        </w:rPr>
        <w:t>Además de los estimadores propuestos por Legarra y Reverter (2018), se estimó en este estudio un esta</w:t>
      </w:r>
      <w:r>
        <w:rPr>
          <w:b w:val="false"/>
          <w:i w:val="false"/>
          <w:caps w:val="false"/>
          <w:smallCaps w:val="false"/>
          <w:color w:val="000000"/>
          <w:spacing w:val="0"/>
          <w:sz w:val="24"/>
          <w:szCs w:val="24"/>
          <w:u w:val="double"/>
          <w:shd w:fill="auto" w:val="clear"/>
        </w:rPr>
        <w:t>d</w:t>
      </w:r>
      <w:r>
        <w:rPr>
          <w:b w:val="false"/>
          <w:i w:val="false"/>
          <w:caps w:val="false"/>
          <w:smallCaps w:val="false"/>
          <w:color w:val="000000"/>
          <w:spacing w:val="0"/>
          <w:sz w:val="24"/>
          <w:szCs w:val="24"/>
          <w:shd w:fill="auto" w:val="clear"/>
        </w:rPr>
        <w:t xml:space="preserve">ístico propuesto por </w:t>
      </w:r>
      <w:r>
        <w:rPr>
          <w:b w:val="false"/>
          <w:i w:val="false"/>
          <w:iCs w:val="false"/>
          <w:caps w:val="false"/>
          <w:smallCaps w:val="false"/>
          <w:color w:val="000000"/>
          <w:spacing w:val="0"/>
          <w:sz w:val="24"/>
          <w:szCs w:val="24"/>
          <w:shd w:fill="auto" w:val="clear"/>
        </w:rPr>
        <w:t xml:space="preserve">Bermann et al. (2020) con el fin de determinar el aumento en la precisión al agregar información genómica al conjunto de datos parcial. Esto a partir del estimador </w:t>
      </w:r>
      <w:r>
        <w:rPr/>
      </w:r>
      <m:oMath xmlns:m="http://schemas.openxmlformats.org/officeDocument/2006/math">
        <m:acc>
          <m:accPr>
            <m:chr m:val="^"/>
          </m:accPr>
          <m:e>
            <m:sSub>
              <m:e>
                <m:r>
                  <w:rPr>
                    <w:rFonts w:ascii="Cambria Math" w:hAnsi="Cambria Math"/>
                  </w:rPr>
                  <m:t xml:space="preserve">ρ</m:t>
                </m:r>
              </m:e>
              <m:sub>
                <m:r>
                  <w:rPr>
                    <w:rFonts w:ascii="Cambria Math" w:hAnsi="Cambria Math"/>
                  </w:rPr>
                  <m:t xml:space="preserve">A</m:t>
                </m:r>
                <m:r>
                  <w:rPr>
                    <w:rFonts w:ascii="Cambria Math" w:hAnsi="Cambria Math"/>
                  </w:rPr>
                  <m:t xml:space="preserve">,</m:t>
                </m:r>
                <m:r>
                  <w:rPr>
                    <w:rFonts w:ascii="Cambria Math" w:hAnsi="Cambria Math"/>
                  </w:rPr>
                  <m:t xml:space="preserve">G</m:t>
                </m:r>
              </m:sub>
            </m:sSub>
          </m:e>
        </m:acc>
      </m:oMath>
      <w:r>
        <w:rPr>
          <w:b w:val="false"/>
          <w:i w:val="false"/>
          <w:iCs w:val="false"/>
          <w:caps w:val="false"/>
          <w:smallCaps w:val="false"/>
          <w:color w:val="000000"/>
          <w:spacing w:val="0"/>
          <w:sz w:val="24"/>
          <w:szCs w:val="24"/>
          <w:shd w:fill="auto" w:val="clear"/>
        </w:rPr>
        <w:t>, que que es un estimador de la relación entre las precisiones obtenidas mediante evaluaciones basadas en pedigrí y genómicas en el conjunto de datos parcial. Luego, con base en la siguiente expresión, pudo observarse dicho aumento.</w:t>
      </w:r>
    </w:p>
    <w:p>
      <w:pPr>
        <w:pStyle w:val="Normal"/>
        <w:spacing w:before="0" w:after="0"/>
        <w:jc w:val="both"/>
        <w:rPr>
          <w:rFonts w:ascii="Liberation Serif" w:hAnsi="Liberation Serif"/>
          <w:b w:val="false"/>
          <w:b w:val="false"/>
          <w:i w:val="false"/>
          <w:i w:val="false"/>
          <w:iCs w:val="false"/>
          <w:caps w:val="false"/>
          <w:smallCaps w:val="false"/>
          <w:color w:val="000000"/>
          <w:spacing w:val="0"/>
          <w:sz w:val="24"/>
          <w:szCs w:val="24"/>
          <w:shd w:fill="auto" w:val="clear"/>
        </w:rPr>
      </w:pPr>
      <w:r>
        <w:rPr>
          <w:b w:val="false"/>
          <w:i w:val="false"/>
          <w:iCs w:val="false"/>
          <w:caps w:val="false"/>
          <w:smallCaps w:val="false"/>
          <w:color w:val="000000"/>
          <w:spacing w:val="0"/>
          <w:sz w:val="24"/>
          <w:szCs w:val="24"/>
          <w:shd w:fill="auto" w:val="clear"/>
        </w:rPr>
      </w:r>
    </w:p>
    <w:p>
      <w:pPr>
        <w:pStyle w:val="Normal"/>
        <w:spacing w:before="0" w:after="0"/>
        <w:jc w:val="left"/>
        <w:rPr>
          <w:rFonts w:ascii="Liberation Serif" w:hAnsi="Liberation Serif"/>
          <w:b w:val="false"/>
          <w:b w:val="false"/>
          <w:i w:val="false"/>
          <w:i w:val="false"/>
          <w:iCs w:val="false"/>
          <w:caps w:val="false"/>
          <w:smallCaps w:val="false"/>
          <w:color w:val="000000"/>
          <w:spacing w:val="0"/>
          <w:sz w:val="24"/>
          <w:szCs w:val="24"/>
          <w:shd w:fill="auto" w:val="clear"/>
        </w:rPr>
      </w:pPr>
      <w:r>
        <w:rPr/>
      </w:r>
      <m:oMathPara xmlns:m="http://schemas.openxmlformats.org/officeDocument/2006/math">
        <m:oMathParaPr>
          <m:jc m:val="left"/>
        </m:oMathParaPr>
        <m:oMath>
          <m:sSub>
            <m:e>
              <m:r>
                <w:rPr>
                  <w:rFonts w:ascii="Cambria Math" w:hAnsi="Cambria Math"/>
                </w:rPr>
                <m:t xml:space="preserve">Inc</m:t>
              </m:r>
            </m:e>
            <m:sub>
              <m:r>
                <w:rPr>
                  <w:rFonts w:ascii="Cambria Math" w:hAnsi="Cambria Math"/>
                </w:rPr>
                <m:t xml:space="preserve">G</m:t>
              </m:r>
            </m:sub>
          </m:sSub>
          <m:r>
            <w:rPr>
              <w:rFonts w:ascii="Cambria Math" w:hAnsi="Cambria Math"/>
            </w:rPr>
            <m:t xml:space="preserve">=</m:t>
          </m:r>
          <m:acc>
            <m:accPr>
              <m:chr m:val="^"/>
            </m:accPr>
            <m:e>
              <m:sSubSup>
                <m:e>
                  <m:r>
                    <w:rPr>
                      <w:rFonts w:ascii="Cambria Math" w:hAnsi="Cambria Math"/>
                    </w:rPr>
                    <m:t xml:space="preserve">ρ</m:t>
                  </m:r>
                </m:e>
                <m:sub>
                  <m:r>
                    <w:rPr>
                      <w:rFonts w:ascii="Cambria Math" w:hAnsi="Cambria Math"/>
                    </w:rPr>
                    <m:t xml:space="preserve">A</m:t>
                  </m:r>
                  <m:r>
                    <w:rPr>
                      <w:rFonts w:ascii="Cambria Math" w:hAnsi="Cambria Math"/>
                    </w:rPr>
                    <m:t xml:space="preserve">,</m:t>
                  </m:r>
                  <m:r>
                    <w:rPr>
                      <w:rFonts w:ascii="Cambria Math" w:hAnsi="Cambria Math"/>
                    </w:rPr>
                    <m:t xml:space="preserve">G</m:t>
                  </m:r>
                </m:sub>
                <m:sup>
                  <m:r>
                    <w:rPr>
                      <w:rFonts w:ascii="Cambria Math" w:hAnsi="Cambria Math"/>
                    </w:rPr>
                    <m:t xml:space="preserve">−</m:t>
                  </m:r>
                  <m:r>
                    <w:rPr>
                      <w:rFonts w:ascii="Cambria Math" w:hAnsi="Cambria Math"/>
                    </w:rPr>
                    <m:t xml:space="preserve">1</m:t>
                  </m:r>
                </m:sup>
              </m:sSubSup>
            </m:e>
          </m:acc>
          <m:r>
            <w:rPr>
              <w:rFonts w:ascii="Cambria Math" w:hAnsi="Cambria Math"/>
            </w:rPr>
            <m:t xml:space="preserve">−</m:t>
          </m:r>
          <m:r>
            <w:rPr>
              <w:rFonts w:ascii="Cambria Math" w:hAnsi="Cambria Math"/>
            </w:rPr>
            <m:t xml:space="preserve">1</m:t>
          </m:r>
        </m:oMath>
      </m:oMathPara>
    </w:p>
    <w:p>
      <w:pPr>
        <w:pStyle w:val="Normal"/>
        <w:spacing w:before="0" w:after="0"/>
        <w:jc w:val="both"/>
        <w:rPr>
          <w:rFonts w:ascii="Liberation Serif" w:hAnsi="Liberation Serif"/>
          <w:b w:val="false"/>
          <w:b w:val="false"/>
          <w:i w:val="false"/>
          <w:i w:val="false"/>
          <w:iCs w:val="false"/>
          <w:caps w:val="false"/>
          <w:smallCaps w:val="false"/>
          <w:color w:val="000000"/>
          <w:spacing w:val="0"/>
          <w:sz w:val="24"/>
          <w:szCs w:val="24"/>
          <w:shd w:fill="auto" w:val="clear"/>
        </w:rPr>
      </w:pPr>
      <w:r>
        <w:rPr>
          <w:b w:val="false"/>
          <w:i w:val="false"/>
          <w:iCs w:val="false"/>
          <w:caps w:val="false"/>
          <w:smallCaps w:val="false"/>
          <w:color w:val="000000"/>
          <w:spacing w:val="0"/>
          <w:sz w:val="24"/>
          <w:szCs w:val="24"/>
          <w:shd w:fill="auto" w:val="clear"/>
        </w:rPr>
      </w:r>
    </w:p>
    <w:p>
      <w:pPr>
        <w:pStyle w:val="Normal"/>
        <w:bidi w:val="0"/>
        <w:spacing w:before="0" w:after="0"/>
        <w:jc w:val="both"/>
        <w:rPr>
          <w:b/>
          <w:b/>
          <w:bCs/>
        </w:rPr>
      </w:pPr>
      <w:r>
        <w:rPr>
          <w:b w:val="false"/>
          <w:bCs/>
          <w:i w:val="false"/>
          <w:iCs w:val="false"/>
          <w:caps w:val="false"/>
          <w:smallCaps w:val="false"/>
          <w:color w:val="000000"/>
          <w:spacing w:val="0"/>
          <w:sz w:val="24"/>
          <w:szCs w:val="24"/>
          <w:shd w:fill="auto" w:val="clear"/>
        </w:rPr>
        <w:t xml:space="preserve">En la tabla a continuación se presenta el </w:t>
      </w:r>
      <w:r>
        <w:rPr>
          <w:b w:val="false"/>
          <w:bCs/>
          <w:i w:val="false"/>
          <w:caps w:val="false"/>
          <w:smallCaps w:val="false"/>
          <w:color w:val="000000"/>
          <w:spacing w:val="0"/>
          <w:sz w:val="24"/>
        </w:rPr>
        <w:t>aumento estimado en la precisión al agregar información genómica.</w:t>
      </w:r>
    </w:p>
    <w:p>
      <w:pPr>
        <w:pStyle w:val="Normal"/>
        <w:bidi w:val="0"/>
        <w:jc w:val="left"/>
        <w:rPr>
          <w:b/>
          <w:b/>
          <w:bCs/>
        </w:rPr>
      </w:pPr>
      <w:r>
        <w:rPr>
          <w:b/>
          <w:bCs/>
        </w:rPr>
      </w:r>
    </w:p>
    <w:p>
      <w:pPr>
        <w:pStyle w:val="Normal"/>
        <w:bidi w:val="0"/>
        <w:jc w:val="left"/>
        <w:rPr>
          <w:b/>
          <w:b/>
          <w:bCs/>
        </w:rPr>
      </w:pPr>
      <w:r>
        <w:rPr>
          <w:b/>
          <w:bCs/>
        </w:rPr>
        <w:t>Tabla 13.</w:t>
      </w:r>
      <w:r>
        <w:rPr>
          <w:b w:val="false"/>
          <w:bCs w:val="false"/>
        </w:rPr>
        <w:t xml:space="preserve"> </w:t>
      </w:r>
      <w:r>
        <w:rPr>
          <w:b w:val="false"/>
          <w:bCs w:val="false"/>
          <w:i w:val="false"/>
          <w:caps w:val="false"/>
          <w:smallCaps w:val="false"/>
          <w:color w:val="000000"/>
          <w:spacing w:val="0"/>
          <w:sz w:val="24"/>
        </w:rPr>
        <w:t>Aumento de la precisión al agregar información genómica.</w:t>
      </w:r>
    </w:p>
    <w:p>
      <w:pPr>
        <w:pStyle w:val="Normal"/>
        <w:bidi w:val="0"/>
        <w:jc w:val="left"/>
        <w:rPr>
          <w:rFonts w:ascii="Liberation Serif" w:hAnsi="Liberation Serif"/>
          <w:b w:val="false"/>
          <w:b w:val="false"/>
          <w:bCs w:val="false"/>
          <w:i w:val="false"/>
          <w:i w:val="false"/>
          <w:caps w:val="false"/>
          <w:smallCaps w:val="false"/>
          <w:color w:val="000000"/>
          <w:spacing w:val="0"/>
          <w:sz w:val="24"/>
        </w:rPr>
      </w:pPr>
      <w:r>
        <w:rPr>
          <w:b w:val="false"/>
          <w:bCs w:val="false"/>
          <w:i w:val="false"/>
          <w:caps w:val="false"/>
          <w:smallCaps w:val="false"/>
          <w:color w:val="000000"/>
          <w:spacing w:val="0"/>
          <w:sz w:val="24"/>
        </w:rPr>
      </w:r>
    </w:p>
    <w:tbl>
      <w:tblPr>
        <w:tblW w:w="5000" w:type="pct"/>
        <w:jc w:val="left"/>
        <w:tblInd w:w="-5" w:type="dxa"/>
        <w:tblLayout w:type="fixed"/>
        <w:tblCellMar>
          <w:top w:w="55" w:type="dxa"/>
          <w:left w:w="55" w:type="dxa"/>
          <w:bottom w:w="55" w:type="dxa"/>
          <w:right w:w="55" w:type="dxa"/>
        </w:tblCellMar>
      </w:tblPr>
      <w:tblGrid>
        <w:gridCol w:w="2409"/>
        <w:gridCol w:w="2409"/>
        <w:gridCol w:w="2410"/>
        <w:gridCol w:w="2409"/>
      </w:tblGrid>
      <w:tr>
        <w:trPr/>
        <w:tc>
          <w:tcPr>
            <w:tcW w:w="2409" w:type="dxa"/>
            <w:tcBorders>
              <w:top w:val="single" w:sz="4" w:space="0" w:color="000000"/>
              <w:left w:val="single" w:sz="4" w:space="0" w:color="000000"/>
              <w:bottom w:val="single" w:sz="4" w:space="0" w:color="000000"/>
            </w:tcBorders>
          </w:tcPr>
          <w:p>
            <w:pPr>
              <w:pStyle w:val="Contenidodelatabla"/>
              <w:widowControl w:val="false"/>
              <w:jc w:val="both"/>
              <w:rPr>
                <w:rFonts w:ascii="Liberation Serif" w:hAnsi="Liberation Serif"/>
                <w:b/>
                <w:b/>
                <w:bCs/>
                <w:sz w:val="24"/>
              </w:rPr>
            </w:pPr>
            <w:r>
              <w:rPr>
                <w:b/>
                <w:bCs/>
                <w:sz w:val="24"/>
              </w:rPr>
              <w:t>Carácter</w:t>
            </w:r>
          </w:p>
        </w:tc>
        <w:tc>
          <w:tcPr>
            <w:tcW w:w="2409" w:type="dxa"/>
            <w:tcBorders>
              <w:top w:val="single" w:sz="4" w:space="0" w:color="000000"/>
              <w:left w:val="single" w:sz="4" w:space="0" w:color="000000"/>
              <w:bottom w:val="single" w:sz="4" w:space="0" w:color="000000"/>
            </w:tcBorders>
          </w:tcPr>
          <w:p>
            <w:pPr>
              <w:pStyle w:val="Contenidodelatabla"/>
              <w:widowControl w:val="false"/>
              <w:jc w:val="both"/>
              <w:rPr>
                <w:rFonts w:ascii="Liberation Serif" w:hAnsi="Liberation Serif"/>
                <w:b/>
                <w:b/>
                <w:bCs/>
                <w:sz w:val="24"/>
              </w:rPr>
            </w:pPr>
            <w:r>
              <w:rPr>
                <w:b/>
                <w:bCs/>
                <w:sz w:val="24"/>
              </w:rPr>
              <w:t>Efecto</w:t>
            </w:r>
          </w:p>
        </w:tc>
        <w:tc>
          <w:tcPr>
            <w:tcW w:w="2410" w:type="dxa"/>
            <w:tcBorders>
              <w:top w:val="single" w:sz="4" w:space="0" w:color="000000"/>
              <w:left w:val="single" w:sz="4" w:space="0" w:color="000000"/>
              <w:bottom w:val="single" w:sz="4" w:space="0" w:color="000000"/>
            </w:tcBorders>
          </w:tcPr>
          <w:p>
            <w:pPr>
              <w:pStyle w:val="Contenidodelatabla"/>
              <w:widowControl w:val="false"/>
              <w:jc w:val="both"/>
              <w:rPr>
                <w:rFonts w:ascii="Liberation Serif" w:hAnsi="Liberation Serif"/>
                <w:b/>
                <w:b/>
                <w:bCs/>
                <w:sz w:val="24"/>
              </w:rPr>
            </w:pPr>
            <w:r>
              <w:rPr>
                <w:b/>
                <w:bCs/>
                <w:sz w:val="24"/>
              </w:rPr>
              <w:t>Escenarios</w:t>
            </w:r>
          </w:p>
        </w:tc>
        <w:tc>
          <w:tcPr>
            <w:tcW w:w="2409" w:type="dxa"/>
            <w:tcBorders>
              <w:top w:val="single" w:sz="4" w:space="0" w:color="000000"/>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b/>
                <w:b/>
                <w:bCs/>
                <w:sz w:val="24"/>
              </w:rPr>
            </w:pPr>
            <w:r>
              <w:rPr>
                <w:b/>
                <w:bCs/>
                <w:sz w:val="24"/>
              </w:rPr>
              <w:t>Inc</w:t>
            </w:r>
            <w:r>
              <w:rPr>
                <w:b/>
                <w:bCs/>
                <w:sz w:val="24"/>
                <w:vertAlign w:val="subscript"/>
              </w:rPr>
              <w:t>G</w:t>
            </w:r>
            <w:r>
              <w:rPr>
                <w:b/>
                <w:bCs/>
                <w:sz w:val="24"/>
              </w:rPr>
              <w:t xml:space="preserve"> (%) </w:t>
            </w:r>
            <w:r>
              <w:rPr>
                <w:b/>
                <w:bCs/>
                <w:sz w:val="24"/>
                <w:vertAlign w:val="superscript"/>
              </w:rPr>
              <w:t>a</w:t>
            </w:r>
          </w:p>
        </w:tc>
      </w:tr>
      <w:tr>
        <w:trPr/>
        <w:tc>
          <w:tcPr>
            <w:tcW w:w="2409" w:type="dxa"/>
            <w:vMerge w:val="restart"/>
            <w:tcBorders>
              <w:left w:val="single" w:sz="4" w:space="0" w:color="000000"/>
              <w:bottom w:val="single" w:sz="4" w:space="0" w:color="000000"/>
            </w:tcBorders>
            <w:vAlign w:val="center"/>
          </w:tcPr>
          <w:p>
            <w:pPr>
              <w:pStyle w:val="Contenidodelatabla"/>
              <w:widowControl w:val="false"/>
              <w:jc w:val="both"/>
              <w:rPr>
                <w:rFonts w:ascii="Liberation Serif" w:hAnsi="Liberation Serif"/>
                <w:sz w:val="24"/>
              </w:rPr>
            </w:pPr>
            <w:r>
              <w:rPr>
                <w:sz w:val="24"/>
              </w:rPr>
              <w:t>Edad al primer parto</w:t>
            </w:r>
          </w:p>
        </w:tc>
        <w:tc>
          <w:tcPr>
            <w:tcW w:w="2409" w:type="dxa"/>
            <w:vMerge w:val="restart"/>
            <w:tcBorders>
              <w:left w:val="single" w:sz="4" w:space="0" w:color="000000"/>
              <w:bottom w:val="single" w:sz="4" w:space="0" w:color="000000"/>
            </w:tcBorders>
            <w:vAlign w:val="center"/>
          </w:tcPr>
          <w:p>
            <w:pPr>
              <w:pStyle w:val="Contenidodelatabla"/>
              <w:widowControl w:val="false"/>
              <w:jc w:val="both"/>
              <w:rPr>
                <w:rFonts w:ascii="Liberation Serif" w:hAnsi="Liberation Serif"/>
                <w:sz w:val="24"/>
              </w:rPr>
            </w:pPr>
            <w:r>
              <w:rPr>
                <w:sz w:val="24"/>
              </w:rPr>
              <w:t>-</w:t>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E1</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17.38</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E2</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17.38</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E3</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17.31</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E4</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16.36</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E5</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28.76</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E6</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20.85</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E7</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22.78</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E8</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20.19</w:t>
            </w:r>
          </w:p>
        </w:tc>
      </w:tr>
      <w:tr>
        <w:trPr/>
        <w:tc>
          <w:tcPr>
            <w:tcW w:w="2409" w:type="dxa"/>
            <w:vMerge w:val="restart"/>
            <w:tcBorders>
              <w:left w:val="single" w:sz="4" w:space="0" w:color="000000"/>
              <w:bottom w:val="single" w:sz="4" w:space="0" w:color="000000"/>
            </w:tcBorders>
            <w:vAlign w:val="center"/>
          </w:tcPr>
          <w:p>
            <w:pPr>
              <w:pStyle w:val="Contenidodelatabla"/>
              <w:widowControl w:val="false"/>
              <w:jc w:val="both"/>
              <w:rPr>
                <w:rFonts w:ascii="Liberation Serif" w:hAnsi="Liberation Serif"/>
                <w:sz w:val="24"/>
              </w:rPr>
            </w:pPr>
            <w:r>
              <w:rPr>
                <w:sz w:val="24"/>
              </w:rPr>
              <w:t>Intervalo entre el primer y segundo parto</w:t>
            </w:r>
          </w:p>
        </w:tc>
        <w:tc>
          <w:tcPr>
            <w:tcW w:w="2409" w:type="dxa"/>
            <w:vMerge w:val="restart"/>
            <w:tcBorders>
              <w:left w:val="single" w:sz="4" w:space="0" w:color="000000"/>
              <w:bottom w:val="single" w:sz="4" w:space="0" w:color="000000"/>
            </w:tcBorders>
            <w:vAlign w:val="center"/>
          </w:tcPr>
          <w:p>
            <w:pPr>
              <w:pStyle w:val="Contenidodelatabla"/>
              <w:widowControl w:val="false"/>
              <w:jc w:val="both"/>
              <w:rPr>
                <w:rFonts w:ascii="Liberation Serif" w:hAnsi="Liberation Serif"/>
                <w:sz w:val="24"/>
              </w:rPr>
            </w:pPr>
            <w:r>
              <w:rPr>
                <w:sz w:val="24"/>
              </w:rPr>
              <w:t>-</w:t>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E1</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22.78</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E2</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22.12</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E3</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22.02</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E4</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21.67</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E5</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40.20</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E6</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26.54</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E7</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30.17</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E8</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26.16</w:t>
            </w:r>
          </w:p>
        </w:tc>
      </w:tr>
      <w:tr>
        <w:trPr/>
        <w:tc>
          <w:tcPr>
            <w:tcW w:w="2409" w:type="dxa"/>
            <w:vMerge w:val="restart"/>
            <w:tcBorders>
              <w:left w:val="single" w:sz="4" w:space="0" w:color="000000"/>
              <w:bottom w:val="single" w:sz="4" w:space="0" w:color="000000"/>
            </w:tcBorders>
            <w:vAlign w:val="center"/>
          </w:tcPr>
          <w:p>
            <w:pPr>
              <w:pStyle w:val="Contenidodelatabla"/>
              <w:widowControl w:val="false"/>
              <w:jc w:val="both"/>
              <w:rPr>
                <w:rFonts w:ascii="Liberation Serif" w:hAnsi="Liberation Serif"/>
                <w:sz w:val="24"/>
              </w:rPr>
            </w:pPr>
            <w:r>
              <w:rPr>
                <w:sz w:val="24"/>
              </w:rPr>
              <w:t>Peso al destete</w:t>
            </w:r>
          </w:p>
        </w:tc>
        <w:tc>
          <w:tcPr>
            <w:tcW w:w="2409" w:type="dxa"/>
            <w:vMerge w:val="restart"/>
            <w:tcBorders>
              <w:left w:val="single" w:sz="4" w:space="0" w:color="000000"/>
              <w:bottom w:val="single" w:sz="4" w:space="0" w:color="000000"/>
            </w:tcBorders>
            <w:vAlign w:val="center"/>
          </w:tcPr>
          <w:p>
            <w:pPr>
              <w:pStyle w:val="Contenidodelatabla"/>
              <w:widowControl w:val="false"/>
              <w:jc w:val="both"/>
              <w:rPr>
                <w:rFonts w:ascii="Liberation Serif" w:hAnsi="Liberation Serif"/>
                <w:sz w:val="24"/>
              </w:rPr>
            </w:pPr>
            <w:r>
              <w:rPr>
                <w:sz w:val="24"/>
              </w:rPr>
              <w:t>Directo</w:t>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E1</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40.07</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E2</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40.70</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E3</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39.12</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E4</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42.03</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E5</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57.72</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E6</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52.23</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E7</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49.07</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E8</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38.20</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restart"/>
            <w:tcBorders>
              <w:left w:val="single" w:sz="4" w:space="0" w:color="000000"/>
              <w:bottom w:val="single" w:sz="4" w:space="0" w:color="000000"/>
            </w:tcBorders>
            <w:vAlign w:val="center"/>
          </w:tcPr>
          <w:p>
            <w:pPr>
              <w:pStyle w:val="Contenidodelatabla"/>
              <w:widowControl w:val="false"/>
              <w:jc w:val="both"/>
              <w:rPr>
                <w:rFonts w:ascii="Liberation Serif" w:hAnsi="Liberation Serif"/>
                <w:sz w:val="24"/>
              </w:rPr>
            </w:pPr>
            <w:r>
              <w:rPr>
                <w:sz w:val="24"/>
              </w:rPr>
              <w:t>Materno</w:t>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E1</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38.27</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E2</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37.71</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E3</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36.50</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E4</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38.53</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E5</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53.18</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E6</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49.84</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E7</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50.53</w:t>
            </w:r>
          </w:p>
        </w:tc>
      </w:tr>
      <w:tr>
        <w:trPr/>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09" w:type="dxa"/>
            <w:vMerge w:val="continue"/>
            <w:tcBorders>
              <w:left w:val="single" w:sz="4" w:space="0" w:color="000000"/>
              <w:bottom w:val="single" w:sz="4" w:space="0" w:color="000000"/>
            </w:tcBorders>
            <w:vAlign w:val="center"/>
          </w:tcPr>
          <w:p>
            <w:pPr>
              <w:pStyle w:val="Normal"/>
              <w:widowControl w:val="false"/>
              <w:rPr/>
            </w:pPr>
            <w:r>
              <w:rPr/>
            </w:r>
          </w:p>
        </w:tc>
        <w:tc>
          <w:tcPr>
            <w:tcW w:w="2410" w:type="dxa"/>
            <w:tcBorders>
              <w:left w:val="single" w:sz="4" w:space="0" w:color="000000"/>
              <w:bottom w:val="single" w:sz="4" w:space="0" w:color="000000"/>
            </w:tcBorders>
          </w:tcPr>
          <w:p>
            <w:pPr>
              <w:pStyle w:val="Contenidodelatabla"/>
              <w:widowControl w:val="false"/>
              <w:jc w:val="both"/>
              <w:rPr>
                <w:rFonts w:ascii="Liberation Serif" w:hAnsi="Liberation Serif"/>
                <w:sz w:val="24"/>
              </w:rPr>
            </w:pPr>
            <w:r>
              <w:rPr>
                <w:sz w:val="24"/>
              </w:rPr>
              <w:t>E8</w:t>
            </w:r>
          </w:p>
        </w:tc>
        <w:tc>
          <w:tcPr>
            <w:tcW w:w="2409" w:type="dxa"/>
            <w:tcBorders>
              <w:left w:val="single" w:sz="4" w:space="0" w:color="000000"/>
              <w:bottom w:val="single" w:sz="4" w:space="0" w:color="000000"/>
              <w:right w:val="single" w:sz="4" w:space="0" w:color="000000"/>
            </w:tcBorders>
          </w:tcPr>
          <w:p>
            <w:pPr>
              <w:pStyle w:val="Contenidodelatabla"/>
              <w:widowControl w:val="false"/>
              <w:jc w:val="both"/>
              <w:rPr>
                <w:rFonts w:ascii="Liberation Serif" w:hAnsi="Liberation Serif"/>
                <w:sz w:val="24"/>
              </w:rPr>
            </w:pPr>
            <w:r>
              <w:rPr>
                <w:sz w:val="24"/>
              </w:rPr>
              <w:t>43.52</w:t>
            </w:r>
          </w:p>
        </w:tc>
      </w:tr>
    </w:tbl>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0"/>
          <w:szCs w:val="20"/>
        </w:rPr>
      </w:pPr>
      <w:r>
        <w:rPr>
          <w:b w:val="false"/>
          <w:bCs w:val="false"/>
          <w:i w:val="false"/>
          <w:caps w:val="false"/>
          <w:smallCaps w:val="false"/>
          <w:color w:val="000000"/>
          <w:spacing w:val="0"/>
          <w:sz w:val="20"/>
          <w:szCs w:val="20"/>
          <w:shd w:fill="auto" w:val="clear"/>
        </w:rPr>
        <w:t>E1, genotipos con densidad aproximada de 50 mil marcadores; E2, genotipos con densidad aproximada de 600 mil marcadores; E3, genotipos con densidad aproximada de 100 mil tag SNPs derivados de HD, E4, genotipos con densidad aproximada de 200 mil tag SNPs y Singletons derivados de HD; E5, genotipos con densidad aproximada de 6 mil tag SNPs seleccionados de 50K, E6, genotipos con densidad aproximada de 14 mil tag SNPs y Singletons seleccionados de 50K; E7, genotipos con densidad aproximada de 5 mil marcadores seleccionados de 50K; E8, genotipos con densidad aproximada de 14 mil marcadores seleccionados de 50K.</w:t>
      </w:r>
    </w:p>
    <w:p>
      <w:pPr>
        <w:pStyle w:val="Normal"/>
        <w:bidi w:val="0"/>
        <w:spacing w:before="0" w:after="0"/>
        <w:jc w:val="both"/>
        <w:rPr>
          <w:rFonts w:ascii="Liberation Serif" w:hAnsi="Liberation Serif"/>
          <w:b w:val="false"/>
          <w:b w:val="false"/>
          <w:bCs w:val="false"/>
          <w:i w:val="false"/>
          <w:i w:val="false"/>
          <w:caps w:val="false"/>
          <w:smallCaps w:val="false"/>
          <w:color w:val="000000"/>
          <w:spacing w:val="0"/>
          <w:sz w:val="24"/>
        </w:rPr>
      </w:pPr>
      <w:r>
        <w:rPr>
          <w:b w:val="false"/>
          <w:bCs w:val="false"/>
          <w:i w:val="false"/>
          <w:caps w:val="false"/>
          <w:smallCaps w:val="false"/>
          <w:color w:val="000000"/>
          <w:spacing w:val="0"/>
          <w:sz w:val="24"/>
          <w:szCs w:val="24"/>
          <w:shd w:fill="auto" w:val="clear"/>
          <w:vertAlign w:val="superscript"/>
        </w:rPr>
        <w:t xml:space="preserve">a </w:t>
      </w:r>
      <w:r>
        <w:rPr>
          <w:b w:val="false"/>
          <w:bCs w:val="false"/>
          <w:i w:val="false"/>
          <w:caps w:val="false"/>
          <w:smallCaps w:val="false"/>
          <w:color w:val="000000"/>
          <w:spacing w:val="0"/>
          <w:position w:val="0"/>
          <w:sz w:val="24"/>
          <w:sz w:val="24"/>
          <w:szCs w:val="24"/>
          <w:shd w:fill="auto" w:val="clear"/>
          <w:vertAlign w:val="baseline"/>
        </w:rPr>
        <w:t>Incremento en la precisión debido a la información genómica (en porcentaje, %).</w:t>
      </w:r>
    </w:p>
    <w:p>
      <w:pPr>
        <w:pStyle w:val="Normal"/>
        <w:bidi w:val="0"/>
        <w:jc w:val="left"/>
        <w:rPr>
          <w:b w:val="false"/>
          <w:b w:val="false"/>
          <w:bCs w:val="false"/>
        </w:rPr>
      </w:pPr>
      <w:r>
        <w:rPr>
          <w:b w:val="false"/>
          <w:bCs w:val="false"/>
        </w:rPr>
      </w:r>
    </w:p>
    <w:p>
      <w:pPr>
        <w:pStyle w:val="Normal"/>
        <w:bidi w:val="0"/>
        <w:jc w:val="left"/>
        <w:rPr>
          <w:b w:val="false"/>
          <w:b w:val="false"/>
          <w:bCs w:val="false"/>
        </w:rPr>
      </w:pPr>
      <w:r>
        <w:rPr>
          <w:b w:val="false"/>
          <w:bCs w:val="false"/>
        </w:rPr>
      </w:r>
    </w:p>
    <w:p>
      <w:pPr>
        <w:pStyle w:val="Normal"/>
        <w:bidi w:val="0"/>
        <w:jc w:val="left"/>
        <w:rPr>
          <w:b/>
          <w:b/>
          <w:bCs/>
        </w:rPr>
      </w:pPr>
      <w:r>
        <w:rPr/>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s-E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left"/>
    </w:pPr>
    <w:rPr>
      <w:rFonts w:ascii="Liberation Serif" w:hAnsi="Liberation Serif" w:eastAsia="Noto Serif CJK SC" w:cs="Lohit Devanagari"/>
      <w:color w:val="auto"/>
      <w:kern w:val="2"/>
      <w:sz w:val="24"/>
      <w:szCs w:val="24"/>
      <w:lang w:val="es-ES" w:eastAsia="zh-CN" w:bidi="hi-IN"/>
    </w:rPr>
  </w:style>
  <w:style w:type="paragraph" w:styleId="Ttulo">
    <w:name w:val="Título"/>
    <w:basedOn w:val="Normal"/>
    <w:next w:val="Cuerpodetexto"/>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ohit Devanagari"/>
    </w:rPr>
  </w:style>
  <w:style w:type="paragraph" w:styleId="Contenidodelatabla">
    <w:name w:val="Contenido de la tabla"/>
    <w:basedOn w:val="Normal"/>
    <w:qFormat/>
    <w:pPr>
      <w:widowControl w:val="false"/>
      <w:suppressLineNumbers/>
    </w:pPr>
    <w:rPr/>
  </w:style>
  <w:style w:type="paragraph" w:styleId="Ttulodelatabla">
    <w:name w:val="Título de la tabla"/>
    <w:basedOn w:val="Contenidodelatabla"/>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ntTable" Target="fontTable.xml"/><Relationship Id="rId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1268</TotalTime>
  <Application>LibreOffice/7.3.7.2$Linux_X86_64 LibreOffice_project/30$Build-2</Application>
  <AppVersion>15.0000</AppVersion>
  <Pages>13</Pages>
  <Words>4009</Words>
  <Characters>21130</Characters>
  <CharactersWithSpaces>24015</CharactersWithSpaces>
  <Paragraphs>1293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2024-06-19T13:55:45Z</dcterms:created>
  <dc:creator/>
  <dc:description/>
  <dc:language>es-ES</dc:language>
  <cp:lastModifiedBy/>
  <dcterms:modified xsi:type="dcterms:W3CDTF">2024-06-24T18:26:50Z</dcterms:modified>
  <cp:revision>75</cp:revision>
  <dc:subject/>
  <dc:title/>
</cp:coreProperties>
</file>

<file path=docProps/custom.xml><?xml version="1.0" encoding="utf-8"?>
<Properties xmlns="http://schemas.openxmlformats.org/officeDocument/2006/custom-properties" xmlns:vt="http://schemas.openxmlformats.org/officeDocument/2006/docPropsVTypes"/>
</file>