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both"/>
        <w:rPr/>
      </w:pPr>
      <w:r>
        <w:rPr>
          <w:b/>
          <w:bCs/>
          <w:sz w:val="24"/>
          <w:szCs w:val="24"/>
        </w:rPr>
        <w:t>Tabla 1.</w:t>
      </w:r>
      <w:r>
        <w:rPr>
          <w:sz w:val="24"/>
          <w:szCs w:val="24"/>
        </w:rPr>
        <w:t xml:space="preserve"> Estimación de componentes de varianza para caracteres productivos (PD, Peso al destete) y de fertilidad (IEP, Intervalo entre el primer y segundo parto; EPP, edad al primer parto), usando datos completos y parciales mediante análisis uni- y bi-carácter. </w:t>
      </w:r>
      <w:r>
        <w:rPr>
          <w:sz w:val="24"/>
          <w:szCs w:val="24"/>
          <w:shd w:fill="FFFF00" w:val="clear"/>
        </w:rPr>
        <w:t>Estas estimas corresponden al escenario donde se uso la información de pedigrí y no información genómica</w:t>
      </w:r>
      <w:r>
        <w:rPr>
          <w:sz w:val="24"/>
          <w:szCs w:val="24"/>
        </w:rPr>
        <w:t>.</w:t>
      </w:r>
    </w:p>
    <w:p>
      <w:pPr>
        <w:pStyle w:val="Normal"/>
        <w:bidi w:val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456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54"/>
        <w:gridCol w:w="975"/>
        <w:gridCol w:w="845"/>
        <w:gridCol w:w="957"/>
        <w:gridCol w:w="735"/>
        <w:gridCol w:w="626"/>
        <w:gridCol w:w="810"/>
        <w:gridCol w:w="846"/>
        <w:gridCol w:w="846"/>
        <w:gridCol w:w="1108"/>
        <w:gridCol w:w="1109"/>
        <w:gridCol w:w="1257"/>
        <w:gridCol w:w="515"/>
        <w:gridCol w:w="567"/>
        <w:gridCol w:w="515"/>
        <w:gridCol w:w="995"/>
      </w:tblGrid>
      <w:tr>
        <w:trPr/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Conjunto de datos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Carácter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mpe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</m:sSub>
              </m:oMath>
            </m:oMathPara>
          </w:p>
        </w:tc>
        <w:tc>
          <w:tcPr>
            <w:tcW w:w="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oMath>
            </m:oMathPara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</m:sSub>
              </m:oMath>
            </m:oMathPara>
          </w:p>
        </w:tc>
      </w:tr>
      <w:tr>
        <w:trPr/>
        <w:tc>
          <w:tcPr>
            <w:tcW w:w="185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9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8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849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64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915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17</w:t>
            </w:r>
          </w:p>
        </w:tc>
        <w:tc>
          <w:tcPr>
            <w:tcW w:w="7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549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04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087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85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[0.07;0.10]</w:t>
            </w:r>
          </w:p>
        </w:tc>
        <w:tc>
          <w:tcPr>
            <w:tcW w:w="11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2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0.25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995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;0.5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</w:tr>
      <w:tr>
        <w:trPr/>
        <w:tc>
          <w:tcPr>
            <w:tcW w:w="185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IEP</w:t>
            </w:r>
          </w:p>
        </w:tc>
        <w:tc>
          <w:tcPr>
            <w:tcW w:w="8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31</w:t>
            </w:r>
            <w:r>
              <w:rPr>
                <w:sz w:val="18"/>
                <w:szCs w:val="18"/>
                <w:shd w:fill="FFFF00" w:val="clear"/>
              </w:rPr>
              <w:t>.7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3005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39</w:t>
            </w:r>
          </w:p>
        </w:tc>
        <w:tc>
          <w:tcPr>
            <w:tcW w:w="7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106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84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11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7.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4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;0.07]</w:t>
            </w:r>
          </w:p>
        </w:tc>
        <w:tc>
          <w:tcPr>
            <w:tcW w:w="11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2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1</w:t>
            </w:r>
          </w:p>
        </w:tc>
        <w:tc>
          <w:tcPr>
            <w:tcW w:w="9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85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PD</w:t>
            </w:r>
          </w:p>
        </w:tc>
        <w:tc>
          <w:tcPr>
            <w:tcW w:w="8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</w:t>
            </w:r>
            <w:r>
              <w:rPr>
                <w:sz w:val="18"/>
                <w:szCs w:val="18"/>
                <w:shd w:fill="FFFF00" w:val="clear"/>
              </w:rPr>
              <w:t>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97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60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65</w:t>
            </w:r>
          </w:p>
        </w:tc>
        <w:tc>
          <w:tcPr>
            <w:tcW w:w="7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12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18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76</w:t>
            </w:r>
          </w:p>
        </w:tc>
        <w:tc>
          <w:tcPr>
            <w:tcW w:w="8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  <w:r>
              <w:rPr>
                <w:sz w:val="18"/>
                <w:szCs w:val="18"/>
                <w:shd w:fill="FFFF00" w:val="clear"/>
              </w:rPr>
              <w:t>105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52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0.27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[0.22;0.3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1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;0.1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2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</w:t>
            </w:r>
            <w:r>
              <w:rPr>
                <w:sz w:val="18"/>
                <w:szCs w:val="18"/>
                <w:shd w:fill="FFFF00" w:val="clear"/>
              </w:rPr>
              <w:t>70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;-0.6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  <w:tr>
        <w:trPr/>
        <w:tc>
          <w:tcPr>
            <w:tcW w:w="185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Completo</w:t>
            </w:r>
          </w:p>
        </w:tc>
        <w:tc>
          <w:tcPr>
            <w:tcW w:w="9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8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1999.8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10886.59</w:t>
            </w:r>
          </w:p>
        </w:tc>
        <w:tc>
          <w:tcPr>
            <w:tcW w:w="7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5409.33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3904.38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[0.07;0.10]</w:t>
            </w:r>
          </w:p>
        </w:tc>
        <w:tc>
          <w:tcPr>
            <w:tcW w:w="11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2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0.24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0.18</w:t>
            </w:r>
          </w:p>
        </w:tc>
        <w:tc>
          <w:tcPr>
            <w:tcW w:w="995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0.24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[0.04;0.50]</w:t>
            </w:r>
          </w:p>
        </w:tc>
      </w:tr>
      <w:tr>
        <w:trPr/>
        <w:tc>
          <w:tcPr>
            <w:tcW w:w="185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IEP</w:t>
            </w:r>
          </w:p>
        </w:tc>
        <w:tc>
          <w:tcPr>
            <w:tcW w:w="8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293.97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2927.8</w:t>
            </w:r>
          </w:p>
        </w:tc>
        <w:tc>
          <w:tcPr>
            <w:tcW w:w="7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1108.44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1103.92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[0.03;0.08]</w:t>
            </w:r>
          </w:p>
        </w:tc>
        <w:tc>
          <w:tcPr>
            <w:tcW w:w="11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2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0.20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0.20</w:t>
            </w:r>
          </w:p>
        </w:tc>
        <w:tc>
          <w:tcPr>
            <w:tcW w:w="9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85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PD</w:t>
            </w:r>
          </w:p>
        </w:tc>
        <w:tc>
          <w:tcPr>
            <w:tcW w:w="8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213.62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479</w:t>
            </w:r>
          </w:p>
        </w:tc>
        <w:tc>
          <w:tcPr>
            <w:tcW w:w="7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113.2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66.33</w:t>
            </w:r>
          </w:p>
        </w:tc>
        <w:tc>
          <w:tcPr>
            <w:tcW w:w="8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-111.93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[0.23;0.33]</w:t>
            </w:r>
          </w:p>
        </w:tc>
        <w:tc>
          <w:tcPr>
            <w:tcW w:w="11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0.15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[0.12;0.18]</w:t>
            </w:r>
          </w:p>
        </w:tc>
        <w:tc>
          <w:tcPr>
            <w:tcW w:w="12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-0.72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[-0.79;-0.65]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0.09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Parcial, conjunto de datos con información de fenotipos desde 1984 hasta 2023, exceptuando los años 2017, 2018 y 2019; Completo, conjunto de datos con información de fenotipos desde 1984 hasta 2023;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genética aditiva;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residual;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materna;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covarianza entre efectos directos y maternos;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del grupo de comparación;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para el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²</m:t>
        </m:r>
      </m:oMath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HPD95%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]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heredabilidad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HPD95%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]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heredabilidad materna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HPD95%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]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correlación entre efectos directos y maternos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ambiental permanente materno;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efecto del grupo de comparaci</w:t>
      </w:r>
      <w:r>
        <w:rPr>
          <w:rFonts w:eastAsia="Noto Serif CJK SC" w:cs="Lohit Devanagari"/>
          <w:b w:val="false"/>
          <w:bCs w:val="false"/>
          <w:i w:val="false"/>
          <w:caps w:val="false"/>
          <w:smallCaps w:val="false"/>
          <w:color w:val="auto"/>
          <w:spacing w:val="0"/>
          <w:kern w:val="2"/>
          <w:sz w:val="20"/>
          <w:szCs w:val="20"/>
          <w:lang w:val="es-ES" w:eastAsia="zh-CN" w:bidi="hi-IN"/>
        </w:rPr>
        <w:t>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genética entre los caracteres edad al primer parto e intervalo entre el primer y segundo parto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jc w:val="both"/>
        <w:rPr/>
      </w:pPr>
      <w:r>
        <w:rPr>
          <w:b/>
          <w:bCs/>
          <w:sz w:val="24"/>
          <w:szCs w:val="24"/>
        </w:rPr>
        <w:t>Tabla 2.</w:t>
      </w:r>
      <w:r>
        <w:rPr>
          <w:sz w:val="24"/>
          <w:szCs w:val="24"/>
        </w:rPr>
        <w:t xml:space="preserve"> Estimación de componentes de varianza para caracteres productivos (PD, Peso al destete) y de fertilidad (IEP, Intervalo entre el primer y segundo parto; EPP, edad al primer parto), usando datos completos y parciales mediante análisis uni- y bi-carácter. </w:t>
      </w:r>
      <w:r>
        <w:rPr>
          <w:sz w:val="24"/>
          <w:szCs w:val="24"/>
          <w:shd w:fill="FFFF00" w:val="clear"/>
        </w:rPr>
        <w:t>Estas estimas corresponden al escenario donde se uso información genómica de 50k</w:t>
      </w:r>
      <w:r>
        <w:rPr>
          <w:sz w:val="24"/>
          <w:szCs w:val="24"/>
        </w:rPr>
        <w:t>.</w:t>
      </w:r>
    </w:p>
    <w:p>
      <w:pPr>
        <w:pStyle w:val="Normal"/>
        <w:bidi w:val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4565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55"/>
        <w:gridCol w:w="973"/>
        <w:gridCol w:w="846"/>
        <w:gridCol w:w="957"/>
        <w:gridCol w:w="736"/>
        <w:gridCol w:w="626"/>
        <w:gridCol w:w="808"/>
        <w:gridCol w:w="847"/>
        <w:gridCol w:w="846"/>
        <w:gridCol w:w="1108"/>
        <w:gridCol w:w="1110"/>
        <w:gridCol w:w="1256"/>
        <w:gridCol w:w="515"/>
        <w:gridCol w:w="567"/>
        <w:gridCol w:w="515"/>
        <w:gridCol w:w="1000"/>
      </w:tblGrid>
      <w:tr>
        <w:trPr/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Conjunto de datos</w:t>
            </w:r>
          </w:p>
        </w:tc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Carácter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mpe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</m:sSub>
              </m:oMath>
            </m:oMathPara>
          </w:p>
        </w:tc>
        <w:tc>
          <w:tcPr>
            <w:tcW w:w="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oMath>
            </m:oMathPara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</m:sSub>
              </m:oMath>
            </m:oMathPara>
          </w:p>
        </w:tc>
      </w:tr>
      <w:tr>
        <w:trPr/>
        <w:tc>
          <w:tcPr>
            <w:tcW w:w="1855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9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EPP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869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70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903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33</w:t>
            </w:r>
          </w:p>
        </w:tc>
        <w:tc>
          <w:tcPr>
            <w:tcW w:w="7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8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8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563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82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090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86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[0.07;0.10]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2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0.25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100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0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[-0.0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;0.41]</w:t>
            </w:r>
          </w:p>
        </w:tc>
      </w:tr>
      <w:tr>
        <w:trPr/>
        <w:tc>
          <w:tcPr>
            <w:tcW w:w="1855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IEP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281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39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29</w:t>
            </w:r>
            <w:r>
              <w:rPr>
                <w:sz w:val="18"/>
                <w:szCs w:val="18"/>
                <w:shd w:fill="FFFF00" w:val="clear"/>
              </w:rPr>
              <w:t>70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38</w:t>
            </w:r>
          </w:p>
        </w:tc>
        <w:tc>
          <w:tcPr>
            <w:tcW w:w="7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8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8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106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10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108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70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;0.08]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2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10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855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PD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3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61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70</w:t>
            </w:r>
          </w:p>
        </w:tc>
        <w:tc>
          <w:tcPr>
            <w:tcW w:w="7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31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2</w:t>
            </w:r>
          </w:p>
        </w:tc>
        <w:tc>
          <w:tcPr>
            <w:tcW w:w="8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  <w:r>
              <w:rPr>
                <w:sz w:val="18"/>
                <w:szCs w:val="18"/>
                <w:shd w:fill="FFFF00" w:val="clear"/>
              </w:rPr>
              <w:t>100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79</w:t>
            </w:r>
          </w:p>
        </w:tc>
        <w:tc>
          <w:tcPr>
            <w:tcW w:w="8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7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[0.22;0.3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;0.1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2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-0.6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;-0.</w:t>
            </w:r>
            <w:r>
              <w:rPr>
                <w:sz w:val="18"/>
                <w:szCs w:val="18"/>
                <w:shd w:fill="FFFF00" w:val="clear"/>
              </w:rPr>
              <w:t>61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  <w:tr>
        <w:trPr/>
        <w:tc>
          <w:tcPr>
            <w:tcW w:w="1855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Completo</w:t>
            </w:r>
          </w:p>
        </w:tc>
        <w:tc>
          <w:tcPr>
            <w:tcW w:w="9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EPP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1982.44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10897.06</w:t>
            </w:r>
          </w:p>
        </w:tc>
        <w:tc>
          <w:tcPr>
            <w:tcW w:w="7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8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8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5413.61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3905.73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0.09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[0.07;0.10]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0.24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0.18</w:t>
            </w:r>
          </w:p>
        </w:tc>
        <w:tc>
          <w:tcPr>
            <w:tcW w:w="100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0.23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[0.03;0.39]</w:t>
            </w:r>
          </w:p>
        </w:tc>
      </w:tr>
      <w:tr>
        <w:trPr/>
        <w:tc>
          <w:tcPr>
            <w:tcW w:w="1855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IEP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299.06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2924.30</w:t>
            </w:r>
          </w:p>
        </w:tc>
        <w:tc>
          <w:tcPr>
            <w:tcW w:w="7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8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8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1108.66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1104.06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0.06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[0.03;0.08]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0.20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0.20</w:t>
            </w:r>
          </w:p>
        </w:tc>
        <w:tc>
          <w:tcPr>
            <w:tcW w:w="10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855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PD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216.02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478.32</w:t>
            </w:r>
          </w:p>
        </w:tc>
        <w:tc>
          <w:tcPr>
            <w:tcW w:w="7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110.40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66.28</w:t>
            </w:r>
          </w:p>
        </w:tc>
        <w:tc>
          <w:tcPr>
            <w:tcW w:w="8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-109.63</w:t>
            </w:r>
          </w:p>
        </w:tc>
        <w:tc>
          <w:tcPr>
            <w:tcW w:w="8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[0.24;0.33]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0.14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[0.12;0.17]</w:t>
            </w:r>
          </w:p>
        </w:tc>
        <w:tc>
          <w:tcPr>
            <w:tcW w:w="12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-0.71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[-0.76;-0.64]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0.09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Parcial, conjunto de datos con información de fenotipos desde 1984 hasta 2023, exceptuando los años 2017, 2018 y 2019; Completo, conjunto de datos con información de fenotipos desde 1984 hasta 2023;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genética aditiva;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residual;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materna;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covarianza entre efectos directos y maternos;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del grupo de comparación;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para el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materna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entre efectos directos y maternos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ambiental permanente materno;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efecto del grupo de comparaci</w:t>
      </w:r>
      <w:r>
        <w:rPr>
          <w:rFonts w:eastAsia="Noto Serif CJK SC" w:cs="Lohit Devanagari"/>
          <w:b w:val="false"/>
          <w:bCs w:val="false"/>
          <w:i w:val="false"/>
          <w:caps w:val="false"/>
          <w:smallCaps w:val="false"/>
          <w:color w:val="auto"/>
          <w:spacing w:val="0"/>
          <w:kern w:val="2"/>
          <w:sz w:val="20"/>
          <w:szCs w:val="20"/>
          <w:lang w:val="es-ES" w:eastAsia="zh-CN" w:bidi="hi-IN"/>
        </w:rPr>
        <w:t>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genética entre los caracteres edad al primer parto e intervalo entre el primer y segundo parto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jc w:val="both"/>
        <w:rPr/>
      </w:pPr>
      <w:r>
        <w:rPr>
          <w:b/>
          <w:bCs/>
          <w:sz w:val="24"/>
          <w:szCs w:val="24"/>
        </w:rPr>
        <w:t>Tabla 3.</w:t>
      </w:r>
      <w:r>
        <w:rPr>
          <w:sz w:val="24"/>
          <w:szCs w:val="24"/>
        </w:rPr>
        <w:t xml:space="preserve"> Estimación de componentes de varianza para caracteres productivos (PD, Peso al destete) y de fertilidad (IEP, Intervalo entre el primer y segundo parto; EPP, edad al primer parto), usando datos completos y parciales mediante análisis uni- y bi-carácter. </w:t>
      </w:r>
      <w:r>
        <w:rPr>
          <w:sz w:val="24"/>
          <w:szCs w:val="24"/>
          <w:shd w:fill="FFFF00" w:val="clear"/>
        </w:rPr>
        <w:t>Estas estimas corresponden al escenario donde se uso información genómica de HD</w:t>
      </w:r>
      <w:r>
        <w:rPr>
          <w:sz w:val="24"/>
          <w:szCs w:val="24"/>
        </w:rPr>
        <w:t>.</w:t>
      </w:r>
    </w:p>
    <w:p>
      <w:pPr>
        <w:pStyle w:val="Normal"/>
        <w:bidi w:val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77"/>
        <w:gridCol w:w="894"/>
        <w:gridCol w:w="779"/>
        <w:gridCol w:w="877"/>
        <w:gridCol w:w="681"/>
        <w:gridCol w:w="582"/>
        <w:gridCol w:w="747"/>
        <w:gridCol w:w="779"/>
        <w:gridCol w:w="780"/>
        <w:gridCol w:w="1012"/>
        <w:gridCol w:w="1013"/>
        <w:gridCol w:w="1144"/>
        <w:gridCol w:w="486"/>
        <w:gridCol w:w="617"/>
        <w:gridCol w:w="494"/>
        <w:gridCol w:w="1010"/>
      </w:tblGrid>
      <w:tr>
        <w:trPr/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Conjunto de datos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Carácter</w:t>
            </w:r>
          </w:p>
        </w:tc>
        <w:tc>
          <w:tcPr>
            <w:tcW w:w="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mpe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</m:sSub>
              </m:oMath>
            </m:oMathPara>
          </w:p>
        </w:tc>
        <w:tc>
          <w:tcPr>
            <w:tcW w:w="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oMath>
            </m:oMathPara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</m:sSub>
              </m:oMath>
            </m:oMathPara>
          </w:p>
        </w:tc>
      </w:tr>
      <w:tr>
        <w:trPr/>
        <w:tc>
          <w:tcPr>
            <w:tcW w:w="1677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8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</w:t>
            </w: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25</w:t>
            </w:r>
          </w:p>
        </w:tc>
        <w:tc>
          <w:tcPr>
            <w:tcW w:w="8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870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91</w:t>
            </w:r>
          </w:p>
        </w:tc>
        <w:tc>
          <w:tcPr>
            <w:tcW w:w="68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56</w:t>
            </w:r>
            <w:r>
              <w:rPr>
                <w:sz w:val="18"/>
                <w:szCs w:val="18"/>
                <w:shd w:fill="FFFF00" w:val="clear"/>
              </w:rPr>
              <w:t>0.</w:t>
            </w:r>
            <w:r>
              <w:rPr>
                <w:sz w:val="18"/>
                <w:szCs w:val="18"/>
                <w:shd w:fill="FFFF00" w:val="clear"/>
              </w:rPr>
              <w:t>06</w:t>
            </w: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093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56</w:t>
            </w:r>
          </w:p>
        </w:tc>
        <w:tc>
          <w:tcPr>
            <w:tcW w:w="1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[0.07;0.1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0.25</w:t>
            </w:r>
          </w:p>
        </w:tc>
        <w:tc>
          <w:tcPr>
            <w:tcW w:w="49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101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0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[-0.0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;0.42]</w:t>
            </w:r>
          </w:p>
        </w:tc>
      </w:tr>
      <w:tr>
        <w:trPr/>
        <w:tc>
          <w:tcPr>
            <w:tcW w:w="167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IEP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277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63</w:t>
            </w:r>
          </w:p>
        </w:tc>
        <w:tc>
          <w:tcPr>
            <w:tcW w:w="8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29</w:t>
            </w:r>
            <w:r>
              <w:rPr>
                <w:sz w:val="18"/>
                <w:szCs w:val="18"/>
                <w:shd w:fill="FFFF00" w:val="clear"/>
              </w:rPr>
              <w:t>73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15</w:t>
            </w:r>
          </w:p>
        </w:tc>
        <w:tc>
          <w:tcPr>
            <w:tcW w:w="68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106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20</w:t>
            </w: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109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99</w:t>
            </w:r>
          </w:p>
        </w:tc>
        <w:tc>
          <w:tcPr>
            <w:tcW w:w="1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;0.08]</w:t>
            </w:r>
          </w:p>
        </w:tc>
        <w:tc>
          <w:tcPr>
            <w:tcW w:w="10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49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101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67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PD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218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89</w:t>
            </w:r>
          </w:p>
        </w:tc>
        <w:tc>
          <w:tcPr>
            <w:tcW w:w="8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476.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</w:tc>
        <w:tc>
          <w:tcPr>
            <w:tcW w:w="68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94</w:t>
            </w:r>
          </w:p>
        </w:tc>
        <w:tc>
          <w:tcPr>
            <w:tcW w:w="5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19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  <w:r>
              <w:rPr>
                <w:sz w:val="18"/>
                <w:szCs w:val="18"/>
                <w:shd w:fill="FFFF00" w:val="clear"/>
              </w:rPr>
              <w:t>111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66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;0.3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;0.17]</w:t>
            </w:r>
          </w:p>
        </w:tc>
        <w:tc>
          <w:tcPr>
            <w:tcW w:w="11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</w:t>
            </w:r>
            <w:r>
              <w:rPr>
                <w:sz w:val="18"/>
                <w:szCs w:val="18"/>
                <w:shd w:fill="FFFF00" w:val="clear"/>
              </w:rPr>
              <w:t>71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;-0.</w:t>
            </w:r>
            <w:r>
              <w:rPr>
                <w:sz w:val="18"/>
                <w:szCs w:val="18"/>
                <w:shd w:fill="FFFF00" w:val="clear"/>
              </w:rPr>
              <w:t>65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4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6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  <w:tr>
        <w:trPr/>
        <w:tc>
          <w:tcPr>
            <w:tcW w:w="1677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Completo</w:t>
            </w:r>
          </w:p>
        </w:tc>
        <w:tc>
          <w:tcPr>
            <w:tcW w:w="8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2050.80</w:t>
            </w:r>
          </w:p>
        </w:tc>
        <w:tc>
          <w:tcPr>
            <w:tcW w:w="8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10851.03</w:t>
            </w:r>
          </w:p>
        </w:tc>
        <w:tc>
          <w:tcPr>
            <w:tcW w:w="68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5420.19</w:t>
            </w: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3900.49</w:t>
            </w:r>
          </w:p>
        </w:tc>
        <w:tc>
          <w:tcPr>
            <w:tcW w:w="1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[0.08;0.11]</w:t>
            </w:r>
          </w:p>
        </w:tc>
        <w:tc>
          <w:tcPr>
            <w:tcW w:w="10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1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4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0.24</w:t>
            </w:r>
          </w:p>
        </w:tc>
        <w:tc>
          <w:tcPr>
            <w:tcW w:w="49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0.18</w:t>
            </w:r>
          </w:p>
        </w:tc>
        <w:tc>
          <w:tcPr>
            <w:tcW w:w="101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[0.01;0.38]</w:t>
            </w:r>
          </w:p>
        </w:tc>
      </w:tr>
      <w:tr>
        <w:trPr/>
        <w:tc>
          <w:tcPr>
            <w:tcW w:w="167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IEP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325.25</w:t>
            </w:r>
          </w:p>
        </w:tc>
        <w:tc>
          <w:tcPr>
            <w:tcW w:w="8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2906.13</w:t>
            </w:r>
          </w:p>
        </w:tc>
        <w:tc>
          <w:tcPr>
            <w:tcW w:w="68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1106.90</w:t>
            </w: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1098.93</w:t>
            </w:r>
          </w:p>
        </w:tc>
        <w:tc>
          <w:tcPr>
            <w:tcW w:w="1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0.06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[0.04;0.08]</w:t>
            </w:r>
          </w:p>
        </w:tc>
        <w:tc>
          <w:tcPr>
            <w:tcW w:w="10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1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4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0.20</w:t>
            </w:r>
          </w:p>
        </w:tc>
        <w:tc>
          <w:tcPr>
            <w:tcW w:w="49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0.20</w:t>
            </w:r>
          </w:p>
        </w:tc>
        <w:tc>
          <w:tcPr>
            <w:tcW w:w="101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67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PD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218.89</w:t>
            </w:r>
          </w:p>
        </w:tc>
        <w:tc>
          <w:tcPr>
            <w:tcW w:w="8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476.69</w:t>
            </w:r>
          </w:p>
        </w:tc>
        <w:tc>
          <w:tcPr>
            <w:tcW w:w="68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111.94</w:t>
            </w:r>
          </w:p>
        </w:tc>
        <w:tc>
          <w:tcPr>
            <w:tcW w:w="5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66.19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-111.66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[0.24;0.33]</w:t>
            </w:r>
          </w:p>
        </w:tc>
        <w:tc>
          <w:tcPr>
            <w:tcW w:w="10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0.15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[0.12;0.17]</w:t>
            </w:r>
          </w:p>
        </w:tc>
        <w:tc>
          <w:tcPr>
            <w:tcW w:w="11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-0.71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[-0.77;-0.64]</w:t>
            </w:r>
          </w:p>
        </w:tc>
        <w:tc>
          <w:tcPr>
            <w:tcW w:w="4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0.09</w:t>
            </w:r>
          </w:p>
        </w:tc>
        <w:tc>
          <w:tcPr>
            <w:tcW w:w="6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49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Parcial, conjunto de datos con información de fenotipos desde 1984 hasta 2023, exceptuando los años 2017, 2018 y 2019; Completo, conjunto de datos con información de fenotipos desde 1984 hasta 2023;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genética aditiva;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residual;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materna;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covarianza entre efectos directos y maternos;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del grupo de comparación;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para el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materna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entre efectos directos y maternos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ambiental permanente materno;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efecto del grupo de comparaci</w:t>
      </w:r>
      <w:r>
        <w:rPr>
          <w:rFonts w:eastAsia="Noto Serif CJK SC" w:cs="Lohit Devanagari"/>
          <w:b w:val="false"/>
          <w:bCs w:val="false"/>
          <w:i w:val="false"/>
          <w:caps w:val="false"/>
          <w:smallCaps w:val="false"/>
          <w:color w:val="auto"/>
          <w:spacing w:val="0"/>
          <w:kern w:val="2"/>
          <w:sz w:val="20"/>
          <w:szCs w:val="20"/>
          <w:lang w:val="es-ES" w:eastAsia="zh-CN" w:bidi="hi-IN"/>
        </w:rPr>
        <w:t>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genética entre los caracteres edad al primer parto e intervalo entre el primer y segundo parto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jc w:val="both"/>
        <w:rPr/>
      </w:pPr>
      <w:r>
        <w:rPr>
          <w:b/>
          <w:bCs/>
          <w:position w:val="0"/>
          <w:sz w:val="24"/>
          <w:sz w:val="24"/>
          <w:szCs w:val="24"/>
          <w:vertAlign w:val="baseline"/>
        </w:rPr>
        <w:t>Tabla 4.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</w:rPr>
        <w:t xml:space="preserve"> Estimación de componentes de varianza para caracteres productivos (PD, Peso al destete) y de fertilidad (IEP, Intervalo entre el primer y segundo parto; EPP, edad al primer parto), usando datos completos y parciales mediante análisis uni- y bi-carácter. </w:t>
      </w:r>
      <w:r>
        <w:rPr>
          <w:b w:val="false"/>
          <w:bCs w:val="false"/>
          <w:position w:val="0"/>
          <w:sz w:val="24"/>
          <w:sz w:val="24"/>
          <w:szCs w:val="24"/>
          <w:shd w:fill="FFFF00" w:val="clear"/>
          <w:vertAlign w:val="baseline"/>
        </w:rPr>
        <w:t xml:space="preserve">Estas estimas corresponden al escenario donde se uso información genómica de SNP-tags </w:t>
      </w:r>
      <w:r>
        <w:rPr>
          <w:b w:val="false"/>
          <w:bCs w:val="false"/>
          <w:position w:val="0"/>
          <w:sz w:val="24"/>
          <w:sz w:val="24"/>
          <w:szCs w:val="24"/>
          <w:shd w:fill="FFFF00" w:val="clear"/>
          <w:vertAlign w:val="baseline"/>
        </w:rPr>
        <w:t>en HD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</w:rPr>
        <w:t>.</w:t>
      </w:r>
    </w:p>
    <w:p>
      <w:pPr>
        <w:pStyle w:val="Normal"/>
        <w:bidi w:val="0"/>
        <w:jc w:val="both"/>
        <w:rPr>
          <w:b w:val="false"/>
          <w:b w:val="false"/>
          <w:bCs w:val="false"/>
          <w:position w:val="0"/>
          <w:sz w:val="24"/>
          <w:sz w:val="24"/>
          <w:szCs w:val="24"/>
          <w:vertAlign w:val="baseline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</w:rPr>
      </w:r>
    </w:p>
    <w:tbl>
      <w:tblPr>
        <w:tblW w:w="13713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94"/>
        <w:gridCol w:w="903"/>
        <w:gridCol w:w="787"/>
        <w:gridCol w:w="886"/>
        <w:gridCol w:w="688"/>
        <w:gridCol w:w="588"/>
        <w:gridCol w:w="755"/>
        <w:gridCol w:w="787"/>
        <w:gridCol w:w="787"/>
        <w:gridCol w:w="1023"/>
        <w:gridCol w:w="1024"/>
        <w:gridCol w:w="1155"/>
        <w:gridCol w:w="491"/>
        <w:gridCol w:w="621"/>
        <w:gridCol w:w="499"/>
        <w:gridCol w:w="1025"/>
      </w:tblGrid>
      <w:tr>
        <w:trPr/>
        <w:tc>
          <w:tcPr>
            <w:tcW w:w="1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Conjunto de datos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  <w:shd w:fill="auto" w:val="clear"/>
              </w:rPr>
            </w:pPr>
            <w:r>
              <w:rPr>
                <w:b/>
                <w:bCs/>
                <w:sz w:val="18"/>
                <w:szCs w:val="18"/>
                <w:shd w:fill="auto" w:val="clear"/>
              </w:rPr>
              <w:t>Carácter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mpe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</m:sSub>
              </m:oMath>
            </m:oMathPara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oMath>
            </m:oMathPara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</m:sSub>
              </m:oMath>
            </m:oMathPara>
          </w:p>
        </w:tc>
      </w:tr>
      <w:tr>
        <w:trPr/>
        <w:tc>
          <w:tcPr>
            <w:tcW w:w="169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</w:t>
            </w:r>
            <w:r>
              <w:rPr>
                <w:sz w:val="18"/>
                <w:szCs w:val="18"/>
                <w:shd w:fill="FFFF00" w:val="clear"/>
              </w:rPr>
              <w:t>02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32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876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71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56</w:t>
            </w:r>
            <w:r>
              <w:rPr>
                <w:sz w:val="18"/>
                <w:szCs w:val="18"/>
                <w:shd w:fill="FFFF00" w:val="clear"/>
              </w:rPr>
              <w:t>1.</w:t>
            </w:r>
            <w:r>
              <w:rPr>
                <w:sz w:val="18"/>
                <w:szCs w:val="18"/>
                <w:shd w:fill="FFFF00" w:val="clear"/>
              </w:rPr>
              <w:t>32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092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80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[0.07;0.1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0.25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1025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0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[-0.0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;0.4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</w:tr>
      <w:tr>
        <w:trPr/>
        <w:tc>
          <w:tcPr>
            <w:tcW w:w="169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IEP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279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51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29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1.</w:t>
            </w:r>
            <w:r>
              <w:rPr>
                <w:sz w:val="18"/>
                <w:szCs w:val="18"/>
                <w:shd w:fill="FFFF00" w:val="clear"/>
              </w:rPr>
              <w:t>99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106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53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108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</w:t>
            </w:r>
            <w:r>
              <w:rPr>
                <w:sz w:val="18"/>
                <w:szCs w:val="18"/>
                <w:shd w:fill="FFFF00" w:val="clear"/>
              </w:rPr>
              <w:t>4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;0.08]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102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69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PD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199.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6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60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86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00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28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  <w:r>
              <w:rPr>
                <w:sz w:val="18"/>
                <w:szCs w:val="18"/>
                <w:shd w:fill="FFFF00" w:val="clear"/>
              </w:rPr>
              <w:t>102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38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0.27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[0.22;0.3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;0.1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-0.6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;-0.</w:t>
            </w:r>
            <w:r>
              <w:rPr>
                <w:sz w:val="18"/>
                <w:szCs w:val="18"/>
                <w:shd w:fill="FFFF00" w:val="clear"/>
              </w:rPr>
              <w:t>61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  <w:tr>
        <w:trPr/>
        <w:tc>
          <w:tcPr>
            <w:tcW w:w="169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Completo</w:t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2039.51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10859.52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5420.48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3900.55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[0.08;0.11]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0.24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0.18</w:t>
            </w:r>
          </w:p>
        </w:tc>
        <w:tc>
          <w:tcPr>
            <w:tcW w:w="1025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[0.03;0.39]</w:t>
            </w:r>
          </w:p>
        </w:tc>
      </w:tr>
      <w:tr>
        <w:trPr/>
        <w:tc>
          <w:tcPr>
            <w:tcW w:w="169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IEP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325.35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2906.23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1106.53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1098.23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0.06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[0.04;0.08]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0.20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0.20</w:t>
            </w:r>
          </w:p>
        </w:tc>
        <w:tc>
          <w:tcPr>
            <w:tcW w:w="102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69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PD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218.43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476.86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111.35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66.17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-110.89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[0.24;0.33]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0.15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[0.12;0.17]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-0.71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[-0.77;-0.64]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0.09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0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Parcial, conjunto de datos con información de fenotipos desde 1984 hasta 2023, exceptuando los años 2017, 2018 y 2019; Completo, conjunto de datos con información de fenotipos desde 1984 hasta 2023;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genética aditiva;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residual;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materna;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covarianza entre efectos directos y maternos;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del grupo de comparación;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para el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materna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entre efectos directos y maternos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ambiental permanente materno;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efecto del grupo de comparaci</w:t>
      </w:r>
      <w:r>
        <w:rPr>
          <w:rFonts w:eastAsia="Noto Serif CJK SC" w:cs="Lohit Devanagari"/>
          <w:b w:val="false"/>
          <w:bCs w:val="false"/>
          <w:i w:val="false"/>
          <w:caps w:val="false"/>
          <w:smallCaps w:val="false"/>
          <w:color w:val="auto"/>
          <w:spacing w:val="0"/>
          <w:kern w:val="2"/>
          <w:sz w:val="20"/>
          <w:szCs w:val="20"/>
          <w:lang w:val="es-ES" w:eastAsia="zh-CN" w:bidi="hi-IN"/>
        </w:rPr>
        <w:t>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genética entre los caracteres edad al primer parto e intervalo entre el primer y segundo parto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jc w:val="both"/>
        <w:rPr/>
      </w:pPr>
      <w:r>
        <w:rPr>
          <w:b/>
          <w:bCs/>
          <w:position w:val="0"/>
          <w:sz w:val="24"/>
          <w:sz w:val="24"/>
          <w:szCs w:val="24"/>
          <w:vertAlign w:val="baseline"/>
        </w:rPr>
        <w:t xml:space="preserve">Tabla </w:t>
      </w:r>
      <w:r>
        <w:rPr>
          <w:b/>
          <w:bCs/>
          <w:position w:val="0"/>
          <w:sz w:val="24"/>
          <w:sz w:val="24"/>
          <w:szCs w:val="24"/>
          <w:vertAlign w:val="baseline"/>
        </w:rPr>
        <w:t>5</w:t>
      </w:r>
      <w:r>
        <w:rPr>
          <w:b/>
          <w:bCs/>
          <w:position w:val="0"/>
          <w:sz w:val="24"/>
          <w:sz w:val="24"/>
          <w:szCs w:val="24"/>
          <w:vertAlign w:val="baseline"/>
        </w:rPr>
        <w:t>.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</w:rPr>
        <w:t xml:space="preserve"> Estimación de componentes de varianza para caracteres productivos (PD, Peso al destete) y de fertilidad (IEP, Intervalo entre el primer y segundo parto; EPP, edad al primer parto), usando datos completos y parciales mediante análisis uni- y bi-carácter. </w:t>
      </w:r>
      <w:r>
        <w:rPr>
          <w:b w:val="false"/>
          <w:bCs w:val="false"/>
          <w:position w:val="0"/>
          <w:sz w:val="24"/>
          <w:sz w:val="24"/>
          <w:szCs w:val="24"/>
          <w:shd w:fill="FFFF00" w:val="clear"/>
          <w:vertAlign w:val="baseline"/>
        </w:rPr>
        <w:t xml:space="preserve">Estas estimas corresponden al escenario donde se uso información genómica de SNP-tags </w:t>
      </w:r>
      <w:r>
        <w:rPr>
          <w:b w:val="false"/>
          <w:bCs w:val="false"/>
          <w:position w:val="0"/>
          <w:sz w:val="24"/>
          <w:sz w:val="24"/>
          <w:szCs w:val="24"/>
          <w:shd w:fill="FFFF00" w:val="clear"/>
          <w:vertAlign w:val="baseline"/>
        </w:rPr>
        <w:t>en 50K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</w:rPr>
        <w:t>.</w:t>
      </w:r>
    </w:p>
    <w:p>
      <w:pPr>
        <w:pStyle w:val="Normal"/>
        <w:bidi w:val="0"/>
        <w:jc w:val="both"/>
        <w:rPr>
          <w:b w:val="false"/>
          <w:b w:val="false"/>
          <w:bCs w:val="false"/>
          <w:position w:val="0"/>
          <w:sz w:val="24"/>
          <w:sz w:val="24"/>
          <w:szCs w:val="24"/>
          <w:vertAlign w:val="baseline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</w:rPr>
      </w:r>
    </w:p>
    <w:tbl>
      <w:tblPr>
        <w:tblW w:w="13713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94"/>
        <w:gridCol w:w="903"/>
        <w:gridCol w:w="787"/>
        <w:gridCol w:w="886"/>
        <w:gridCol w:w="688"/>
        <w:gridCol w:w="588"/>
        <w:gridCol w:w="755"/>
        <w:gridCol w:w="787"/>
        <w:gridCol w:w="787"/>
        <w:gridCol w:w="1023"/>
        <w:gridCol w:w="1024"/>
        <w:gridCol w:w="1155"/>
        <w:gridCol w:w="491"/>
        <w:gridCol w:w="621"/>
        <w:gridCol w:w="499"/>
        <w:gridCol w:w="1025"/>
      </w:tblGrid>
      <w:tr>
        <w:trPr/>
        <w:tc>
          <w:tcPr>
            <w:tcW w:w="1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Conjunto de datos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  <w:shd w:fill="auto" w:val="clear"/>
              </w:rPr>
            </w:pPr>
            <w:r>
              <w:rPr>
                <w:b/>
                <w:bCs/>
                <w:sz w:val="18"/>
                <w:szCs w:val="18"/>
                <w:shd w:fill="auto" w:val="clear"/>
              </w:rPr>
              <w:t>Carácter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mpe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</m:sSub>
              </m:oMath>
            </m:oMathPara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oMath>
            </m:oMathPara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</m:sSub>
              </m:oMath>
            </m:oMathPara>
          </w:p>
        </w:tc>
      </w:tr>
      <w:tr>
        <w:trPr/>
        <w:tc>
          <w:tcPr>
            <w:tcW w:w="169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835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75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930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39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56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23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09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15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[0.07;0.1</w:t>
            </w:r>
            <w:r>
              <w:rPr>
                <w:sz w:val="18"/>
                <w:szCs w:val="18"/>
                <w:shd w:fill="FFFF00" w:val="clear"/>
              </w:rPr>
              <w:t>0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0.25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1025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</w:t>
            </w:r>
            <w:r>
              <w:rPr>
                <w:sz w:val="18"/>
                <w:szCs w:val="18"/>
                <w:shd w:fill="FFFF00" w:val="clear"/>
              </w:rPr>
              <w:t>18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[-0.0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;0.4</w:t>
            </w:r>
            <w:r>
              <w:rPr>
                <w:sz w:val="18"/>
                <w:szCs w:val="18"/>
                <w:shd w:fill="FFFF00" w:val="clear"/>
              </w:rPr>
              <w:t>0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</w:tr>
      <w:tr>
        <w:trPr/>
        <w:tc>
          <w:tcPr>
            <w:tcW w:w="169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IEP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83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17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29</w:t>
            </w:r>
            <w:r>
              <w:rPr>
                <w:sz w:val="18"/>
                <w:szCs w:val="18"/>
                <w:shd w:fill="FFFF00" w:val="clear"/>
              </w:rPr>
              <w:t>69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54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106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32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41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;0.08]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102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69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PD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47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0</w:t>
            </w:r>
            <w:r>
              <w:rPr>
                <w:sz w:val="18"/>
                <w:szCs w:val="18"/>
                <w:shd w:fill="FFFF00" w:val="clear"/>
              </w:rPr>
              <w:t>6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05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73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42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  <w:r>
              <w:rPr>
                <w:sz w:val="18"/>
                <w:szCs w:val="18"/>
                <w:shd w:fill="FFFF00" w:val="clear"/>
              </w:rPr>
              <w:t>99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49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0.27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;0.3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4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;0.1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-0.6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;-0.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  <w:tr>
        <w:trPr/>
        <w:tc>
          <w:tcPr>
            <w:tcW w:w="169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Completo</w:t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1959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85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920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44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542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.4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390</w:t>
            </w:r>
            <w:r>
              <w:rPr>
                <w:sz w:val="18"/>
                <w:szCs w:val="18"/>
                <w:shd w:fill="FFFF00" w:val="clear"/>
              </w:rPr>
              <w:t>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78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;0.1</w:t>
            </w:r>
            <w:r>
              <w:rPr>
                <w:sz w:val="18"/>
                <w:szCs w:val="18"/>
                <w:shd w:fill="FFFF00" w:val="clear"/>
              </w:rPr>
              <w:t>0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0.24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1025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</w:t>
            </w:r>
            <w:r>
              <w:rPr>
                <w:sz w:val="18"/>
                <w:szCs w:val="18"/>
                <w:shd w:fill="FFFF00" w:val="clear"/>
              </w:rPr>
              <w:t>19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[-0.0</w:t>
            </w:r>
            <w:r>
              <w:rPr>
                <w:sz w:val="18"/>
                <w:szCs w:val="18"/>
                <w:shd w:fill="FFFF00" w:val="clear"/>
              </w:rPr>
              <w:t>03</w:t>
            </w:r>
            <w:r>
              <w:rPr>
                <w:sz w:val="18"/>
                <w:szCs w:val="18"/>
                <w:shd w:fill="FFFF00" w:val="clear"/>
              </w:rPr>
              <w:t>;0.3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</w:tr>
      <w:tr>
        <w:trPr/>
        <w:tc>
          <w:tcPr>
            <w:tcW w:w="169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IEP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32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57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290</w:t>
            </w: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3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110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39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109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99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0.06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[0.04;0.08]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102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69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PD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21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69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47</w:t>
            </w:r>
            <w:r>
              <w:rPr>
                <w:sz w:val="18"/>
                <w:szCs w:val="18"/>
                <w:shd w:fill="FFFF00" w:val="clear"/>
              </w:rPr>
              <w:t>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25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06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62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32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-1</w:t>
            </w:r>
            <w:r>
              <w:rPr>
                <w:sz w:val="18"/>
                <w:szCs w:val="18"/>
                <w:shd w:fill="FFFF00" w:val="clear"/>
              </w:rPr>
              <w:t>07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94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[0.24;0.33]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4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;0.17]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-0.71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[-0.77;-0.6</w:t>
            </w: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Parcial, conjunto de datos con información de fenotipos desde 1984 hasta 2023, exceptuando los años 2017, 2018 y 2019; Completo, conjunto de datos con información de fenotipos desde 1984 hasta 2023;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genética aditiva;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residual;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materna;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covarianza entre efectos directos y maternos;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del grupo de comparación;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para el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materna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entre efectos directos y maternos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ambiental permanente materno;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efecto del grupo de comparaci</w:t>
      </w:r>
      <w:r>
        <w:rPr>
          <w:rFonts w:eastAsia="Noto Serif CJK SC" w:cs="Lohit Devanagari"/>
          <w:b w:val="false"/>
          <w:bCs w:val="false"/>
          <w:i w:val="false"/>
          <w:caps w:val="false"/>
          <w:smallCaps w:val="false"/>
          <w:color w:val="auto"/>
          <w:spacing w:val="0"/>
          <w:kern w:val="2"/>
          <w:sz w:val="20"/>
          <w:szCs w:val="20"/>
          <w:lang w:val="es-ES" w:eastAsia="zh-CN" w:bidi="hi-IN"/>
        </w:rPr>
        <w:t>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genética entre los caracteres edad al primer parto e intervalo entre el primer y segundo parto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jc w:val="both"/>
        <w:rPr/>
      </w:pPr>
      <w:r>
        <w:rPr>
          <w:b/>
          <w:bCs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 xml:space="preserve">Tabla </w:t>
      </w:r>
      <w:r>
        <w:rPr>
          <w:b/>
          <w:bCs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>6</w:t>
      </w:r>
      <w:r>
        <w:rPr>
          <w:b/>
          <w:bCs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>.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 xml:space="preserve"> Estimación de componentes de varianza para caracteres productivos (PD, Peso al destete) y de fertilidad (IEP, Intervalo entre el primer y segundo parto; EPP, edad al primer parto), usando datos completos y parciales mediante análisis uni- y bi-carácter.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shd w:fill="FFFF00" w:val="clear"/>
          <w:vertAlign w:val="baseline"/>
        </w:rPr>
        <w:t xml:space="preserve">Estas estimas corresponden al escenario donde se uso información genómica de SNP-tags y singletons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shd w:fill="FFFF00" w:val="clear"/>
          <w:vertAlign w:val="baseline"/>
        </w:rPr>
        <w:t>en HD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>.</w:t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tbl>
      <w:tblPr>
        <w:tblW w:w="13779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3"/>
        <w:gridCol w:w="905"/>
        <w:gridCol w:w="792"/>
        <w:gridCol w:w="889"/>
        <w:gridCol w:w="693"/>
        <w:gridCol w:w="591"/>
        <w:gridCol w:w="758"/>
        <w:gridCol w:w="791"/>
        <w:gridCol w:w="792"/>
        <w:gridCol w:w="1028"/>
        <w:gridCol w:w="1028"/>
        <w:gridCol w:w="1160"/>
        <w:gridCol w:w="493"/>
        <w:gridCol w:w="626"/>
        <w:gridCol w:w="502"/>
        <w:gridCol w:w="1028"/>
      </w:tblGrid>
      <w:tr>
        <w:trPr/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Conjunto de datos</w:t>
            </w:r>
          </w:p>
        </w:tc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  <w:shd w:fill="auto" w:val="clear"/>
              </w:rPr>
            </w:pPr>
            <w:r>
              <w:rPr>
                <w:b/>
                <w:bCs/>
                <w:sz w:val="18"/>
                <w:szCs w:val="18"/>
                <w:shd w:fill="auto" w:val="clear"/>
              </w:rPr>
              <w:t>Carácter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mpe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</m:sSub>
              </m:oMath>
            </m:oMathPara>
          </w:p>
        </w:tc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oMath>
            </m:oMathPara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</m:sSub>
              </m:oMath>
            </m:oMathPara>
          </w:p>
        </w:tc>
      </w:tr>
      <w:tr>
        <w:trPr/>
        <w:tc>
          <w:tcPr>
            <w:tcW w:w="170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</w:t>
            </w:r>
            <w:r>
              <w:rPr>
                <w:sz w:val="18"/>
                <w:szCs w:val="18"/>
                <w:shd w:fill="FFFF00" w:val="clear"/>
              </w:rPr>
              <w:t>03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</w:t>
            </w:r>
            <w:r>
              <w:rPr>
                <w:sz w:val="18"/>
                <w:szCs w:val="18"/>
                <w:shd w:fill="FFFF00" w:val="clear"/>
              </w:rPr>
              <w:t>1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876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14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559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51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093</w:t>
            </w:r>
            <w:r>
              <w:rPr>
                <w:sz w:val="18"/>
                <w:szCs w:val="18"/>
                <w:shd w:fill="FFFF00" w:val="clear"/>
              </w:rPr>
              <w:t>.3</w:t>
            </w:r>
            <w:r>
              <w:rPr>
                <w:sz w:val="18"/>
                <w:szCs w:val="18"/>
                <w:shd w:fill="FFFF00" w:val="clear"/>
              </w:rPr>
              <w:t>1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[0.07;0.1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0.25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102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[-0.0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;0.43]</w:t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IEP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279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26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29</w:t>
            </w:r>
            <w:r>
              <w:rPr>
                <w:sz w:val="18"/>
                <w:szCs w:val="18"/>
                <w:shd w:fill="FFFF00" w:val="clear"/>
              </w:rPr>
              <w:t>72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13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106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68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109</w:t>
            </w:r>
            <w:r>
              <w:rPr>
                <w:sz w:val="18"/>
                <w:szCs w:val="18"/>
                <w:shd w:fill="FFFF00" w:val="clear"/>
              </w:rPr>
              <w:t>.1</w:t>
            </w:r>
            <w:r>
              <w:rPr>
                <w:sz w:val="18"/>
                <w:szCs w:val="18"/>
                <w:shd w:fill="FFFF00" w:val="clear"/>
              </w:rPr>
              <w:t>0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;0.08]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10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PD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99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35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61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07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10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74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  <w:r>
              <w:rPr>
                <w:sz w:val="18"/>
                <w:szCs w:val="18"/>
                <w:shd w:fill="FFFF00" w:val="clear"/>
              </w:rPr>
              <w:t>102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71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0.27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[0.22;0.3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;0.1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-0.6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;-0.</w:t>
            </w:r>
            <w:r>
              <w:rPr>
                <w:sz w:val="18"/>
                <w:szCs w:val="18"/>
                <w:shd w:fill="FFFF00" w:val="clear"/>
              </w:rPr>
              <w:t>61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  <w:tr>
        <w:trPr/>
        <w:tc>
          <w:tcPr>
            <w:tcW w:w="170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Completo</w:t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2042.03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10857.93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5419.22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3900.07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[0.08;0.11]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0.24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0.18</w:t>
            </w:r>
          </w:p>
        </w:tc>
        <w:tc>
          <w:tcPr>
            <w:tcW w:w="102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[0.03;0.39]</w:t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IEP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324.72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2906.67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1106.71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1098.53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0.06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[0.04;0.08]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0.20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0.20</w:t>
            </w:r>
          </w:p>
        </w:tc>
        <w:tc>
          <w:tcPr>
            <w:tcW w:w="10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PD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217.32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477.40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112.13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65.66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-110.81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[0.24;0.33]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0.15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[0.12;0.17]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-0.71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[-0.77;-0.64]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0.09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Parcial, conjunto de datos con información de fenotipos desde 1984 hasta 2023, exceptuando los años 2017, 2018 y 2019; Completo, conjunto de datos con información de fenotipos desde 1984 hasta 2023;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genética aditiva;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residual;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materna;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covarianza entre efectos directos y maternos;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del grupo de comparación;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para el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materna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entre efectos directos y maternos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ambiental permanente materno;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efecto del grupo de comparaci</w:t>
      </w:r>
      <w:r>
        <w:rPr>
          <w:rFonts w:eastAsia="Noto Serif CJK SC" w:cs="Lohit Devanagari"/>
          <w:b w:val="false"/>
          <w:bCs w:val="false"/>
          <w:i w:val="false"/>
          <w:caps w:val="false"/>
          <w:smallCaps w:val="false"/>
          <w:color w:val="auto"/>
          <w:spacing w:val="0"/>
          <w:kern w:val="2"/>
          <w:sz w:val="20"/>
          <w:szCs w:val="20"/>
          <w:lang w:val="es-ES" w:eastAsia="zh-CN" w:bidi="hi-IN"/>
        </w:rPr>
        <w:t>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genética entre los caracteres edad al primer parto e intervalo entre el primer y segundo parto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jc w:val="both"/>
        <w:rPr/>
      </w:pPr>
      <w:r>
        <w:rPr>
          <w:b/>
          <w:bCs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 xml:space="preserve">Tabla </w:t>
      </w:r>
      <w:r>
        <w:rPr>
          <w:b/>
          <w:bCs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>7</w:t>
      </w:r>
      <w:r>
        <w:rPr>
          <w:b/>
          <w:bCs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>.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 xml:space="preserve"> Estimación de componentes de varianza para caracteres productivos (PD, Peso al destete) y de fertilidad (IEP, Intervalo entre el primer y segundo parto; EPP, edad al primer parto), usando datos completos y parciales mediante análisis uni- y bi-carácter.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shd w:fill="FFFF00" w:val="clear"/>
          <w:vertAlign w:val="baseline"/>
        </w:rPr>
        <w:t xml:space="preserve">Estas estimas corresponden al escenario donde se uso información genómica de SNP-tags y singletons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shd w:fill="FFFF00" w:val="clear"/>
          <w:vertAlign w:val="baseline"/>
        </w:rPr>
        <w:t>en 50K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>.</w:t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tbl>
      <w:tblPr>
        <w:tblW w:w="13779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3"/>
        <w:gridCol w:w="905"/>
        <w:gridCol w:w="792"/>
        <w:gridCol w:w="889"/>
        <w:gridCol w:w="693"/>
        <w:gridCol w:w="591"/>
        <w:gridCol w:w="758"/>
        <w:gridCol w:w="791"/>
        <w:gridCol w:w="792"/>
        <w:gridCol w:w="1028"/>
        <w:gridCol w:w="1028"/>
        <w:gridCol w:w="1160"/>
        <w:gridCol w:w="493"/>
        <w:gridCol w:w="626"/>
        <w:gridCol w:w="502"/>
        <w:gridCol w:w="1028"/>
      </w:tblGrid>
      <w:tr>
        <w:trPr/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Conjunto de datos</w:t>
            </w:r>
          </w:p>
        </w:tc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  <w:shd w:fill="auto" w:val="clear"/>
              </w:rPr>
            </w:pPr>
            <w:r>
              <w:rPr>
                <w:b/>
                <w:bCs/>
                <w:sz w:val="18"/>
                <w:szCs w:val="18"/>
                <w:shd w:fill="auto" w:val="clear"/>
              </w:rPr>
              <w:t>Carácter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mpe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</m:sSub>
              </m:oMath>
            </m:oMathPara>
          </w:p>
        </w:tc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oMath>
            </m:oMathPara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</m:sSub>
              </m:oMath>
            </m:oMathPara>
          </w:p>
        </w:tc>
      </w:tr>
      <w:tr>
        <w:trPr/>
        <w:tc>
          <w:tcPr>
            <w:tcW w:w="170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1848.37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10921.31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5562.86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4093.75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[0.07;0.1</w:t>
            </w:r>
            <w:r>
              <w:rPr>
                <w:sz w:val="18"/>
                <w:szCs w:val="18"/>
                <w:shd w:fill="FFFF00" w:val="clear"/>
              </w:rPr>
              <w:t>0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0.25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102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[-0.0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;0.43]</w:t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IEP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277.14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2973.86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1064.74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1107.59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;0.08]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10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PD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98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81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61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59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08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08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63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  <w:r>
              <w:rPr>
                <w:sz w:val="18"/>
                <w:szCs w:val="18"/>
                <w:shd w:fill="FFFF00" w:val="clear"/>
              </w:rPr>
              <w:t>101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88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0.27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[0.22;0.3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;0.1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-0.6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;-0.</w:t>
            </w:r>
            <w:r>
              <w:rPr>
                <w:sz w:val="18"/>
                <w:szCs w:val="18"/>
                <w:shd w:fill="FFFF00" w:val="clear"/>
              </w:rPr>
              <w:t>62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  <w:tr>
        <w:trPr/>
        <w:tc>
          <w:tcPr>
            <w:tcW w:w="170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Completo</w:t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</w:t>
            </w:r>
            <w:r>
              <w:rPr>
                <w:sz w:val="18"/>
                <w:szCs w:val="18"/>
                <w:shd w:fill="FFFF00" w:val="clear"/>
              </w:rPr>
              <w:t>84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39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902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85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422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81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3908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17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[0.07;0.1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4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102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[-0.0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;0.43]</w:t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IEP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323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69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29</w:t>
            </w:r>
            <w:r>
              <w:rPr>
                <w:sz w:val="18"/>
                <w:szCs w:val="18"/>
                <w:shd w:fill="FFFF00" w:val="clear"/>
              </w:rPr>
              <w:t>07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71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107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88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096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67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6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;0.08]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10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PD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21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67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47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88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09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54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79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-1</w:t>
            </w:r>
            <w:r>
              <w:rPr>
                <w:sz w:val="18"/>
                <w:szCs w:val="18"/>
                <w:shd w:fill="FFFF00" w:val="clear"/>
              </w:rPr>
              <w:t>08</w:t>
            </w:r>
            <w:r>
              <w:rPr>
                <w:sz w:val="18"/>
                <w:szCs w:val="18"/>
                <w:shd w:fill="FFFF00" w:val="clear"/>
              </w:rPr>
              <w:t>.8</w:t>
            </w:r>
            <w:r>
              <w:rPr>
                <w:sz w:val="18"/>
                <w:szCs w:val="18"/>
                <w:shd w:fill="FFFF00" w:val="clear"/>
              </w:rPr>
              <w:t>2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;0.3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4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[0.12;0.17]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-0.71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[-0.77;-0.64]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Parcial, conjunto de datos con información de fenotipos desde 1984 hasta 2023, exceptuando los años 2017, 2018 y 2019; Completo, conjunto de datos con información de fenotipos desde 1984 hasta 2023;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genética aditiva;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residual;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materna;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covarianza entre efectos directos y maternos;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del grupo de comparación;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para el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materna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entre efectos directos y maternos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ambiental permanente materno;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efecto del grupo de comparaci</w:t>
      </w:r>
      <w:r>
        <w:rPr>
          <w:rFonts w:eastAsia="Noto Serif CJK SC" w:cs="Lohit Devanagari"/>
          <w:b w:val="false"/>
          <w:bCs w:val="false"/>
          <w:i w:val="false"/>
          <w:caps w:val="false"/>
          <w:smallCaps w:val="false"/>
          <w:color w:val="auto"/>
          <w:spacing w:val="0"/>
          <w:kern w:val="2"/>
          <w:sz w:val="20"/>
          <w:szCs w:val="20"/>
          <w:lang w:val="es-ES" w:eastAsia="zh-CN" w:bidi="hi-IN"/>
        </w:rPr>
        <w:t>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genética entre los caracteres edad al primer parto e intervalo entre el primer y segundo parto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jc w:val="both"/>
        <w:rPr/>
      </w:pPr>
      <w:r>
        <w:rPr>
          <w:b/>
          <w:bCs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 xml:space="preserve">Tabla </w:t>
      </w:r>
      <w:r>
        <w:rPr>
          <w:b/>
          <w:bCs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>8</w:t>
      </w:r>
      <w:r>
        <w:rPr>
          <w:b/>
          <w:bCs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>.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 xml:space="preserve"> Estimación de componentes de varianza para caracteres productivos (PD, Peso al destete) y de fertilidad (IEP, Intervalo entre el primer y segundo parto; EPP, edad al primer parto), usando datos completos y parciales mediante análisis uni- y bi-carácter.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shd w:fill="FFFF00" w:val="clear"/>
          <w:vertAlign w:val="baseline"/>
        </w:rPr>
        <w:t xml:space="preserve">Estas estimas corresponden al escenario donde se uso información genómica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shd w:fill="FFFF00" w:val="clear"/>
          <w:vertAlign w:val="baseline"/>
        </w:rPr>
        <w:t>aproximadamente 5 mil marcadores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shd w:fill="FFFF00" w:val="clear"/>
          <w:vertAlign w:val="baseline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shd w:fill="FFFF00" w:val="clear"/>
          <w:vertAlign w:val="baseline"/>
        </w:rPr>
        <w:t>seleccionados en 50K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>.</w:t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tbl>
      <w:tblPr>
        <w:tblW w:w="13779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3"/>
        <w:gridCol w:w="905"/>
        <w:gridCol w:w="792"/>
        <w:gridCol w:w="889"/>
        <w:gridCol w:w="693"/>
        <w:gridCol w:w="591"/>
        <w:gridCol w:w="758"/>
        <w:gridCol w:w="791"/>
        <w:gridCol w:w="792"/>
        <w:gridCol w:w="1028"/>
        <w:gridCol w:w="1028"/>
        <w:gridCol w:w="1160"/>
        <w:gridCol w:w="493"/>
        <w:gridCol w:w="626"/>
        <w:gridCol w:w="502"/>
        <w:gridCol w:w="1028"/>
      </w:tblGrid>
      <w:tr>
        <w:trPr/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Conjunto de datos</w:t>
            </w:r>
          </w:p>
        </w:tc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  <w:shd w:fill="auto" w:val="clear"/>
              </w:rPr>
            </w:pPr>
            <w:r>
              <w:rPr>
                <w:b/>
                <w:bCs/>
                <w:sz w:val="18"/>
                <w:szCs w:val="18"/>
                <w:shd w:fill="auto" w:val="clear"/>
              </w:rPr>
              <w:t>Carácter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mpe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</m:sSub>
              </m:oMath>
            </m:oMathPara>
          </w:p>
        </w:tc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oMath>
            </m:oMathPara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</m:sSub>
              </m:oMath>
            </m:oMathPara>
          </w:p>
        </w:tc>
      </w:tr>
      <w:tr>
        <w:trPr/>
        <w:tc>
          <w:tcPr>
            <w:tcW w:w="170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1843.95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10925.47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5561.80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4095.49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[0.07;0.1</w:t>
            </w:r>
            <w:r>
              <w:rPr>
                <w:sz w:val="18"/>
                <w:szCs w:val="18"/>
                <w:shd w:fill="FFFF00" w:val="clear"/>
              </w:rPr>
              <w:t>0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0.25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102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[-0.0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;0.43]</w:t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IEP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281.04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2970.74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1063.99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1109.29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;0.08]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10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PD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95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60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63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52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01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43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18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  <w:r>
              <w:rPr>
                <w:sz w:val="18"/>
                <w:szCs w:val="18"/>
                <w:shd w:fill="FFFF00" w:val="clear"/>
              </w:rPr>
              <w:t>96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44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0.27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;0.3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4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;0.1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-0.6</w:t>
            </w:r>
            <w:r>
              <w:rPr>
                <w:sz w:val="18"/>
                <w:szCs w:val="18"/>
                <w:shd w:fill="FFFF00" w:val="clear"/>
              </w:rPr>
              <w:t>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;-0.</w:t>
            </w:r>
            <w:r>
              <w:rPr>
                <w:sz w:val="18"/>
                <w:szCs w:val="18"/>
                <w:shd w:fill="FFFF00" w:val="clear"/>
              </w:rPr>
              <w:t>60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  <w:tr>
        <w:trPr/>
        <w:tc>
          <w:tcPr>
            <w:tcW w:w="170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Completo</w:t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</w:t>
            </w:r>
            <w:r>
              <w:rPr>
                <w:sz w:val="18"/>
                <w:szCs w:val="18"/>
                <w:shd w:fill="FFFF00" w:val="clear"/>
              </w:rPr>
              <w:t>65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29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918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02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425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66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3909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14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[0.07;0.1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4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102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03</w:t>
            </w:r>
            <w:r>
              <w:rPr>
                <w:sz w:val="18"/>
                <w:szCs w:val="18"/>
                <w:shd w:fill="FFFF00" w:val="clear"/>
              </w:rPr>
              <w:t>;0.</w:t>
            </w:r>
            <w:r>
              <w:rPr>
                <w:sz w:val="18"/>
                <w:szCs w:val="18"/>
                <w:shd w:fill="FFFF00" w:val="clear"/>
              </w:rPr>
              <w:t>36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IEP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333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05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29</w:t>
            </w:r>
            <w:r>
              <w:rPr>
                <w:sz w:val="18"/>
                <w:szCs w:val="18"/>
                <w:shd w:fill="FFFF00" w:val="clear"/>
              </w:rPr>
              <w:t>00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46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106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91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097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84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6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;0.0</w:t>
            </w:r>
            <w:r>
              <w:rPr>
                <w:sz w:val="18"/>
                <w:szCs w:val="18"/>
                <w:shd w:fill="FFFF00" w:val="clear"/>
              </w:rPr>
              <w:t>9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10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PD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21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46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80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96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04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30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81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-1</w:t>
            </w:r>
            <w:r>
              <w:rPr>
                <w:sz w:val="18"/>
                <w:szCs w:val="18"/>
                <w:shd w:fill="FFFF00" w:val="clear"/>
              </w:rPr>
              <w:t>05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58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;0.3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4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;0.17]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-0.71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[-0.77;-0.64]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Parcial, conjunto de datos con información de fenotipos desde 1984 hasta 2023, exceptuando los años 2017, 2018 y 2019; Completo, conjunto de datos con información de fenotipos desde 1984 hasta 2023;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genética aditiva;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residual;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materna;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covarianza entre efectos directos y maternos;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del grupo de comparación;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para el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materna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entre efectos directos y maternos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ambiental permanente materno;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efecto del grupo de comparaci</w:t>
      </w:r>
      <w:r>
        <w:rPr>
          <w:rFonts w:eastAsia="Noto Serif CJK SC" w:cs="Lohit Devanagari"/>
          <w:b w:val="false"/>
          <w:bCs w:val="false"/>
          <w:i w:val="false"/>
          <w:caps w:val="false"/>
          <w:smallCaps w:val="false"/>
          <w:color w:val="auto"/>
          <w:spacing w:val="0"/>
          <w:kern w:val="2"/>
          <w:sz w:val="20"/>
          <w:szCs w:val="20"/>
          <w:lang w:val="es-ES" w:eastAsia="zh-CN" w:bidi="hi-IN"/>
        </w:rPr>
        <w:t>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genética entre los caracteres edad al primer parto e intervalo entre el primer y segundo parto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jc w:val="both"/>
        <w:rPr/>
      </w:pPr>
      <w:r>
        <w:rPr>
          <w:b/>
          <w:bCs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 xml:space="preserve">Tabla </w:t>
      </w:r>
      <w:r>
        <w:rPr>
          <w:b/>
          <w:bCs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>9</w:t>
      </w:r>
      <w:r>
        <w:rPr>
          <w:b/>
          <w:bCs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>.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 xml:space="preserve"> Estimación de componentes de varianza para caracteres productivos (PD, Peso al destete) y de fertilidad (IEP, Intervalo entre el primer y segundo parto; EPP, edad al primer parto), usando datos completos y parciales mediante análisis uni- y bi-carácter.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shd w:fill="FFFF00" w:val="clear"/>
          <w:vertAlign w:val="baseline"/>
        </w:rPr>
        <w:t xml:space="preserve">Estas estimas corresponden al escenario donde se uso información genómica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shd w:fill="FFFF00" w:val="clear"/>
          <w:vertAlign w:val="baseline"/>
        </w:rPr>
        <w:t>aproximadamente 14 mil marcadores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shd w:fill="FFFF00" w:val="clear"/>
          <w:vertAlign w:val="baseline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shd w:fill="FFFF00" w:val="clear"/>
          <w:vertAlign w:val="baseline"/>
        </w:rPr>
        <w:t>seleccionados en 50K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>.</w:t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tbl>
      <w:tblPr>
        <w:tblW w:w="13779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3"/>
        <w:gridCol w:w="905"/>
        <w:gridCol w:w="792"/>
        <w:gridCol w:w="889"/>
        <w:gridCol w:w="693"/>
        <w:gridCol w:w="591"/>
        <w:gridCol w:w="758"/>
        <w:gridCol w:w="791"/>
        <w:gridCol w:w="792"/>
        <w:gridCol w:w="1028"/>
        <w:gridCol w:w="1028"/>
        <w:gridCol w:w="1160"/>
        <w:gridCol w:w="493"/>
        <w:gridCol w:w="626"/>
        <w:gridCol w:w="502"/>
        <w:gridCol w:w="1028"/>
      </w:tblGrid>
      <w:tr>
        <w:trPr/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Conjunto de datos</w:t>
            </w:r>
          </w:p>
        </w:tc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  <w:shd w:fill="auto" w:val="clear"/>
              </w:rPr>
            </w:pPr>
            <w:r>
              <w:rPr>
                <w:b/>
                <w:bCs/>
                <w:sz w:val="18"/>
                <w:szCs w:val="18"/>
                <w:shd w:fill="auto" w:val="clear"/>
              </w:rPr>
              <w:t>Carácter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mpe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</m:sSub>
              </m:oMath>
            </m:oMathPara>
          </w:p>
        </w:tc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oMath>
            </m:oMathPara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</m:sSub>
              </m:oMath>
            </m:oMathPara>
          </w:p>
        </w:tc>
      </w:tr>
      <w:tr>
        <w:trPr/>
        <w:tc>
          <w:tcPr>
            <w:tcW w:w="170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1853.93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10915.43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5565.52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4099.87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[0.07;0.1</w:t>
            </w:r>
            <w:r>
              <w:rPr>
                <w:sz w:val="18"/>
                <w:szCs w:val="18"/>
                <w:shd w:fill="FFFF00" w:val="clear"/>
              </w:rPr>
              <w:t>0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0.25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102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[-0.0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;0.43]</w:t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IEP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273.49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2976.44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1064.22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1110.87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;0.08]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10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PD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99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18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61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48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04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81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83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  <w:r>
              <w:rPr>
                <w:sz w:val="18"/>
                <w:szCs w:val="18"/>
                <w:shd w:fill="FFFF00" w:val="clear"/>
              </w:rPr>
              <w:t>100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19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0.27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;0.3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4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;0.1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-0.6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;-0.</w:t>
            </w:r>
            <w:r>
              <w:rPr>
                <w:sz w:val="18"/>
                <w:szCs w:val="18"/>
                <w:shd w:fill="FFFF00" w:val="clear"/>
              </w:rPr>
              <w:t>61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  <w:tr>
        <w:trPr/>
        <w:tc>
          <w:tcPr>
            <w:tcW w:w="170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Completo</w:t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</w:t>
            </w:r>
            <w:r>
              <w:rPr>
                <w:sz w:val="18"/>
                <w:szCs w:val="18"/>
                <w:shd w:fill="FFFF00" w:val="clear"/>
              </w:rPr>
              <w:t>97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38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891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91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426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24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3914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06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;0.1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4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102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2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</w:t>
            </w:r>
            <w:r>
              <w:rPr>
                <w:sz w:val="18"/>
                <w:szCs w:val="18"/>
                <w:shd w:fill="FFFF00" w:val="clear"/>
              </w:rPr>
              <w:t>38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IEP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319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38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29</w:t>
            </w: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85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107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43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100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30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6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;0.0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10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PD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21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35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77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65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08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85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79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-1</w:t>
            </w: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06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;0.3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4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;0.17]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-0.71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[-0.77;-0.6</w:t>
            </w: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</w:tbl>
    <w:p>
      <w:pPr>
        <w:sectPr>
          <w:type w:val="nextPage"/>
          <w:pgSz w:orient="landscape" w:w="15840" w:h="122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Parcial, conjunto de datos con información de fenotipos desde 1984 hasta 2023, exceptuando los años 2017, 2018 y 2019; Completo, conjunto de datos con información de fenotipos desde 1984 hasta 2023;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genética aditiva;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residual;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materna;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covarianza entre efectos directos y maternos;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del grupo de comparación;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para el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materna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entre efectos directos y maternos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ambiental permanente materno;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efecto del grupo de comparaci</w:t>
      </w:r>
      <w:r>
        <w:rPr>
          <w:rFonts w:eastAsia="Noto Serif CJK SC" w:cs="Lohit Devanagari"/>
          <w:b w:val="false"/>
          <w:bCs w:val="false"/>
          <w:i w:val="false"/>
          <w:caps w:val="false"/>
          <w:smallCaps w:val="false"/>
          <w:color w:val="auto"/>
          <w:spacing w:val="0"/>
          <w:kern w:val="2"/>
          <w:sz w:val="20"/>
          <w:szCs w:val="20"/>
          <w:lang w:val="es-ES" w:eastAsia="zh-CN" w:bidi="hi-IN"/>
        </w:rPr>
        <w:t>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genética entre los caracteres edad al primer parto e intervalo entre el primer y segundo parto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Tabla 1</w:t>
      </w: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0</w:t>
      </w: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.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Est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ima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 de sesgo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y dispersión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 para el carácter edad al primer parto.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Escenarios</w:t>
            </w:r>
          </w:p>
        </w:tc>
        <w:tc>
          <w:tcPr>
            <w:tcW w:w="321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Sesgo</w:t>
            </w:r>
          </w:p>
        </w:tc>
        <w:tc>
          <w:tcPr>
            <w:tcW w:w="321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Dispersión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E0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0.11016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1.10880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E1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0.10359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1.04775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E2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0.10513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1.09873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E3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0.10318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1.09684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E4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0.10520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1.11394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E5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0.09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566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1.02279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E6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0.10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350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1.06101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E7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8977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1.00012</w:t>
            </w:r>
          </w:p>
        </w:tc>
      </w:tr>
      <w:tr>
        <w:trPr/>
        <w:tc>
          <w:tcPr>
            <w:tcW w:w="3212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E8</w:t>
            </w:r>
          </w:p>
        </w:tc>
        <w:tc>
          <w:tcPr>
            <w:tcW w:w="3213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0.09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655</w:t>
            </w:r>
          </w:p>
        </w:tc>
        <w:tc>
          <w:tcPr>
            <w:tcW w:w="3213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1.03032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E0, sin información de genotipos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E1,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50 mil marcadores;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600 mil marcadores;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3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100 mil tag SNPs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derivados de HD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E4, genotipos con densidad aproximada de 200 mil tag SNPs y Singletons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derivados de HD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mil tag SNPs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seleccionados de 50K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mil tag SNPs y Singletons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seleccionados de 50K; E7,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 mil marcadores seleccionados de 50K; E8, genotipos con densidad aproximada de 14 mil marcadores seleccionados de 50K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both"/>
        <w:rPr/>
      </w:pPr>
      <w:r>
        <w:rPr/>
      </w:r>
    </w:p>
    <w:p>
      <w:pPr>
        <w:pStyle w:val="Normal"/>
        <w:bidi w:val="0"/>
        <w:spacing w:before="0" w:after="0"/>
        <w:jc w:val="both"/>
        <w:rPr/>
      </w:pPr>
      <w:r>
        <w:rPr/>
        <w:drawing>
          <wp:anchor behindDoc="0" distT="0" distB="0" distL="0" distR="0" simplePos="0" locked="0" layoutInCell="0" allowOverlap="1" relativeHeight="24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55620"/>
            <wp:effectExtent l="0" t="0" r="0" b="0"/>
            <wp:wrapSquare wrapText="largest"/>
            <wp:docPr id="1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/>
      </w:pPr>
      <w:r>
        <w:rPr>
          <w:b/>
          <w:bCs/>
        </w:rPr>
        <w:t>Figura 1.</w:t>
      </w:r>
      <w:r>
        <w:rPr/>
        <w:t xml:space="preserve"> </w:t>
      </w:r>
      <w:r>
        <w:rPr/>
        <w:t>Estima de precisión para el carácter edad al primer parto. El intervalo de confianza al 95% se calculó mediante muestreo con reemplazo (bootstrap), replicados 10 mil veces, previó calculo del error estándar.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Tabla </w:t>
      </w: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11</w:t>
      </w: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.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Est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ima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 de sesgo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y dispersión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  para el carácter intervalo entre el primer y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el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segundo parto.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Escenarios</w:t>
            </w:r>
          </w:p>
        </w:tc>
        <w:tc>
          <w:tcPr>
            <w:tcW w:w="321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Sesgo</w:t>
            </w:r>
          </w:p>
        </w:tc>
        <w:tc>
          <w:tcPr>
            <w:tcW w:w="321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Dispersión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E0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06765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56294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E1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07395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45721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E2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05830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46762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E3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05800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46456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E4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05612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46343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E5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7242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43608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E6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6926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45914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E7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6809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42884</w:t>
            </w:r>
          </w:p>
        </w:tc>
      </w:tr>
      <w:tr>
        <w:trPr/>
        <w:tc>
          <w:tcPr>
            <w:tcW w:w="3212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E8</w:t>
            </w:r>
          </w:p>
        </w:tc>
        <w:tc>
          <w:tcPr>
            <w:tcW w:w="3213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7108</w:t>
            </w:r>
          </w:p>
        </w:tc>
        <w:tc>
          <w:tcPr>
            <w:tcW w:w="3213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43433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E0, sin información de genotipos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E1,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50 mil marcadores;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600 mil marcadores;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3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100 mil tag SNPs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derivados de HD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E4, genotipos con densidad aproximada de 200 mil tag SNPs y Singletons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derivados de HD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mil tag SNPs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seleccionados de 50K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mil tag SNPs y Singletons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seleccionados de 50K; E7,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 mil marcadores seleccionados de 50K; E8, genotipos con densidad aproximada de 14 mil marcadores seleccionados de 50K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drawing>
          <wp:anchor behindDoc="0" distT="0" distB="0" distL="0" distR="0" simplePos="0" locked="0" layoutInCell="0" allowOverlap="1" relativeHeight="2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55620"/>
            <wp:effectExtent l="0" t="0" r="0" b="0"/>
            <wp:wrapSquare wrapText="largest"/>
            <wp:docPr id="2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/>
      </w:pPr>
      <w:r>
        <w:rPr>
          <w:b/>
          <w:bCs/>
        </w:rPr>
        <w:t>Figura 2.</w:t>
      </w:r>
      <w:r>
        <w:rPr/>
        <w:t xml:space="preserve"> </w:t>
      </w:r>
      <w:r>
        <w:rPr/>
        <w:t>Estima de precisión para el carácter intervalo entre el primer y el segundo parto. El intervalo de confianza al 95% se calculó mediante muestreo con reemplazo (bootstrap), replicados 10 mil veces, previó calculo del error estándar.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Tabla </w:t>
      </w: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1</w:t>
      </w: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2</w:t>
      </w: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.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Est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ima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 de sesgo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y dispersión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  para el carácter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peso al destete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27"/>
        <w:gridCol w:w="1927"/>
        <w:gridCol w:w="1927"/>
        <w:gridCol w:w="1929"/>
        <w:gridCol w:w="1928"/>
      </w:tblGrid>
      <w:tr>
        <w:trPr/>
        <w:tc>
          <w:tcPr>
            <w:tcW w:w="1927" w:type="dxa"/>
            <w:vMerge w:val="restar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Escenarios</w:t>
            </w:r>
          </w:p>
        </w:tc>
        <w:tc>
          <w:tcPr>
            <w:tcW w:w="3854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Efecto directo</w:t>
            </w:r>
          </w:p>
        </w:tc>
        <w:tc>
          <w:tcPr>
            <w:tcW w:w="3857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Efecto materno</w:t>
            </w:r>
          </w:p>
        </w:tc>
      </w:tr>
      <w:tr>
        <w:trPr/>
        <w:tc>
          <w:tcPr>
            <w:tcW w:w="1927" w:type="dxa"/>
            <w:vMerge w:val="continue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92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Sesgo</w:t>
            </w:r>
          </w:p>
        </w:tc>
        <w:tc>
          <w:tcPr>
            <w:tcW w:w="192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Dispersión</w:t>
            </w:r>
          </w:p>
        </w:tc>
        <w:tc>
          <w:tcPr>
            <w:tcW w:w="1929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Sesgo</w:t>
            </w:r>
          </w:p>
        </w:tc>
        <w:tc>
          <w:tcPr>
            <w:tcW w:w="1928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Dispersión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E0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05584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0.81701</w:t>
            </w:r>
          </w:p>
        </w:tc>
        <w:tc>
          <w:tcPr>
            <w:tcW w:w="1929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0.01641</w:t>
            </w:r>
          </w:p>
        </w:tc>
        <w:tc>
          <w:tcPr>
            <w:tcW w:w="1928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0.75496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E1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05908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0.92092</w:t>
            </w:r>
          </w:p>
        </w:tc>
        <w:tc>
          <w:tcPr>
            <w:tcW w:w="1929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03365</w:t>
            </w:r>
          </w:p>
        </w:tc>
        <w:tc>
          <w:tcPr>
            <w:tcW w:w="1928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0.90304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E2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06447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0.97738</w:t>
            </w:r>
          </w:p>
        </w:tc>
        <w:tc>
          <w:tcPr>
            <w:tcW w:w="1929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0.03582</w:t>
            </w:r>
          </w:p>
        </w:tc>
        <w:tc>
          <w:tcPr>
            <w:tcW w:w="1928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0.87405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E3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06578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0.99099</w:t>
            </w:r>
          </w:p>
        </w:tc>
        <w:tc>
          <w:tcPr>
            <w:tcW w:w="1929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03811</w:t>
            </w:r>
          </w:p>
        </w:tc>
        <w:tc>
          <w:tcPr>
            <w:tcW w:w="1928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0.87307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E4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06047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0.98355</w:t>
            </w:r>
          </w:p>
        </w:tc>
        <w:tc>
          <w:tcPr>
            <w:tcW w:w="1929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03267</w:t>
            </w:r>
          </w:p>
        </w:tc>
        <w:tc>
          <w:tcPr>
            <w:tcW w:w="1928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0.87436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E5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49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49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0.99295</w:t>
            </w:r>
          </w:p>
        </w:tc>
        <w:tc>
          <w:tcPr>
            <w:tcW w:w="1929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4060</w:t>
            </w:r>
          </w:p>
        </w:tc>
        <w:tc>
          <w:tcPr>
            <w:tcW w:w="1928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0.91915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E6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5422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0.87008</w:t>
            </w:r>
          </w:p>
        </w:tc>
        <w:tc>
          <w:tcPr>
            <w:tcW w:w="1929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023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32</w:t>
            </w:r>
          </w:p>
        </w:tc>
        <w:tc>
          <w:tcPr>
            <w:tcW w:w="1928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0.82856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E7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7085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0.87008</w:t>
            </w:r>
          </w:p>
        </w:tc>
        <w:tc>
          <w:tcPr>
            <w:tcW w:w="1929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-0.0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4046</w:t>
            </w:r>
          </w:p>
        </w:tc>
        <w:tc>
          <w:tcPr>
            <w:tcW w:w="1928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0.85174</w:t>
            </w:r>
          </w:p>
        </w:tc>
      </w:tr>
      <w:tr>
        <w:trPr/>
        <w:tc>
          <w:tcPr>
            <w:tcW w:w="1927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E8</w:t>
            </w:r>
          </w:p>
        </w:tc>
        <w:tc>
          <w:tcPr>
            <w:tcW w:w="1927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57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49</w:t>
            </w:r>
          </w:p>
        </w:tc>
        <w:tc>
          <w:tcPr>
            <w:tcW w:w="1927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0.90903</w:t>
            </w:r>
          </w:p>
        </w:tc>
        <w:tc>
          <w:tcPr>
            <w:tcW w:w="1929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3584</w:t>
            </w:r>
          </w:p>
        </w:tc>
        <w:tc>
          <w:tcPr>
            <w:tcW w:w="1928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0.87986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E0, sin información de genotipos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E1,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50 mil marcadores;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600 mil marcadores;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3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100 mil tag SNPs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derivados de HD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E4, genotipos con densidad aproximada de 200 mil tag SNPs y Singletons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derivados de HD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mil tag SNPs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seleccionados de 50K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mil tag SNPs y Singletons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seleccionados de 50K; E7,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 mil marcadores seleccionados de 50K; E8, genotipos con densidad aproximada de 14 mil marcadores seleccionados de 50K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55620"/>
            <wp:effectExtent l="0" t="0" r="0" b="0"/>
            <wp:wrapSquare wrapText="largest"/>
            <wp:docPr id="3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/>
      </w:pPr>
      <w:r>
        <w:rPr>
          <w:b/>
          <w:bCs/>
        </w:rPr>
        <w:t>Figura 3.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Estima de precisión para el carácter peso al destete (efectos directo y materno). El intervalo de confianza al 95% se calculó mediante muestreo con reemplazo (bootstrap), replicados 10 mil veces, previó calculo del error estándar.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2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72890"/>
            <wp:effectExtent l="0" t="0" r="0" b="0"/>
            <wp:wrapSquare wrapText="largest"/>
            <wp:docPr id="4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b/>
          <w:b/>
          <w:bCs/>
        </w:rPr>
      </w:pPr>
      <w:r>
        <w:rPr>
          <w:b/>
          <w:bCs/>
        </w:rPr>
        <w:t>Figura 4.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Estima de precisión para el carácter peso al destete (efecto directo). El intervalo de confianza al 95% se calculó mediante muestreo con reemplazo (bootstrap), replicados 10 mil veces, previó calculo del error estándar.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2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72890"/>
            <wp:effectExtent l="0" t="0" r="0" b="0"/>
            <wp:wrapSquare wrapText="largest"/>
            <wp:docPr id="5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b/>
          <w:b/>
          <w:bCs/>
        </w:rPr>
      </w:pPr>
      <w:r>
        <w:rPr>
          <w:b/>
          <w:bCs/>
        </w:rPr>
        <w:t>Figura 5.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Estima de precisión para el carácter peso al destete (efecto materno). El intervalo de confianza al 95% se calculó mediante muestreo con reemplazo (bootstrap), replicados 10 mil veces, previó calculo del error estándar.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Tabla </w:t>
      </w:r>
      <w:r>
        <w:rPr>
          <w:b/>
          <w:bCs/>
        </w:rPr>
        <w:t>1</w:t>
      </w:r>
      <w:r>
        <w:rPr>
          <w:b/>
          <w:bCs/>
        </w:rPr>
        <w:t>3.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  <w:t>Aumento de la precisión al agregar información genómica.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s-ES" w:eastAsia="zh-CN" w:bidi="hi-IN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519</TotalTime>
  <Application>LibreOffice/7.3.7.2$Linux_X86_64 LibreOffice_project/30$Build-2</Application>
  <AppVersion>15.0000</AppVersion>
  <Pages>11</Pages>
  <Words>3349</Words>
  <Characters>17751</Characters>
  <CharactersWithSpaces>20060</CharactersWithSpaces>
  <Paragraphs>1204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2024-06-19T13:55:45Z</dcterms:created>
  <dc:creator/>
  <dc:description/>
  <dc:language>es-ES</dc:language>
  <cp:lastModifiedBy/>
  <dcterms:modified xsi:type="dcterms:W3CDTF">2024-06-20T18:46:21Z</dcterms:modified>
  <cp:revision>69</cp:revision>
  <dc:subject/>
  <dc:title/>
</cp:coreProperties>
</file>