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Recursion</w:t>
      </w:r>
      <w:r w:rsidDel="00000000" w:rsidR="00000000" w:rsidRPr="00000000">
        <w:rPr>
          <w:sz w:val="24"/>
          <w:szCs w:val="24"/>
          <w:rtl w:val="0"/>
        </w:rPr>
        <w:t xml:space="preserve"> is when a method calls itself to solve a problem. It breaks the problem into smaller subproblems until it reaches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base case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makes some problems simpler and easier to express, such as:</w:t>
      </w:r>
    </w:p>
    <w:p w:rsidR="00000000" w:rsidDel="00000000" w:rsidP="00000000" w:rsidRDefault="00000000" w:rsidRPr="00000000" w14:paraId="00000004">
      <w:pPr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Calculating Fibonacci numbers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Tree traversal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Solving divide-and-conquer problems</w:t>
      </w:r>
    </w:p>
    <w:p w:rsidR="00000000" w:rsidDel="00000000" w:rsidP="00000000" w:rsidRDefault="00000000" w:rsidRPr="00000000" w14:paraId="00000008">
      <w:pPr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02459" cy="4214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2459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