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Java Persistence API (JPA), Hibernate, and Spring Data JPA are all related to data persistence in Java applications, but they serve different purposes and have distinct roles</w:t>
      </w:r>
    </w:p>
    <w:p w:rsidR="00000000" w:rsidDel="00000000" w:rsidP="00000000" w:rsidRDefault="00000000" w:rsidRPr="00000000" w14:paraId="00000002">
      <w:pPr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200" w:before="520" w:line="384.00000000000006" w:lineRule="auto"/>
        <w:rPr>
          <w:b w:val="1"/>
          <w:color w:val="111827"/>
          <w:sz w:val="33"/>
          <w:szCs w:val="33"/>
          <w:highlight w:val="white"/>
        </w:rPr>
      </w:pPr>
      <w:bookmarkStart w:colFirst="0" w:colLast="0" w:name="_8tprvz24isdi" w:id="0"/>
      <w:bookmarkEnd w:id="0"/>
      <w:r w:rsidDel="00000000" w:rsidR="00000000" w:rsidRPr="00000000">
        <w:rPr>
          <w:b w:val="1"/>
          <w:color w:val="111827"/>
          <w:sz w:val="33"/>
          <w:szCs w:val="33"/>
          <w:highlight w:val="white"/>
          <w:rtl w:val="0"/>
        </w:rPr>
        <w:t xml:space="preserve">JPA (Java Persistence API)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120" w:lineRule="auto"/>
        <w:ind w:left="720" w:hanging="360"/>
        <w:rPr>
          <w:highlight w:val="white"/>
        </w:rPr>
      </w:pPr>
      <w:r w:rsidDel="00000000" w:rsidR="00000000" w:rsidRPr="00000000">
        <w:rPr>
          <w:color w:val="111827"/>
          <w:sz w:val="24"/>
          <w:szCs w:val="24"/>
          <w:highlight w:val="white"/>
          <w:rtl w:val="0"/>
        </w:rPr>
        <w:t xml:space="preserve">Definition</w:t>
      </w: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: JPA is a specification for accessing, persisting, and managing data between Java objects and a relational database.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11827"/>
          <w:sz w:val="24"/>
          <w:szCs w:val="24"/>
          <w:highlight w:val="white"/>
          <w:rtl w:val="0"/>
        </w:rPr>
        <w:t xml:space="preserve">Purpose</w:t>
      </w: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: It provides a standard way to map Java objects to database tables and manage the lifecycle of these objects.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11827"/>
          <w:sz w:val="24"/>
          <w:szCs w:val="24"/>
          <w:highlight w:val="white"/>
          <w:rtl w:val="0"/>
        </w:rPr>
        <w:t xml:space="preserve">Features</w:t>
      </w: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Annotations for mapping Java classes to database tables (e.g.,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highlight w:val="white"/>
          <w:rtl w:val="0"/>
        </w:rPr>
        <w:t xml:space="preserve">@Entity</w:t>
      </w: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highlight w:val="white"/>
          <w:rtl w:val="0"/>
        </w:rPr>
        <w:t xml:space="preserve">@Table</w:t>
      </w: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highlight w:val="white"/>
          <w:rtl w:val="0"/>
        </w:rPr>
        <w:t xml:space="preserve">@Id</w:t>
      </w: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Entity Manager for managing the persistence context.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Query Language (JPQL) for querying data.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4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11827"/>
          <w:sz w:val="24"/>
          <w:szCs w:val="24"/>
          <w:highlight w:val="white"/>
          <w:rtl w:val="0"/>
        </w:rPr>
        <w:t xml:space="preserve">Implementation</w:t>
      </w: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: JPA itself is just a specification; it requires an implementation (like Hibernate) to function.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200" w:before="520" w:line="384.00000000000006" w:lineRule="auto"/>
        <w:rPr>
          <w:b w:val="1"/>
          <w:color w:val="111827"/>
          <w:sz w:val="33"/>
          <w:szCs w:val="33"/>
          <w:highlight w:val="white"/>
        </w:rPr>
      </w:pPr>
      <w:bookmarkStart w:colFirst="0" w:colLast="0" w:name="_snmaivm6zhkb" w:id="1"/>
      <w:bookmarkEnd w:id="1"/>
      <w:r w:rsidDel="00000000" w:rsidR="00000000" w:rsidRPr="00000000">
        <w:rPr>
          <w:b w:val="1"/>
          <w:color w:val="111827"/>
          <w:sz w:val="33"/>
          <w:szCs w:val="33"/>
          <w:highlight w:val="white"/>
          <w:rtl w:val="0"/>
        </w:rPr>
        <w:t xml:space="preserve">Hibernate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120" w:lineRule="auto"/>
        <w:ind w:left="720" w:hanging="360"/>
        <w:rPr>
          <w:highlight w:val="white"/>
        </w:rPr>
      </w:pPr>
      <w:r w:rsidDel="00000000" w:rsidR="00000000" w:rsidRPr="00000000">
        <w:rPr>
          <w:color w:val="111827"/>
          <w:sz w:val="24"/>
          <w:szCs w:val="24"/>
          <w:highlight w:val="white"/>
          <w:rtl w:val="0"/>
        </w:rPr>
        <w:t xml:space="preserve">Definition</w:t>
      </w: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: Hibernate is a popular implementation of the JPA specification.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11827"/>
          <w:sz w:val="24"/>
          <w:szCs w:val="24"/>
          <w:highlight w:val="white"/>
          <w:rtl w:val="0"/>
        </w:rPr>
        <w:t xml:space="preserve">Purpose</w:t>
      </w: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: It provides a framework for mapping an object-oriented domain model to a relational database.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11827"/>
          <w:sz w:val="24"/>
          <w:szCs w:val="24"/>
          <w:highlight w:val="white"/>
          <w:rtl w:val="0"/>
        </w:rPr>
        <w:t xml:space="preserve">Features</w:t>
      </w: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Implements all JPA specifications and adds additional features (e.g., caching, lazy loading).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Provides its own query language (HQL) and supports native SQL queries.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Offers advanced features like automatic dirty checking, cascading, and batch processing.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4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11827"/>
          <w:sz w:val="24"/>
          <w:szCs w:val="24"/>
          <w:highlight w:val="white"/>
          <w:rtl w:val="0"/>
        </w:rPr>
        <w:t xml:space="preserve">Usage</w:t>
      </w: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: While you can use Hibernate without JPA, using it with JPA allows for more flexibility and portability.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200" w:before="520" w:line="384.00000000000006" w:lineRule="auto"/>
        <w:rPr>
          <w:b w:val="1"/>
          <w:color w:val="111827"/>
          <w:sz w:val="33"/>
          <w:szCs w:val="33"/>
          <w:highlight w:val="white"/>
        </w:rPr>
      </w:pPr>
      <w:bookmarkStart w:colFirst="0" w:colLast="0" w:name="_tmmc3g2q05tj" w:id="2"/>
      <w:bookmarkEnd w:id="2"/>
      <w:r w:rsidDel="00000000" w:rsidR="00000000" w:rsidRPr="00000000">
        <w:rPr>
          <w:b w:val="1"/>
          <w:color w:val="111827"/>
          <w:sz w:val="33"/>
          <w:szCs w:val="33"/>
          <w:highlight w:val="white"/>
          <w:rtl w:val="0"/>
        </w:rPr>
        <w:t xml:space="preserve">Spring Data JPA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120" w:lineRule="auto"/>
        <w:ind w:left="720" w:hanging="360"/>
        <w:rPr>
          <w:highlight w:val="white"/>
        </w:rPr>
      </w:pPr>
      <w:r w:rsidDel="00000000" w:rsidR="00000000" w:rsidRPr="00000000">
        <w:rPr>
          <w:color w:val="111827"/>
          <w:sz w:val="24"/>
          <w:szCs w:val="24"/>
          <w:highlight w:val="white"/>
          <w:rtl w:val="0"/>
        </w:rPr>
        <w:t xml:space="preserve">Definition</w:t>
      </w: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: Spring Data JPA is a part of the larger Spring Data project, which aims to simplify data access and manipulation in Spring applications.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11827"/>
          <w:sz w:val="24"/>
          <w:szCs w:val="24"/>
          <w:highlight w:val="white"/>
          <w:rtl w:val="0"/>
        </w:rPr>
        <w:t xml:space="preserve">Purpose</w:t>
      </w: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: It builds on top of JPA and Hibernate to provide a more convenient way to interact with databases.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11827"/>
          <w:sz w:val="24"/>
          <w:szCs w:val="24"/>
          <w:highlight w:val="white"/>
          <w:rtl w:val="0"/>
        </w:rPr>
        <w:t xml:space="preserve">Features</w:t>
      </w: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Repository abstraction that allows developers to define data access layers with minimal boilerplate code.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Automatic implementation of repository interfaces based on method names (e.g.,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highlight w:val="white"/>
          <w:rtl w:val="0"/>
        </w:rPr>
        <w:t xml:space="preserve">findByLastName</w:t>
      </w: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Integration with Spring's transaction management and other Spring features.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Support for pagination and sorting out of the box.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11827"/>
          <w:sz w:val="24"/>
          <w:szCs w:val="24"/>
          <w:highlight w:val="white"/>
          <w:rtl w:val="0"/>
        </w:rPr>
        <w:t xml:space="preserve">Usage</w:t>
      </w: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: It is particularly useful in Spring applications, as it integrates seamlessly with the Spring ecosystem.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11827"/>
          <w:sz w:val="24"/>
          <w:szCs w:val="24"/>
          <w:highlight w:val="white"/>
          <w:rtl w:val="0"/>
        </w:rPr>
        <w:t xml:space="preserve">JPA</w:t>
      </w: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: A specification for data persistence in Java.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11827"/>
          <w:sz w:val="24"/>
          <w:szCs w:val="24"/>
          <w:highlight w:val="white"/>
          <w:rtl w:val="0"/>
        </w:rPr>
        <w:t xml:space="preserve">Hibernate</w:t>
      </w: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: An implementation of JPA with additional features.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color w:val="111827"/>
          <w:sz w:val="24"/>
          <w:szCs w:val="24"/>
          <w:highlight w:val="white"/>
          <w:rtl w:val="0"/>
        </w:rPr>
        <w:t xml:space="preserve">Spring Data JPA</w:t>
      </w: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: A Spring framework extension that simplifies data access using JPA and Hibernate.</w:t>
      </w:r>
    </w:p>
    <w:p w:rsidR="00000000" w:rsidDel="00000000" w:rsidP="00000000" w:rsidRDefault="00000000" w:rsidRPr="00000000" w14:paraId="0000001F">
      <w:pPr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