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D7F07" w14:textId="77777777" w:rsidR="005C4901" w:rsidRDefault="005A7CCE">
      <w:pPr>
        <w:pStyle w:val="Heading1"/>
      </w:pPr>
      <w:bookmarkStart w:id="0" w:name="_7l3rb9k5fo3c" w:colFirst="0" w:colLast="0"/>
      <w:bookmarkEnd w:id="0"/>
      <w:r>
        <w:t xml:space="preserve">Appendix A </w:t>
      </w:r>
      <w:r>
        <w:rPr>
          <w:rFonts w:ascii="Arial" w:eastAsia="Arial" w:hAnsi="Arial" w:cs="Arial"/>
          <w:color w:val="001D35"/>
          <w:sz w:val="27"/>
          <w:szCs w:val="27"/>
          <w:highlight w:val="white"/>
        </w:rPr>
        <w:t>—</w:t>
      </w:r>
      <w:r>
        <w:t xml:space="preserve"> Officer Name Normalization &amp; Branch Mapping Logic</w:t>
      </w:r>
    </w:p>
    <w:p w14:paraId="45FED768"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To ensure consistent attribution of performance metrics, two key data normalization steps were applied.</w:t>
      </w:r>
    </w:p>
    <w:p w14:paraId="5C9A7C88" w14:textId="77777777" w:rsidR="005C4901" w:rsidRDefault="005A7CCE">
      <w:pPr>
        <w:pStyle w:val="Heading2"/>
        <w:keepNext w:val="0"/>
        <w:keepLines w:val="0"/>
        <w:spacing w:before="240" w:after="40"/>
      </w:pPr>
      <w:bookmarkStart w:id="1" w:name="_xnr4y38o5j2a" w:colFirst="0" w:colLast="0"/>
      <w:bookmarkEnd w:id="1"/>
      <w:r>
        <w:t>1. Officer Name Normalization</w:t>
      </w:r>
    </w:p>
    <w:p w14:paraId="2DA85FC0"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 xml:space="preserve">Loan officer names recorded in internal systems often exhibit formatting inconsistencies, such as the use of middle names, initials, or varied capitalization. To support accurate cross-system reporting, a normalization function was applied that retains only the first and last name components, omitting middle names or initials. This approach enables alignment between data sources such as Encompass (field </w:t>
      </w:r>
      <w:r>
        <w:rPr>
          <w:rFonts w:ascii="Proxima Nova" w:eastAsia="Proxima Nova" w:hAnsi="Proxima Nova" w:cs="Proxima Nova"/>
          <w:color w:val="188038"/>
        </w:rPr>
        <w:t>317</w:t>
      </w:r>
      <w:r>
        <w:rPr>
          <w:rFonts w:ascii="Proxima Nova" w:eastAsia="Proxima Nova" w:hAnsi="Proxima Nova" w:cs="Proxima Nova"/>
        </w:rPr>
        <w:t xml:space="preserve">) and </w:t>
      </w:r>
      <w:proofErr w:type="spellStart"/>
      <w:r>
        <w:rPr>
          <w:rFonts w:ascii="Proxima Nova" w:eastAsia="Proxima Nova" w:hAnsi="Proxima Nova" w:cs="Proxima Nova"/>
        </w:rPr>
        <w:t>Xactus</w:t>
      </w:r>
      <w:proofErr w:type="spellEnd"/>
      <w:r>
        <w:rPr>
          <w:rFonts w:ascii="Proxima Nova" w:eastAsia="Proxima Nova" w:hAnsi="Proxima Nova" w:cs="Proxima Nova"/>
        </w:rPr>
        <w:t xml:space="preserve"> (</w:t>
      </w:r>
      <w:r>
        <w:rPr>
          <w:rFonts w:ascii="Proxima Nova" w:eastAsia="Proxima Nova" w:hAnsi="Proxima Nova" w:cs="Proxima Nova"/>
          <w:color w:val="188038"/>
        </w:rPr>
        <w:t>OPERATOR_NAME</w:t>
      </w:r>
      <w:r>
        <w:rPr>
          <w:rFonts w:ascii="Proxima Nova" w:eastAsia="Proxima Nova" w:hAnsi="Proxima Nova" w:cs="Proxima Nova"/>
        </w:rPr>
        <w:t>), which may differ in how names are structured.</w:t>
      </w:r>
    </w:p>
    <w:tbl>
      <w:tblPr>
        <w:tblStyle w:val="a0"/>
        <w:tblW w:w="9360" w:type="dxa"/>
        <w:tblBorders>
          <w:top w:val="single" w:sz="8" w:space="0" w:color="929292"/>
          <w:left w:val="single" w:sz="8" w:space="0" w:color="929292"/>
          <w:bottom w:val="single" w:sz="8" w:space="0" w:color="929292"/>
          <w:right w:val="single" w:sz="8" w:space="0" w:color="929292"/>
          <w:insideH w:val="single" w:sz="8" w:space="0" w:color="929292"/>
          <w:insideV w:val="single" w:sz="8" w:space="0" w:color="929292"/>
        </w:tblBorders>
        <w:tblLayout w:type="fixed"/>
        <w:tblLook w:val="0600" w:firstRow="0" w:lastRow="0" w:firstColumn="0" w:lastColumn="0" w:noHBand="1" w:noVBand="1"/>
      </w:tblPr>
      <w:tblGrid>
        <w:gridCol w:w="2835"/>
        <w:gridCol w:w="3645"/>
        <w:gridCol w:w="2880"/>
      </w:tblGrid>
      <w:tr w:rsidR="005C4901" w14:paraId="0233EBCC" w14:textId="77777777">
        <w:trPr>
          <w:trHeight w:val="503"/>
        </w:trPr>
        <w:tc>
          <w:tcPr>
            <w:tcW w:w="283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2F6E0345"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Encompass (317)</w:t>
            </w:r>
          </w:p>
        </w:tc>
        <w:tc>
          <w:tcPr>
            <w:tcW w:w="364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2A804296" w14:textId="77777777" w:rsidR="005C4901" w:rsidRDefault="005A7CCE">
            <w:pPr>
              <w:spacing w:line="240" w:lineRule="auto"/>
              <w:rPr>
                <w:rFonts w:ascii="Proxima Nova" w:eastAsia="Proxima Nova" w:hAnsi="Proxima Nova" w:cs="Proxima Nova"/>
                <w:b/>
                <w:color w:val="FFFFFF"/>
              </w:rPr>
            </w:pPr>
            <w:proofErr w:type="spellStart"/>
            <w:r>
              <w:rPr>
                <w:rFonts w:ascii="Proxima Nova" w:eastAsia="Proxima Nova" w:hAnsi="Proxima Nova" w:cs="Proxima Nova"/>
                <w:b/>
                <w:color w:val="FFFFFF"/>
              </w:rPr>
              <w:t>Xactus</w:t>
            </w:r>
            <w:proofErr w:type="spellEnd"/>
            <w:r>
              <w:rPr>
                <w:rFonts w:ascii="Proxima Nova" w:eastAsia="Proxima Nova" w:hAnsi="Proxima Nova" w:cs="Proxima Nova"/>
                <w:b/>
                <w:color w:val="FFFFFF"/>
              </w:rPr>
              <w:t xml:space="preserve"> (OPERATOR_NAME)</w:t>
            </w:r>
            <w:r>
              <w:rPr>
                <w:rFonts w:ascii="Proxima Nova" w:eastAsia="Proxima Nova" w:hAnsi="Proxima Nova" w:cs="Proxima Nova"/>
                <w:b/>
                <w:color w:val="FFFFFF"/>
              </w:rPr>
              <w:tab/>
            </w:r>
          </w:p>
        </w:tc>
        <w:tc>
          <w:tcPr>
            <w:tcW w:w="2880"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15874A23"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Normalized Name</w:t>
            </w:r>
          </w:p>
        </w:tc>
      </w:tr>
      <w:tr w:rsidR="005C4901" w14:paraId="28FFBB3C" w14:textId="77777777">
        <w:trPr>
          <w:trHeight w:val="428"/>
        </w:trPr>
        <w:tc>
          <w:tcPr>
            <w:tcW w:w="283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1CE9A4BD"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Jose Pineda</w:t>
            </w:r>
            <w:r>
              <w:rPr>
                <w:rFonts w:ascii="Proxima Nova" w:eastAsia="Proxima Nova" w:hAnsi="Proxima Nova" w:cs="Proxima Nova"/>
              </w:rPr>
              <w:tab/>
            </w:r>
          </w:p>
        </w:tc>
        <w:tc>
          <w:tcPr>
            <w:tcW w:w="364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4A619FE8"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r>
              <w:rPr>
                <w:rFonts w:ascii="Proxima Nova" w:eastAsia="Proxima Nova" w:hAnsi="Proxima Nova" w:cs="Proxima Nova"/>
              </w:rPr>
              <w:tab/>
            </w:r>
          </w:p>
        </w:tc>
        <w:tc>
          <w:tcPr>
            <w:tcW w:w="2880"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1E406F6F"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p>
        </w:tc>
      </w:tr>
    </w:tbl>
    <w:p w14:paraId="75BEB254"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This normalization ensures that all records associated with a given officer are accurately matched, regardless of input variation between platforms.</w:t>
      </w:r>
    </w:p>
    <w:p w14:paraId="2FCC2FEF" w14:textId="77777777" w:rsidR="005C4901" w:rsidRDefault="005A7CCE">
      <w:pPr>
        <w:pStyle w:val="Heading2"/>
        <w:keepNext w:val="0"/>
        <w:keepLines w:val="0"/>
        <w:spacing w:line="240" w:lineRule="auto"/>
      </w:pPr>
      <w:bookmarkStart w:id="2" w:name="_djfcnh1ztbkx" w:colFirst="0" w:colLast="0"/>
      <w:bookmarkEnd w:id="2"/>
      <w:r>
        <w:t>2. Branch (ORGID) Mapping</w:t>
      </w:r>
    </w:p>
    <w:p w14:paraId="4757C18F" w14:textId="77777777" w:rsidR="005C4901" w:rsidRDefault="005A7CCE">
      <w:pPr>
        <w:spacing w:before="240" w:after="240"/>
      </w:pPr>
      <w:r>
        <w:rPr>
          <w:rFonts w:ascii="Proxima Nova" w:eastAsia="Proxima Nova" w:hAnsi="Proxima Nova" w:cs="Proxima Nova"/>
        </w:rPr>
        <w:t>Each loan officer was associated with a primary branch by analyzing historical loan data. In cases where officers were linked to multiple branches, the most frequently occurring ORGID across their closed loans was selected. This methodology ensures that branch-level reporting accurately reflects each officer’s predominant affiliation.</w:t>
      </w:r>
    </w:p>
    <w:sectPr w:rsidR="005C4901">
      <w:foot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3E8AF" w14:textId="77777777" w:rsidR="005A7CCE" w:rsidRDefault="005A7CCE">
      <w:pPr>
        <w:spacing w:line="240" w:lineRule="auto"/>
      </w:pPr>
      <w:r>
        <w:separator/>
      </w:r>
    </w:p>
  </w:endnote>
  <w:endnote w:type="continuationSeparator" w:id="0">
    <w:p w14:paraId="30449686" w14:textId="77777777" w:rsidR="005A7CCE" w:rsidRDefault="005A7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Bricolage Grotesque">
    <w:charset w:val="00"/>
    <w:family w:val="auto"/>
    <w:pitch w:val="default"/>
    <w:embedRegular r:id="rId1" w:fontKey="{5FA9BEDF-D307-4597-B43A-1DB1F1FE2DB4}"/>
    <w:embedBold r:id="rId2" w:fontKey="{00CC8914-AA46-432B-9AF7-9FD9028354C0}"/>
  </w:font>
  <w:font w:name="Proxima Nova">
    <w:charset w:val="00"/>
    <w:family w:val="auto"/>
    <w:pitch w:val="default"/>
    <w:embedRegular r:id="rId3" w:fontKey="{0296A1AD-BB3E-49A6-90D4-AE7A214CD849}"/>
    <w:embedBold r:id="rId4" w:fontKey="{FF13B9DF-E5EB-4E67-ACF8-860EC4F334C3}"/>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499F5EA6-778A-4D01-8368-787DF1C29B2B}"/>
  </w:font>
  <w:font w:name="Calibri">
    <w:panose1 w:val="020F0502020204030204"/>
    <w:charset w:val="00"/>
    <w:family w:val="swiss"/>
    <w:pitch w:val="variable"/>
    <w:sig w:usb0="E4002EFF" w:usb1="C200247B" w:usb2="00000009" w:usb3="00000000" w:csb0="000001FF" w:csb1="00000000"/>
    <w:embedRegular r:id="rId6" w:fontKey="{CD2B65FD-5EE5-41F9-88E3-38FE28D759CC}"/>
  </w:font>
  <w:font w:name="Cambria">
    <w:panose1 w:val="02040503050406030204"/>
    <w:charset w:val="00"/>
    <w:family w:val="roman"/>
    <w:pitch w:val="variable"/>
    <w:sig w:usb0="E00006FF" w:usb1="420024FF" w:usb2="02000000" w:usb3="00000000" w:csb0="0000019F" w:csb1="00000000"/>
    <w:embedRegular r:id="rId7" w:fontKey="{B486716B-3E1C-47E1-92E8-ABDCC90D76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ED336" w14:textId="2B5E9C24" w:rsidR="005C4901" w:rsidRDefault="005A7CCE">
    <w:pPr>
      <w:jc w:val="right"/>
      <w:rPr>
        <w:rFonts w:ascii="Roboto" w:eastAsia="Roboto" w:hAnsi="Roboto" w:cs="Roboto"/>
      </w:rPr>
    </w:pPr>
    <w:r>
      <w:rPr>
        <w:rFonts w:ascii="Roboto" w:eastAsia="Roboto" w:hAnsi="Roboto" w:cs="Roboto"/>
      </w:rPr>
      <w:fldChar w:fldCharType="begin"/>
    </w:r>
    <w:r>
      <w:rPr>
        <w:rFonts w:ascii="Roboto" w:eastAsia="Roboto" w:hAnsi="Roboto" w:cs="Roboto"/>
      </w:rPr>
      <w:instrText>PAGE</w:instrText>
    </w:r>
    <w:r>
      <w:rPr>
        <w:rFonts w:ascii="Roboto" w:eastAsia="Roboto" w:hAnsi="Roboto" w:cs="Roboto"/>
      </w:rPr>
      <w:fldChar w:fldCharType="separate"/>
    </w:r>
    <w:r w:rsidR="006C1863">
      <w:rPr>
        <w:rFonts w:ascii="Roboto" w:eastAsia="Roboto" w:hAnsi="Roboto" w:cs="Roboto"/>
        <w:noProof/>
      </w:rPr>
      <w:t>1</w:t>
    </w:r>
    <w:r>
      <w:rPr>
        <w:rFonts w:ascii="Roboto" w:eastAsia="Roboto" w:hAnsi="Roboto" w:cs="Robo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3E4AE" w14:textId="77777777" w:rsidR="005A7CCE" w:rsidRDefault="005A7CCE">
      <w:pPr>
        <w:spacing w:line="240" w:lineRule="auto"/>
      </w:pPr>
      <w:r>
        <w:separator/>
      </w:r>
    </w:p>
  </w:footnote>
  <w:footnote w:type="continuationSeparator" w:id="0">
    <w:p w14:paraId="652F7F11" w14:textId="77777777" w:rsidR="005A7CCE" w:rsidRDefault="005A7CC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901"/>
    <w:rsid w:val="002B04F6"/>
    <w:rsid w:val="003A37A9"/>
    <w:rsid w:val="005535DA"/>
    <w:rsid w:val="005A7CCE"/>
    <w:rsid w:val="005C4901"/>
    <w:rsid w:val="006C1863"/>
    <w:rsid w:val="008D3154"/>
    <w:rsid w:val="008D6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9E498"/>
  <w15:docId w15:val="{6C5E40E9-D8AD-4BC1-85D4-5F3A9CE0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Bricolage Grotesque" w:eastAsia="Bricolage Grotesque" w:hAnsi="Bricolage Grotesque" w:cs="Bricolage Grotesque"/>
      <w:b/>
      <w:sz w:val="32"/>
      <w:szCs w:val="32"/>
    </w:rPr>
  </w:style>
  <w:style w:type="paragraph" w:styleId="Heading2">
    <w:name w:val="heading 2"/>
    <w:basedOn w:val="Normal"/>
    <w:next w:val="Normal"/>
    <w:uiPriority w:val="9"/>
    <w:unhideWhenUsed/>
    <w:qFormat/>
    <w:pPr>
      <w:keepNext/>
      <w:keepLines/>
      <w:outlineLvl w:val="1"/>
    </w:pPr>
    <w:rPr>
      <w:rFonts w:ascii="Bricolage Grotesque" w:eastAsia="Bricolage Grotesque" w:hAnsi="Bricolage Grotesque" w:cs="Bricolage Grotesque"/>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jc w:val="center"/>
      <w:outlineLvl w:val="3"/>
    </w:pPr>
    <w:rPr>
      <w:rFonts w:ascii="Proxima Nova" w:eastAsia="Proxima Nova" w:hAnsi="Proxima Nova" w:cs="Proxima Nova"/>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Bricolage Grotesque" w:eastAsia="Bricolage Grotesque" w:hAnsi="Bricolage Grotesque" w:cs="Bricolage Grotesque"/>
      <w:b/>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5535DA"/>
    <w:pPr>
      <w:tabs>
        <w:tab w:val="center" w:pos="4680"/>
        <w:tab w:val="right" w:pos="9360"/>
      </w:tabs>
      <w:spacing w:line="240" w:lineRule="auto"/>
    </w:pPr>
  </w:style>
  <w:style w:type="character" w:customStyle="1" w:styleId="HeaderChar">
    <w:name w:val="Header Char"/>
    <w:basedOn w:val="DefaultParagraphFont"/>
    <w:link w:val="Header"/>
    <w:uiPriority w:val="99"/>
    <w:rsid w:val="005535DA"/>
  </w:style>
  <w:style w:type="paragraph" w:styleId="Footer">
    <w:name w:val="footer"/>
    <w:basedOn w:val="Normal"/>
    <w:link w:val="FooterChar"/>
    <w:uiPriority w:val="99"/>
    <w:unhideWhenUsed/>
    <w:rsid w:val="005535DA"/>
    <w:pPr>
      <w:tabs>
        <w:tab w:val="center" w:pos="4680"/>
        <w:tab w:val="right" w:pos="9360"/>
      </w:tabs>
      <w:spacing w:line="240" w:lineRule="auto"/>
    </w:pPr>
  </w:style>
  <w:style w:type="character" w:customStyle="1" w:styleId="FooterChar">
    <w:name w:val="Footer Char"/>
    <w:basedOn w:val="DefaultParagraphFont"/>
    <w:link w:val="Footer"/>
    <w:uiPriority w:val="99"/>
    <w:rsid w:val="00553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194</Words>
  <Characters>1108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Lara</dc:creator>
  <cp:lastModifiedBy>Leonardo Lara</cp:lastModifiedBy>
  <cp:revision>5</cp:revision>
  <dcterms:created xsi:type="dcterms:W3CDTF">2025-06-05T12:31:00Z</dcterms:created>
  <dcterms:modified xsi:type="dcterms:W3CDTF">2025-06-25T03:21:00Z</dcterms:modified>
</cp:coreProperties>
</file>