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B3DA5" w14:textId="49A46029" w:rsidR="00D718BC" w:rsidRDefault="00601C6E">
      <w:pPr>
        <w:pStyle w:val="Title"/>
        <w:spacing w:line="360" w:lineRule="auto"/>
        <w:rPr>
          <w:color w:val="C25C4B"/>
          <w:sz w:val="40"/>
          <w:szCs w:val="40"/>
        </w:rPr>
      </w:pPr>
      <w:r>
        <w:rPr>
          <w:color w:val="C25C4B"/>
          <w:sz w:val="40"/>
          <w:szCs w:val="40"/>
        </w:rPr>
        <w:t>Credit Union</w:t>
      </w:r>
      <w:r w:rsidR="00B56CE8">
        <w:rPr>
          <w:color w:val="C25C4B"/>
          <w:sz w:val="40"/>
          <w:szCs w:val="40"/>
        </w:rPr>
        <w:t xml:space="preserve"> Report </w:t>
      </w:r>
      <w:r w:rsidR="00F02B0C">
        <w:rPr>
          <w:color w:val="C25C4B"/>
          <w:sz w:val="40"/>
          <w:szCs w:val="40"/>
        </w:rPr>
        <w:t>1</w:t>
      </w:r>
    </w:p>
    <w:p w14:paraId="4028AB2C" w14:textId="77777777" w:rsidR="00D718BC" w:rsidRDefault="00B56CE8">
      <w:pPr>
        <w:pStyle w:val="Title"/>
      </w:pPr>
      <w:bookmarkStart w:id="0" w:name="_ocw6p6lmw7lc" w:colFirst="0" w:colLast="0"/>
      <w:bookmarkEnd w:id="0"/>
      <w:r>
        <w:t>Closed Loans Visual Overview</w:t>
      </w:r>
    </w:p>
    <w:p w14:paraId="733B94B8" w14:textId="77777777" w:rsidR="00D718BC" w:rsidRDefault="00D718BC"/>
    <w:p w14:paraId="4FC53999" w14:textId="77777777" w:rsidR="00F02B0C" w:rsidRDefault="00F02B0C" w:rsidP="00F02B0C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0.1</w:t>
      </w:r>
      <w:r w:rsidR="00146D4E"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 xml:space="preserve"> </w:t>
      </w: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– Data as of June 1, 2025</w:t>
      </w:r>
    </w:p>
    <w:p w14:paraId="5C3F8C01" w14:textId="77777777" w:rsidR="00D718BC" w:rsidRDefault="00D718BC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0CEAF203" w14:textId="77777777" w:rsidR="00D718BC" w:rsidRDefault="00601C6E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34786010">
          <v:rect id="_x0000_i1025" style="width:0;height:1.5pt" o:hralign="center" o:hrstd="t" o:hr="t" fillcolor="#a0a0a0" stroked="f"/>
        </w:pict>
      </w:r>
    </w:p>
    <w:p w14:paraId="2C5302EE" w14:textId="77777777" w:rsidR="00D718BC" w:rsidRDefault="00D718BC"/>
    <w:p w14:paraId="07A433E4" w14:textId="77777777" w:rsidR="00D718BC" w:rsidRDefault="00B56CE8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1" w:name="_ciyawsp2plef" w:colFirst="0" w:colLast="0"/>
      <w:bookmarkEnd w:id="1"/>
      <w:r>
        <w:t>Executive Summary</w:t>
      </w:r>
    </w:p>
    <w:p w14:paraId="4167539F" w14:textId="77777777" w:rsidR="00386033" w:rsidRDefault="00386033" w:rsidP="00386033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Closed 2025 folder includes </w:t>
      </w:r>
      <w:r>
        <w:rPr>
          <w:rFonts w:ascii="Proxima Nova" w:eastAsia="Proxima Nova" w:hAnsi="Proxima Nova" w:cs="Proxima Nova"/>
          <w:b/>
        </w:rPr>
        <w:t>120 loans</w:t>
      </w:r>
      <w:r>
        <w:rPr>
          <w:rFonts w:ascii="Proxima Nova" w:eastAsia="Proxima Nova" w:hAnsi="Proxima Nova" w:cs="Proxima Nova"/>
        </w:rPr>
        <w:t xml:space="preserve">, all of which were </w:t>
      </w:r>
      <w:r>
        <w:rPr>
          <w:rFonts w:ascii="Proxima Nova" w:eastAsia="Proxima Nova" w:hAnsi="Proxima Nova" w:cs="Proxima Nova"/>
          <w:b/>
        </w:rPr>
        <w:t>funded in May 2025</w:t>
      </w:r>
      <w:r>
        <w:rPr>
          <w:rFonts w:ascii="Proxima Nova" w:eastAsia="Proxima Nova" w:hAnsi="Proxima Nova" w:cs="Proxima Nova"/>
        </w:rPr>
        <w:t>, in line with this month’s reporting criteria.</w:t>
      </w:r>
    </w:p>
    <w:p w14:paraId="33FFD188" w14:textId="77777777" w:rsidR="00D718BC" w:rsidRDefault="00D718BC"/>
    <w:tbl>
      <w:tblPr>
        <w:tblStyle w:val="a"/>
        <w:tblW w:w="922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600"/>
        <w:gridCol w:w="6620"/>
      </w:tblGrid>
      <w:tr w:rsidR="00D718BC" w14:paraId="23F9DA4C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160EEB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73646" w14:textId="77777777" w:rsidR="00D718BC" w:rsidRDefault="00B56CE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D718BC" w14:paraId="13F46124" w14:textId="77777777">
        <w:trPr>
          <w:trHeight w:val="500"/>
        </w:trPr>
        <w:tc>
          <w:tcPr>
            <w:tcW w:w="260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38584C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62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A033E9" w14:textId="77777777" w:rsidR="00D718BC" w:rsidRDefault="00386033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120</w:t>
            </w:r>
            <w:r w:rsidR="00B56CE8">
              <w:rPr>
                <w:rFonts w:ascii="Proxima Nova" w:eastAsia="Proxima Nova" w:hAnsi="Proxima Nova" w:cs="Proxima Nova"/>
              </w:rPr>
              <w:t xml:space="preserve"> loans funded in </w:t>
            </w:r>
            <w:r>
              <w:rPr>
                <w:rFonts w:ascii="Proxima Nova" w:eastAsia="Proxima Nova" w:hAnsi="Proxima Nova" w:cs="Proxima Nova"/>
              </w:rPr>
              <w:t>May 2025</w:t>
            </w:r>
          </w:p>
        </w:tc>
      </w:tr>
    </w:tbl>
    <w:p w14:paraId="213F6059" w14:textId="77777777" w:rsidR="00D718BC" w:rsidRDefault="00D718BC">
      <w:pPr>
        <w:rPr>
          <w:rFonts w:ascii="Proxima Nova" w:eastAsia="Proxima Nova" w:hAnsi="Proxima Nova" w:cs="Proxima Nova"/>
        </w:rPr>
      </w:pPr>
    </w:p>
    <w:p w14:paraId="175FE7A3" w14:textId="77777777" w:rsidR="003B3A49" w:rsidRDefault="003B3A49">
      <w:pPr>
        <w:rPr>
          <w:rFonts w:ascii="Proxima Nova" w:eastAsia="Proxima Nova" w:hAnsi="Proxima Nova" w:cs="Proxima Nova"/>
        </w:rPr>
      </w:pPr>
    </w:p>
    <w:p w14:paraId="55461F9F" w14:textId="77777777" w:rsidR="00B07DC6" w:rsidRDefault="00B07DC6">
      <w:pPr>
        <w:rPr>
          <w:rFonts w:ascii="Proxima Nova" w:eastAsia="Proxima Nova" w:hAnsi="Proxima Nova" w:cs="Proxima Nova"/>
        </w:rPr>
      </w:pPr>
    </w:p>
    <w:p w14:paraId="7E37F492" w14:textId="77777777" w:rsidR="00B07DC6" w:rsidRDefault="00B07DC6">
      <w:pPr>
        <w:rPr>
          <w:rFonts w:ascii="Proxima Nova" w:eastAsia="Proxima Nova" w:hAnsi="Proxima Nova" w:cs="Proxima Nova"/>
        </w:rPr>
      </w:pPr>
    </w:p>
    <w:p w14:paraId="43AE6EC3" w14:textId="77777777" w:rsidR="00B07DC6" w:rsidRDefault="00B07DC6">
      <w:pPr>
        <w:rPr>
          <w:rFonts w:ascii="Proxima Nova" w:eastAsia="Proxima Nova" w:hAnsi="Proxima Nova" w:cs="Proxima Nova"/>
        </w:rPr>
      </w:pPr>
    </w:p>
    <w:p w14:paraId="15DC1412" w14:textId="77777777" w:rsidR="00B07DC6" w:rsidRDefault="00B07DC6">
      <w:pPr>
        <w:rPr>
          <w:rFonts w:ascii="Proxima Nova" w:eastAsia="Proxima Nova" w:hAnsi="Proxima Nova" w:cs="Proxima Nova"/>
        </w:rPr>
      </w:pPr>
    </w:p>
    <w:p w14:paraId="36FAB93A" w14:textId="77777777" w:rsidR="00B07DC6" w:rsidRDefault="00B07DC6">
      <w:pPr>
        <w:rPr>
          <w:rFonts w:ascii="Proxima Nova" w:eastAsia="Proxima Nova" w:hAnsi="Proxima Nova" w:cs="Proxima Nova"/>
        </w:rPr>
      </w:pPr>
    </w:p>
    <w:p w14:paraId="4BA0B2DF" w14:textId="77777777" w:rsidR="00B07DC6" w:rsidRDefault="00B07DC6">
      <w:pPr>
        <w:rPr>
          <w:rFonts w:ascii="Proxima Nova" w:eastAsia="Proxima Nova" w:hAnsi="Proxima Nova" w:cs="Proxima Nova"/>
        </w:rPr>
      </w:pPr>
    </w:p>
    <w:p w14:paraId="6EFAF5D1" w14:textId="77777777" w:rsidR="00B07DC6" w:rsidRDefault="00B07DC6">
      <w:pPr>
        <w:rPr>
          <w:rFonts w:ascii="Proxima Nova" w:eastAsia="Proxima Nova" w:hAnsi="Proxima Nova" w:cs="Proxima Nova"/>
        </w:rPr>
      </w:pPr>
    </w:p>
    <w:p w14:paraId="2CB546D7" w14:textId="77777777" w:rsidR="00B07DC6" w:rsidRDefault="00B07DC6">
      <w:pPr>
        <w:rPr>
          <w:rFonts w:ascii="Proxima Nova" w:eastAsia="Proxima Nova" w:hAnsi="Proxima Nova" w:cs="Proxima Nova"/>
        </w:rPr>
      </w:pPr>
    </w:p>
    <w:p w14:paraId="416B7FF2" w14:textId="77777777" w:rsidR="00B07DC6" w:rsidRDefault="00B07DC6">
      <w:pPr>
        <w:rPr>
          <w:rFonts w:ascii="Proxima Nova" w:eastAsia="Proxima Nova" w:hAnsi="Proxima Nova" w:cs="Proxima Nova"/>
        </w:rPr>
      </w:pPr>
    </w:p>
    <w:p w14:paraId="54183896" w14:textId="77777777" w:rsidR="00B07DC6" w:rsidRDefault="00B07DC6">
      <w:pPr>
        <w:rPr>
          <w:rFonts w:ascii="Proxima Nova" w:eastAsia="Proxima Nova" w:hAnsi="Proxima Nova" w:cs="Proxima Nova"/>
        </w:rPr>
      </w:pPr>
    </w:p>
    <w:p w14:paraId="403FABE2" w14:textId="77777777" w:rsidR="00B07DC6" w:rsidRDefault="00B07DC6">
      <w:pPr>
        <w:rPr>
          <w:rFonts w:ascii="Proxima Nova" w:eastAsia="Proxima Nova" w:hAnsi="Proxima Nova" w:cs="Proxima Nova"/>
        </w:rPr>
      </w:pPr>
    </w:p>
    <w:p w14:paraId="65B1CB53" w14:textId="77777777" w:rsidR="00B07DC6" w:rsidRDefault="00B07DC6">
      <w:pPr>
        <w:rPr>
          <w:rFonts w:ascii="Proxima Nova" w:eastAsia="Proxima Nova" w:hAnsi="Proxima Nova" w:cs="Proxima Nova"/>
        </w:rPr>
      </w:pPr>
    </w:p>
    <w:p w14:paraId="70D22144" w14:textId="77777777" w:rsidR="00B07DC6" w:rsidRDefault="00B07DC6">
      <w:pPr>
        <w:rPr>
          <w:rFonts w:ascii="Proxima Nova" w:eastAsia="Proxima Nova" w:hAnsi="Proxima Nova" w:cs="Proxima Nova"/>
        </w:rPr>
      </w:pPr>
    </w:p>
    <w:p w14:paraId="4853200B" w14:textId="77777777" w:rsidR="00B07DC6" w:rsidRDefault="00B07DC6">
      <w:pPr>
        <w:rPr>
          <w:rFonts w:ascii="Proxima Nova" w:eastAsia="Proxima Nova" w:hAnsi="Proxima Nova" w:cs="Proxima Nova"/>
        </w:rPr>
      </w:pPr>
    </w:p>
    <w:p w14:paraId="38012707" w14:textId="77777777" w:rsidR="00B07DC6" w:rsidRDefault="00B07DC6">
      <w:pPr>
        <w:rPr>
          <w:rFonts w:ascii="Proxima Nova" w:eastAsia="Proxima Nova" w:hAnsi="Proxima Nova" w:cs="Proxima Nova"/>
        </w:rPr>
      </w:pPr>
    </w:p>
    <w:p w14:paraId="1F431A00" w14:textId="77777777" w:rsidR="00B07DC6" w:rsidRDefault="00B07DC6">
      <w:pPr>
        <w:rPr>
          <w:rFonts w:ascii="Proxima Nova" w:eastAsia="Proxima Nova" w:hAnsi="Proxima Nova" w:cs="Proxima Nova"/>
        </w:rPr>
      </w:pPr>
    </w:p>
    <w:p w14:paraId="6C493F66" w14:textId="77777777" w:rsidR="00B07DC6" w:rsidRDefault="00B07DC6">
      <w:pPr>
        <w:rPr>
          <w:rFonts w:ascii="Proxima Nova" w:eastAsia="Proxima Nova" w:hAnsi="Proxima Nova" w:cs="Proxima Nova"/>
        </w:rPr>
      </w:pPr>
    </w:p>
    <w:p w14:paraId="51121E3F" w14:textId="77777777" w:rsidR="00B07DC6" w:rsidRDefault="00B07DC6">
      <w:pPr>
        <w:rPr>
          <w:rFonts w:ascii="Proxima Nova" w:eastAsia="Proxima Nova" w:hAnsi="Proxima Nova" w:cs="Proxima Nova"/>
        </w:rPr>
      </w:pPr>
    </w:p>
    <w:p w14:paraId="3F1F29D5" w14:textId="77777777" w:rsidR="00B07DC6" w:rsidRDefault="00B07DC6">
      <w:pPr>
        <w:rPr>
          <w:rFonts w:ascii="Proxima Nova" w:eastAsia="Proxima Nova" w:hAnsi="Proxima Nova" w:cs="Proxima Nova"/>
        </w:rPr>
      </w:pPr>
    </w:p>
    <w:p w14:paraId="2994AD24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07DC6" w14:paraId="37D8869A" w14:textId="77777777" w:rsidTr="00243661">
        <w:trPr>
          <w:trHeight w:val="5030"/>
        </w:trPr>
        <w:tc>
          <w:tcPr>
            <w:tcW w:w="4675" w:type="dxa"/>
          </w:tcPr>
          <w:p w14:paraId="47C312F9" w14:textId="77777777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bookmarkStart w:id="2" w:name="_Hlk200022178"/>
            <w:r>
              <w:rPr>
                <w:noProof/>
              </w:rPr>
              <w:lastRenderedPageBreak/>
              <w:drawing>
                <wp:inline distT="0" distB="0" distL="0" distR="0" wp14:anchorId="090A0535" wp14:editId="607668FD">
                  <wp:extent cx="2743200" cy="3263081"/>
                  <wp:effectExtent l="0" t="0" r="0" b="0"/>
                  <wp:docPr id="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chart_closed_banked_retail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6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BBAC95" w14:textId="77777777" w:rsidR="00B07DC6" w:rsidRPr="00B07DC6" w:rsidRDefault="00B07DC6">
            <w:pPr>
              <w:rPr>
                <w:rFonts w:ascii="Proxima Nova" w:eastAsia="Proxima Nova" w:hAnsi="Proxima Nova" w:cs="Proxima Nov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9A6AE97" wp14:editId="4A84BA49">
                  <wp:extent cx="2743200" cy="3263081"/>
                  <wp:effectExtent l="0" t="0" r="0" b="0"/>
                  <wp:docPr id="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chart_closed_banked_wholesal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6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6" w14:paraId="7AA2DC32" w14:textId="77777777" w:rsidTr="00243661">
        <w:trPr>
          <w:trHeight w:val="6247"/>
        </w:trPr>
        <w:tc>
          <w:tcPr>
            <w:tcW w:w="9350" w:type="dxa"/>
            <w:gridSpan w:val="2"/>
          </w:tcPr>
          <w:p w14:paraId="08B09DD0" w14:textId="77777777" w:rsidR="00B07DC6" w:rsidRDefault="00B07DC6" w:rsidP="00B07DC6">
            <w:pPr>
              <w:jc w:val="center"/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60EB5DC8" wp14:editId="4079A4A3">
                  <wp:extent cx="2743200" cy="3263081"/>
                  <wp:effectExtent l="0" t="0" r="0" b="0"/>
                  <wp:docPr id="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chart_closed_broker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6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54E66DBD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2FC813C2" w14:textId="77777777" w:rsidTr="007B2C6C">
        <w:trPr>
          <w:trHeight w:val="3960"/>
        </w:trPr>
        <w:tc>
          <w:tcPr>
            <w:tcW w:w="9350" w:type="dxa"/>
          </w:tcPr>
          <w:p w14:paraId="270CC401" w14:textId="77777777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3" w:name="_Hlk200022200"/>
            <w:r>
              <w:rPr>
                <w:noProof/>
              </w:rPr>
              <w:lastRenderedPageBreak/>
              <w:drawing>
                <wp:inline distT="0" distB="0" distL="0" distR="0" wp14:anchorId="15ADD909" wp14:editId="496BDD40">
                  <wp:extent cx="5669280" cy="1754493"/>
                  <wp:effectExtent l="0" t="0" r="0" b="0"/>
                  <wp:docPr id="1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table_closed_banked_retail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75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6" w14:paraId="1A42D30C" w14:textId="77777777" w:rsidTr="007B2C6C">
        <w:trPr>
          <w:trHeight w:val="2970"/>
        </w:trPr>
        <w:tc>
          <w:tcPr>
            <w:tcW w:w="9350" w:type="dxa"/>
          </w:tcPr>
          <w:p w14:paraId="29AAD890" w14:textId="77777777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4A13B5D1" wp14:editId="7132FD65">
                  <wp:extent cx="5669280" cy="1372563"/>
                  <wp:effectExtent l="0" t="0" r="0" b="0"/>
                  <wp:docPr id="1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table_closed_banked_wholesal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137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DC6" w14:paraId="7A3B925F" w14:textId="77777777" w:rsidTr="00243661">
        <w:trPr>
          <w:trHeight w:val="3860"/>
        </w:trPr>
        <w:tc>
          <w:tcPr>
            <w:tcW w:w="9350" w:type="dxa"/>
          </w:tcPr>
          <w:p w14:paraId="10A738D2" w14:textId="77777777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4C30102A" wp14:editId="6AE8FA7D">
                  <wp:extent cx="5669280" cy="990632"/>
                  <wp:effectExtent l="0" t="0" r="0" b="0"/>
                  <wp:docPr id="1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al_table_closed_brokered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9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"/>
    </w:tbl>
    <w:p w14:paraId="5A6B4EA8" w14:textId="77777777" w:rsidR="00B07DC6" w:rsidRDefault="00B07DC6" w:rsidP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05F7E5D8" w14:textId="77777777" w:rsidTr="00243661">
        <w:trPr>
          <w:trHeight w:val="12500"/>
        </w:trPr>
        <w:tc>
          <w:tcPr>
            <w:tcW w:w="9350" w:type="dxa"/>
          </w:tcPr>
          <w:p w14:paraId="61B55E84" w14:textId="77777777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bookmarkStart w:id="4" w:name="_Hlk200022270"/>
            <w:r>
              <w:rPr>
                <w:noProof/>
              </w:rPr>
              <w:lastRenderedPageBreak/>
              <w:drawing>
                <wp:inline distT="0" distB="0" distL="0" distR="0" wp14:anchorId="06DE8872" wp14:editId="22253AC8">
                  <wp:extent cx="5669280" cy="4251960"/>
                  <wp:effectExtent l="0" t="0" r="0" b="0"/>
                  <wp:docPr id="1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olume_by_state_closed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</w:tbl>
    <w:p w14:paraId="12393490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62F55BDF" w14:textId="77777777" w:rsidTr="00243661">
        <w:trPr>
          <w:trHeight w:val="12500"/>
        </w:trPr>
        <w:tc>
          <w:tcPr>
            <w:tcW w:w="9350" w:type="dxa"/>
          </w:tcPr>
          <w:p w14:paraId="37A2286B" w14:textId="77777777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094CDB6F" wp14:editId="648ADD75">
                  <wp:extent cx="5669280" cy="6803136"/>
                  <wp:effectExtent l="0" t="0" r="0" b="0"/>
                  <wp:docPr id="1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eto_loan_officer_close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680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27364" w14:textId="77777777" w:rsidR="00B07DC6" w:rsidRDefault="00B07DC6">
      <w:pPr>
        <w:rPr>
          <w:rFonts w:ascii="Proxima Nova" w:eastAsia="Proxima Nova" w:hAnsi="Proxima Nova" w:cs="Proxima Nov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07DC6" w14:paraId="6F527914" w14:textId="77777777" w:rsidTr="00243661">
        <w:trPr>
          <w:trHeight w:val="12870"/>
        </w:trPr>
        <w:tc>
          <w:tcPr>
            <w:tcW w:w="9350" w:type="dxa"/>
          </w:tcPr>
          <w:p w14:paraId="19A1CD6C" w14:textId="77777777" w:rsidR="00B07DC6" w:rsidRDefault="00B07DC6" w:rsidP="005D2B91">
            <w:pPr>
              <w:rPr>
                <w:rFonts w:ascii="Proxima Nova" w:eastAsia="Proxima Nova" w:hAnsi="Proxima Nova" w:cs="Proxima Nova"/>
              </w:rPr>
            </w:pPr>
            <w:r>
              <w:rPr>
                <w:noProof/>
              </w:rPr>
              <w:drawing>
                <wp:inline distT="0" distB="0" distL="0" distR="0" wp14:anchorId="3E5EAAD2" wp14:editId="50CC018C">
                  <wp:extent cx="5669280" cy="4251960"/>
                  <wp:effectExtent l="0" t="0" r="0" b="0"/>
                  <wp:docPr id="1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olume_by_branch_closed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280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FBF418" w14:textId="77777777" w:rsidR="00D718BC" w:rsidRDefault="00B56CE8">
      <w:pPr>
        <w:pStyle w:val="Heading1"/>
      </w:pPr>
      <w:bookmarkStart w:id="5" w:name="_7l3rb9k5fo3c" w:colFirst="0" w:colLast="0"/>
      <w:bookmarkEnd w:id="5"/>
      <w:r>
        <w:t xml:space="preserve">Appendix A </w:t>
      </w:r>
      <w:r>
        <w:rPr>
          <w:rFonts w:ascii="Arial" w:eastAsia="Arial" w:hAnsi="Arial" w:cs="Arial"/>
          <w:color w:val="001D35"/>
          <w:sz w:val="27"/>
          <w:szCs w:val="27"/>
          <w:highlight w:val="white"/>
        </w:rPr>
        <w:t>—</w:t>
      </w:r>
      <w:r>
        <w:t xml:space="preserve"> Product Type Mapping Logic</w:t>
      </w:r>
    </w:p>
    <w:p w14:paraId="61D0120F" w14:textId="77777777" w:rsidR="00D718BC" w:rsidRDefault="00B56CE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To standardize reporting, raw product descriptions from Encompass were grouped into broader product categories based on keyword detection. This mapping ensures consistent reporting across charts and tables.</w:t>
      </w:r>
    </w:p>
    <w:p w14:paraId="0651C562" w14:textId="77777777" w:rsidR="00D718BC" w:rsidRDefault="00B56CE8">
      <w:pPr>
        <w:pStyle w:val="Heading2"/>
        <w:keepNext w:val="0"/>
        <w:keepLines w:val="0"/>
        <w:spacing w:before="240" w:after="40"/>
      </w:pPr>
      <w:bookmarkStart w:id="6" w:name="_xnr4y38o5j2a" w:colFirst="0" w:colLast="0"/>
      <w:bookmarkEnd w:id="6"/>
      <w:r>
        <w:t>Mapping Rules</w:t>
      </w:r>
    </w:p>
    <w:p w14:paraId="0A0E04B7" w14:textId="77777777" w:rsidR="00D718BC" w:rsidRDefault="00D718BC"/>
    <w:tbl>
      <w:tblPr>
        <w:tblStyle w:val="a0"/>
        <w:tblW w:w="9060" w:type="dxa"/>
        <w:tblBorders>
          <w:top w:val="single" w:sz="8" w:space="0" w:color="929292"/>
          <w:left w:val="single" w:sz="8" w:space="0" w:color="929292"/>
          <w:bottom w:val="single" w:sz="8" w:space="0" w:color="929292"/>
          <w:right w:val="single" w:sz="8" w:space="0" w:color="929292"/>
          <w:insideH w:val="single" w:sz="8" w:space="0" w:color="929292"/>
          <w:insideV w:val="single" w:sz="8" w:space="0" w:color="929292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5940"/>
      </w:tblGrid>
      <w:tr w:rsidR="00D718BC" w14:paraId="67CC2D01" w14:textId="77777777">
        <w:trPr>
          <w:trHeight w:val="503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D7983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Raw Value Contains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F7C84E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Mapped Category</w:t>
            </w:r>
          </w:p>
        </w:tc>
      </w:tr>
      <w:tr w:rsidR="00D718BC" w14:paraId="77E2C07C" w14:textId="77777777">
        <w:trPr>
          <w:trHeight w:val="428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762F2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FHA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BA0C0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FHA</w:t>
            </w:r>
          </w:p>
        </w:tc>
      </w:tr>
      <w:tr w:rsidR="00D718BC" w14:paraId="785773B9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F53FA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VA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56C4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VA</w:t>
            </w:r>
          </w:p>
        </w:tc>
      </w:tr>
      <w:tr w:rsidR="00D718BC" w14:paraId="28DFD23D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FF665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proofErr w:type="gramStart"/>
            <w:r>
              <w:rPr>
                <w:rFonts w:ascii="Proxima Nova" w:eastAsia="Proxima Nova" w:hAnsi="Proxima Nova" w:cs="Proxima Nova"/>
                <w:color w:val="188038"/>
              </w:rPr>
              <w:t>NON QM</w:t>
            </w:r>
            <w:proofErr w:type="gramEnd"/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NON-QM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5BAE5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Non-QM</w:t>
            </w:r>
          </w:p>
        </w:tc>
      </w:tr>
      <w:tr w:rsidR="00D718BC" w14:paraId="412ED624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128FB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color w:val="188038"/>
              </w:rPr>
              <w:t>CONV</w:t>
            </w:r>
            <w:r>
              <w:rPr>
                <w:rFonts w:ascii="Proxima Nova" w:eastAsia="Proxima Nova" w:hAnsi="Proxima Nova" w:cs="Proxima Nova"/>
              </w:rPr>
              <w:t xml:space="preserve"> or </w:t>
            </w:r>
            <w:r>
              <w:rPr>
                <w:rFonts w:ascii="Proxima Nova" w:eastAsia="Proxima Nova" w:hAnsi="Proxima Nova" w:cs="Proxima Nova"/>
                <w:color w:val="188038"/>
              </w:rPr>
              <w:t>CONVENTIONAL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DDEF37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Conventional</w:t>
            </w:r>
          </w:p>
        </w:tc>
      </w:tr>
      <w:tr w:rsidR="00D718BC" w14:paraId="185B69BE" w14:textId="77777777">
        <w:trPr>
          <w:trHeight w:val="500"/>
        </w:trPr>
        <w:tc>
          <w:tcPr>
            <w:tcW w:w="312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9EFA8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i/>
              </w:rPr>
              <w:t>(Other cases)</w:t>
            </w:r>
          </w:p>
        </w:tc>
        <w:tc>
          <w:tcPr>
            <w:tcW w:w="5940" w:type="dxa"/>
            <w:tcBorders>
              <w:top w:val="single" w:sz="8" w:space="0" w:color="929292"/>
              <w:left w:val="single" w:sz="8" w:space="0" w:color="929292"/>
              <w:bottom w:val="single" w:sz="8" w:space="0" w:color="929292"/>
              <w:right w:val="single" w:sz="8" w:space="0" w:color="929292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BCBF0" w14:textId="77777777" w:rsidR="00D718BC" w:rsidRDefault="00B56CE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Other</w:t>
            </w:r>
          </w:p>
        </w:tc>
      </w:tr>
    </w:tbl>
    <w:p w14:paraId="05F4504E" w14:textId="77777777" w:rsidR="00D718BC" w:rsidRDefault="00D718BC">
      <w:pPr>
        <w:pStyle w:val="Heading2"/>
        <w:keepNext w:val="0"/>
        <w:keepLines w:val="0"/>
        <w:spacing w:line="240" w:lineRule="auto"/>
      </w:pPr>
      <w:bookmarkStart w:id="7" w:name="_kt509ndmigtq" w:colFirst="0" w:colLast="0"/>
      <w:bookmarkEnd w:id="7"/>
    </w:p>
    <w:p w14:paraId="08B96F3F" w14:textId="77777777" w:rsidR="00D718BC" w:rsidRDefault="00B56CE8">
      <w:pPr>
        <w:pStyle w:val="Heading2"/>
        <w:keepNext w:val="0"/>
        <w:keepLines w:val="0"/>
        <w:spacing w:line="240" w:lineRule="auto"/>
      </w:pPr>
      <w:bookmarkStart w:id="8" w:name="_xj99nmbhqwje" w:colFirst="0" w:colLast="0"/>
      <w:bookmarkEnd w:id="8"/>
      <w:r>
        <w:t>Example Mappings</w:t>
      </w:r>
    </w:p>
    <w:p w14:paraId="4CED6C1F" w14:textId="77777777" w:rsidR="00D718BC" w:rsidRDefault="00B56CE8">
      <w:pPr>
        <w:numPr>
          <w:ilvl w:val="0"/>
          <w:numId w:val="1"/>
        </w:numPr>
        <w:spacing w:before="240"/>
      </w:pPr>
      <w:r>
        <w:rPr>
          <w:rFonts w:ascii="Proxima Nova" w:eastAsia="Proxima Nova" w:hAnsi="Proxima Nova" w:cs="Proxima Nova"/>
          <w:i/>
          <w:color w:val="188038"/>
        </w:rPr>
        <w:t>"FHA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FHA</w:t>
      </w:r>
    </w:p>
    <w:p w14:paraId="4B59CFDB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"VA IRRRL"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VA</w:t>
      </w:r>
    </w:p>
    <w:p w14:paraId="4F87E24B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"Conv 30 Yr Fixed"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Conventional</w:t>
      </w:r>
    </w:p>
    <w:p w14:paraId="2B013A01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"Non-QM Bank Statement"</w:t>
      </w:r>
      <w:r>
        <w:rPr>
          <w:rFonts w:ascii="Nova Mono" w:eastAsia="Nova Mono" w:hAnsi="Nova Mono" w:cs="Nova Mono"/>
        </w:rPr>
        <w:t xml:space="preserve"> → </w:t>
      </w:r>
      <w:proofErr w:type="gramStart"/>
      <w:r>
        <w:rPr>
          <w:rFonts w:ascii="Proxima Nova" w:eastAsia="Proxima Nova" w:hAnsi="Proxima Nova" w:cs="Proxima Nova"/>
          <w:b/>
        </w:rPr>
        <w:t>Non-QM</w:t>
      </w:r>
      <w:proofErr w:type="gramEnd"/>
    </w:p>
    <w:p w14:paraId="691AFB46" w14:textId="77777777" w:rsidR="00D718BC" w:rsidRDefault="00B56CE8">
      <w:pPr>
        <w:numPr>
          <w:ilvl w:val="0"/>
          <w:numId w:val="1"/>
        </w:numPr>
      </w:pPr>
      <w:r>
        <w:rPr>
          <w:rFonts w:ascii="Proxima Nova" w:eastAsia="Proxima Nova" w:hAnsi="Proxima Nova" w:cs="Proxima Nova"/>
          <w:i/>
          <w:color w:val="188038"/>
        </w:rPr>
        <w:t>"2nd Lien"</w:t>
      </w:r>
      <w:r>
        <w:rPr>
          <w:rFonts w:ascii="Nova Mono" w:eastAsia="Nova Mono" w:hAnsi="Nova Mono" w:cs="Nova Mono"/>
        </w:rPr>
        <w:t xml:space="preserve"> → </w:t>
      </w:r>
      <w:r>
        <w:rPr>
          <w:rFonts w:ascii="Proxima Nova" w:eastAsia="Proxima Nova" w:hAnsi="Proxima Nova" w:cs="Proxima Nova"/>
          <w:b/>
        </w:rPr>
        <w:t>Other</w:t>
      </w:r>
    </w:p>
    <w:p w14:paraId="4B268E23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“Jumbo”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2127A929" w14:textId="77777777" w:rsidR="00D718BC" w:rsidRDefault="00B56CE8">
      <w:pPr>
        <w:numPr>
          <w:ilvl w:val="0"/>
          <w:numId w:val="1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“Portfolio ARM”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  <w:r>
        <w:rPr>
          <w:rFonts w:ascii="Proxima Nova" w:eastAsia="Proxima Nova" w:hAnsi="Proxima Nova" w:cs="Proxima Nova"/>
          <w:color w:val="188038"/>
        </w:rPr>
        <w:tab/>
      </w:r>
    </w:p>
    <w:p w14:paraId="09915893" w14:textId="77777777" w:rsidR="00D718BC" w:rsidRDefault="00B56CE8">
      <w:pPr>
        <w:numPr>
          <w:ilvl w:val="0"/>
          <w:numId w:val="1"/>
        </w:numPr>
        <w:spacing w:after="240"/>
        <w:rPr>
          <w:rFonts w:ascii="Proxima Nova" w:eastAsia="Proxima Nova" w:hAnsi="Proxima Nova" w:cs="Proxima Nova"/>
          <w:i/>
        </w:rPr>
      </w:pPr>
      <w:r>
        <w:rPr>
          <w:rFonts w:ascii="Proxima Nova" w:eastAsia="Proxima Nova" w:hAnsi="Proxima Nova" w:cs="Proxima Nova"/>
          <w:i/>
          <w:color w:val="188038"/>
        </w:rPr>
        <w:t xml:space="preserve">“USDA” </w:t>
      </w:r>
      <w:r>
        <w:rPr>
          <w:rFonts w:ascii="Nova Mono" w:eastAsia="Nova Mono" w:hAnsi="Nova Mono" w:cs="Nova Mono"/>
        </w:rPr>
        <w:t xml:space="preserve">→ </w:t>
      </w:r>
      <w:r>
        <w:rPr>
          <w:rFonts w:ascii="Proxima Nova" w:eastAsia="Proxima Nova" w:hAnsi="Proxima Nova" w:cs="Proxima Nova"/>
          <w:b/>
        </w:rPr>
        <w:t>Other</w:t>
      </w:r>
    </w:p>
    <w:p w14:paraId="27FFA83D" w14:textId="77777777" w:rsidR="00D718BC" w:rsidRDefault="00B56CE8">
      <w:pPr>
        <w:spacing w:before="240" w:after="240"/>
        <w:ind w:right="600"/>
      </w:pPr>
      <w:r>
        <w:rPr>
          <w:rFonts w:ascii="Proxima Nova" w:eastAsia="Proxima Nova" w:hAnsi="Proxima Nova" w:cs="Proxima Nova"/>
          <w:b/>
        </w:rPr>
        <w:t>Note:</w:t>
      </w:r>
      <w:r>
        <w:rPr>
          <w:rFonts w:ascii="Proxima Nova" w:eastAsia="Proxima Nova" w:hAnsi="Proxima Nova" w:cs="Proxima Nova"/>
        </w:rPr>
        <w:t xml:space="preserve"> Mapping is case-insensitive and applied using substring matching.</w:t>
      </w:r>
    </w:p>
    <w:p w14:paraId="15E605C7" w14:textId="77777777" w:rsidR="00D718BC" w:rsidRDefault="00D718BC"/>
    <w:sectPr w:rsidR="00D718B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6A950" w14:textId="77777777" w:rsidR="00B56CE8" w:rsidRDefault="00B56CE8">
      <w:pPr>
        <w:spacing w:line="240" w:lineRule="auto"/>
      </w:pPr>
      <w:r>
        <w:separator/>
      </w:r>
    </w:p>
  </w:endnote>
  <w:endnote w:type="continuationSeparator" w:id="0">
    <w:p w14:paraId="30695AF8" w14:textId="77777777" w:rsidR="00B56CE8" w:rsidRDefault="00B56C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EF704100-5846-48F6-AFD3-A82BEED7382A}"/>
    <w:embedBold r:id="rId2" w:fontKey="{429B9E1F-B637-42AF-BDDB-91F2B6D32E61}"/>
  </w:font>
  <w:font w:name="Proxima Nova">
    <w:charset w:val="00"/>
    <w:family w:val="auto"/>
    <w:pitch w:val="default"/>
    <w:embedRegular r:id="rId3" w:fontKey="{66C725C8-61E1-4D13-BDB4-D50AAB6AA076}"/>
    <w:embedBold r:id="rId4" w:fontKey="{C5330F34-8E98-424A-8553-39A37606965B}"/>
    <w:embedItalic r:id="rId5" w:fontKey="{7AE5A7DE-27EA-4C0D-AA11-74E11075EA66}"/>
  </w:font>
  <w:font w:name="Nova Mono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6" w:fontKey="{B5975BAC-8A66-49FA-81EC-6BE6799643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AE47C74-1DBE-4025-B06B-39C36604CD3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F6A1DC9-5875-4CDB-90DC-218B8C58AF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23B8D" w14:textId="77777777" w:rsidR="00601C6E" w:rsidRDefault="00601C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45F3D" w14:textId="08BB0A6C" w:rsidR="00D718BC" w:rsidRDefault="00B56CE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38603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C256E" w14:textId="77777777" w:rsidR="00601C6E" w:rsidRDefault="00601C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522E6" w14:textId="77777777" w:rsidR="00B56CE8" w:rsidRDefault="00B56CE8">
      <w:pPr>
        <w:spacing w:line="240" w:lineRule="auto"/>
      </w:pPr>
      <w:r>
        <w:separator/>
      </w:r>
    </w:p>
  </w:footnote>
  <w:footnote w:type="continuationSeparator" w:id="0">
    <w:p w14:paraId="73D96120" w14:textId="77777777" w:rsidR="00B56CE8" w:rsidRDefault="00B56C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12DFC" w14:textId="77777777" w:rsidR="00601C6E" w:rsidRDefault="00601C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A4CA" w14:textId="1374F3D6" w:rsidR="00D718BC" w:rsidRDefault="00D718BC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9D359" w14:textId="77777777" w:rsidR="00601C6E" w:rsidRDefault="00601C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C22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F9A7D15"/>
    <w:multiLevelType w:val="multilevel"/>
    <w:tmpl w:val="DE04E9D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7282758">
    <w:abstractNumId w:val="0"/>
  </w:num>
  <w:num w:numId="2" w16cid:durableId="177282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8BC"/>
    <w:rsid w:val="000A3CA5"/>
    <w:rsid w:val="000C50C4"/>
    <w:rsid w:val="00101A00"/>
    <w:rsid w:val="00141FE5"/>
    <w:rsid w:val="00146D4E"/>
    <w:rsid w:val="0017384E"/>
    <w:rsid w:val="002013F0"/>
    <w:rsid w:val="00243661"/>
    <w:rsid w:val="002C44E4"/>
    <w:rsid w:val="00386033"/>
    <w:rsid w:val="00397A06"/>
    <w:rsid w:val="003B3A49"/>
    <w:rsid w:val="003B4EF1"/>
    <w:rsid w:val="003E266C"/>
    <w:rsid w:val="00430FBF"/>
    <w:rsid w:val="00447385"/>
    <w:rsid w:val="00496324"/>
    <w:rsid w:val="005E13BA"/>
    <w:rsid w:val="00601C6E"/>
    <w:rsid w:val="00610F3D"/>
    <w:rsid w:val="0061376C"/>
    <w:rsid w:val="00696196"/>
    <w:rsid w:val="006B1B5E"/>
    <w:rsid w:val="006B3C53"/>
    <w:rsid w:val="00744596"/>
    <w:rsid w:val="007A20E6"/>
    <w:rsid w:val="007B2C6C"/>
    <w:rsid w:val="008474F5"/>
    <w:rsid w:val="008C5AF8"/>
    <w:rsid w:val="008D3154"/>
    <w:rsid w:val="00905727"/>
    <w:rsid w:val="009775AE"/>
    <w:rsid w:val="009D54C0"/>
    <w:rsid w:val="00B07DC6"/>
    <w:rsid w:val="00B268FF"/>
    <w:rsid w:val="00B4066D"/>
    <w:rsid w:val="00B56CE8"/>
    <w:rsid w:val="00B86424"/>
    <w:rsid w:val="00B94008"/>
    <w:rsid w:val="00C02E51"/>
    <w:rsid w:val="00C41CC8"/>
    <w:rsid w:val="00C664E9"/>
    <w:rsid w:val="00C72689"/>
    <w:rsid w:val="00CA6177"/>
    <w:rsid w:val="00CA6BA1"/>
    <w:rsid w:val="00CB6387"/>
    <w:rsid w:val="00CE7B37"/>
    <w:rsid w:val="00D305CF"/>
    <w:rsid w:val="00D3570C"/>
    <w:rsid w:val="00D4254A"/>
    <w:rsid w:val="00D718BC"/>
    <w:rsid w:val="00D801D5"/>
    <w:rsid w:val="00D8748B"/>
    <w:rsid w:val="00DA7257"/>
    <w:rsid w:val="00DF47B8"/>
    <w:rsid w:val="00E05841"/>
    <w:rsid w:val="00E5281B"/>
    <w:rsid w:val="00EE470A"/>
    <w:rsid w:val="00F02B0C"/>
    <w:rsid w:val="00F51290"/>
    <w:rsid w:val="00F73A4B"/>
    <w:rsid w:val="00F7656D"/>
    <w:rsid w:val="00FE2D3A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D0FEE0"/>
  <w15:docId w15:val="{9416F3BD-AFC6-433D-8930-AD15C7A10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DC6"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Revision">
    <w:name w:val="Revision"/>
    <w:hidden/>
    <w:uiPriority w:val="99"/>
    <w:semiHidden/>
    <w:rsid w:val="00E5281B"/>
    <w:pPr>
      <w:spacing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28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281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A49"/>
  </w:style>
  <w:style w:type="paragraph" w:styleId="Footer">
    <w:name w:val="footer"/>
    <w:basedOn w:val="Normal"/>
    <w:link w:val="FooterChar"/>
    <w:uiPriority w:val="99"/>
    <w:unhideWhenUsed/>
    <w:rsid w:val="003B3A4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A49"/>
  </w:style>
  <w:style w:type="table" w:styleId="TableGrid">
    <w:name w:val="Table Grid"/>
    <w:basedOn w:val="TableNormal"/>
    <w:uiPriority w:val="39"/>
    <w:rsid w:val="00B07DC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33600-6EA8-47F9-9966-BD5501045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7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Lara</dc:creator>
  <dc:description/>
  <cp:lastModifiedBy>Leonardo Lara</cp:lastModifiedBy>
  <cp:revision>46</cp:revision>
  <dcterms:created xsi:type="dcterms:W3CDTF">2025-06-02T14:28:00Z</dcterms:created>
  <dcterms:modified xsi:type="dcterms:W3CDTF">2025-06-25T03:23:00Z</dcterms:modified>
  <dc:identifier/>
  <dc:language/>
</cp:coreProperties>
</file>