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AFB59" w14:textId="5369E111" w:rsidR="005C4901" w:rsidRDefault="000056AB">
      <w:pPr>
        <w:pStyle w:val="Title"/>
        <w:spacing w:line="360" w:lineRule="auto"/>
        <w:rPr>
          <w:color w:val="C25C4B"/>
          <w:sz w:val="40"/>
          <w:szCs w:val="40"/>
        </w:rPr>
      </w:pPr>
      <w:r>
        <w:rPr>
          <w:color w:val="C25C4B"/>
          <w:sz w:val="40"/>
          <w:szCs w:val="40"/>
        </w:rPr>
        <w:t>Credit Union</w:t>
      </w:r>
      <w:r w:rsidR="000D0558">
        <w:rPr>
          <w:color w:val="C25C4B"/>
          <w:sz w:val="40"/>
          <w:szCs w:val="40"/>
        </w:rPr>
        <w:t xml:space="preserve"> Report </w:t>
      </w:r>
      <w:r w:rsidR="003A37A9">
        <w:rPr>
          <w:color w:val="C25C4B"/>
          <w:sz w:val="40"/>
          <w:szCs w:val="40"/>
        </w:rPr>
        <w:t>3</w:t>
      </w:r>
    </w:p>
    <w:p w14:paraId="76693D13" w14:textId="77777777" w:rsidR="005C4901" w:rsidRDefault="000D0558">
      <w:pPr>
        <w:pStyle w:val="Title"/>
      </w:pPr>
      <w:bookmarkStart w:id="0" w:name="_ocw6p6lmw7lc" w:colFirst="0" w:colLast="0"/>
      <w:bookmarkEnd w:id="0"/>
      <w:r>
        <w:t>Closed Loans vs. Credit Pulls Visual Overview</w:t>
      </w:r>
    </w:p>
    <w:p w14:paraId="3E590780" w14:textId="77777777" w:rsidR="005C4901" w:rsidRDefault="005C4901"/>
    <w:p w14:paraId="78818E3E" w14:textId="77777777" w:rsidR="003A37A9" w:rsidRDefault="003A37A9" w:rsidP="003A37A9">
      <w:pPr>
        <w:rPr>
          <w:rFonts w:ascii="Bricolage Grotesque" w:eastAsia="Bricolage Grotesque" w:hAnsi="Bricolage Grotesque" w:cs="Bricolage Grotesque"/>
          <w:color w:val="C25C4B"/>
          <w:shd w:val="clear" w:color="auto" w:fill="ECE9E1"/>
        </w:rPr>
      </w:pPr>
      <w:r>
        <w:rPr>
          <w:rFonts w:ascii="Bricolage Grotesque" w:eastAsia="Bricolage Grotesque" w:hAnsi="Bricolage Grotesque" w:cs="Bricolage Grotesque"/>
          <w:color w:val="C25C4B"/>
          <w:shd w:val="clear" w:color="auto" w:fill="ECE9E1"/>
        </w:rPr>
        <w:t>Version 0.1 – Data as of June 1, 2025</w:t>
      </w:r>
    </w:p>
    <w:p w14:paraId="1D3ACB13" w14:textId="77777777" w:rsidR="005C4901" w:rsidRDefault="005C4901">
      <w:pPr>
        <w:rPr>
          <w:rFonts w:ascii="Bricolage Grotesque" w:eastAsia="Bricolage Grotesque" w:hAnsi="Bricolage Grotesque" w:cs="Bricolage Grotesque"/>
          <w:sz w:val="24"/>
          <w:szCs w:val="24"/>
        </w:rPr>
      </w:pPr>
    </w:p>
    <w:p w14:paraId="738D56C4" w14:textId="77777777" w:rsidR="005C4901" w:rsidRDefault="000056AB">
      <w:pPr>
        <w:rPr>
          <w:rFonts w:ascii="Bricolage Grotesque" w:eastAsia="Bricolage Grotesque" w:hAnsi="Bricolage Grotesque" w:cs="Bricolage Grotesque"/>
          <w:sz w:val="24"/>
          <w:szCs w:val="24"/>
        </w:rPr>
      </w:pPr>
      <w:r>
        <w:pict w14:anchorId="556DCE6F">
          <v:rect id="_x0000_i1025" style="width:0;height:1.5pt" o:hralign="center" o:hrstd="t" o:hr="t" fillcolor="#a0a0a0" stroked="f"/>
        </w:pict>
      </w:r>
    </w:p>
    <w:p w14:paraId="10468641" w14:textId="77777777" w:rsidR="005C4901" w:rsidRDefault="005C4901"/>
    <w:p w14:paraId="7C993890" w14:textId="77777777" w:rsidR="005C4901" w:rsidRDefault="000D0558">
      <w:pPr>
        <w:pStyle w:val="Heading1"/>
        <w:rPr>
          <w:rFonts w:ascii="Proxima Nova" w:eastAsia="Proxima Nova" w:hAnsi="Proxima Nova" w:cs="Proxima Nova"/>
          <w:sz w:val="24"/>
          <w:szCs w:val="24"/>
        </w:rPr>
      </w:pPr>
      <w:bookmarkStart w:id="1" w:name="_ciyawsp2plef" w:colFirst="0" w:colLast="0"/>
      <w:bookmarkEnd w:id="1"/>
      <w:r>
        <w:t>Executive Summary</w:t>
      </w:r>
    </w:p>
    <w:p w14:paraId="1D1BDB0F" w14:textId="77777777" w:rsidR="005C4901" w:rsidRDefault="000D0558">
      <w:pPr>
        <w:spacing w:before="240" w:after="240" w:line="240" w:lineRule="auto"/>
        <w:rPr>
          <w:rFonts w:ascii="Proxima Nova" w:eastAsia="Proxima Nova" w:hAnsi="Proxima Nova" w:cs="Proxima Nova"/>
        </w:rPr>
      </w:pPr>
      <w:r>
        <w:rPr>
          <w:rFonts w:ascii="Proxima Nova" w:eastAsia="Proxima Nova" w:hAnsi="Proxima Nova" w:cs="Proxima Nova"/>
        </w:rPr>
        <w:t xml:space="preserve">The </w:t>
      </w:r>
      <w:r>
        <w:rPr>
          <w:rFonts w:ascii="Proxima Nova" w:eastAsia="Proxima Nova" w:hAnsi="Proxima Nova" w:cs="Proxima Nova"/>
          <w:b/>
        </w:rPr>
        <w:t xml:space="preserve">Closed </w:t>
      </w:r>
      <w:r w:rsidR="003A37A9">
        <w:rPr>
          <w:rFonts w:ascii="Proxima Nova" w:eastAsia="Proxima Nova" w:hAnsi="Proxima Nova" w:cs="Proxima Nova"/>
          <w:b/>
        </w:rPr>
        <w:t xml:space="preserve">2025 </w:t>
      </w:r>
      <w:r>
        <w:rPr>
          <w:rFonts w:ascii="Proxima Nova" w:eastAsia="Proxima Nova" w:hAnsi="Proxima Nova" w:cs="Proxima Nova"/>
        </w:rPr>
        <w:t xml:space="preserve">folder includes </w:t>
      </w:r>
      <w:r w:rsidR="003A37A9">
        <w:rPr>
          <w:rFonts w:ascii="Proxima Nova" w:eastAsia="Proxima Nova" w:hAnsi="Proxima Nova" w:cs="Proxima Nova"/>
        </w:rPr>
        <w:t>120</w:t>
      </w:r>
      <w:r>
        <w:rPr>
          <w:rFonts w:ascii="Proxima Nova" w:eastAsia="Proxima Nova" w:hAnsi="Proxima Nova" w:cs="Proxima Nova"/>
          <w:b/>
        </w:rPr>
        <w:t xml:space="preserve"> loans funded </w:t>
      </w:r>
      <w:proofErr w:type="gramStart"/>
      <w:r>
        <w:rPr>
          <w:rFonts w:ascii="Proxima Nova" w:eastAsia="Proxima Nova" w:hAnsi="Proxima Nova" w:cs="Proxima Nova"/>
          <w:b/>
        </w:rPr>
        <w:t xml:space="preserve">in </w:t>
      </w:r>
      <w:r w:rsidR="003A37A9" w:rsidRPr="003A37A9">
        <w:rPr>
          <w:rFonts w:ascii="Proxima Nova" w:eastAsia="Proxima Nova" w:hAnsi="Proxima Nova" w:cs="Proxima Nova"/>
          <w:b/>
        </w:rPr>
        <w:t xml:space="preserve"> </w:t>
      </w:r>
      <w:r w:rsidR="003A37A9">
        <w:rPr>
          <w:rFonts w:ascii="Proxima Nova" w:eastAsia="Proxima Nova" w:hAnsi="Proxima Nova" w:cs="Proxima Nova"/>
          <w:b/>
        </w:rPr>
        <w:t>May</w:t>
      </w:r>
      <w:proofErr w:type="gramEnd"/>
      <w:r w:rsidR="003A37A9">
        <w:rPr>
          <w:rFonts w:ascii="Proxima Nova" w:eastAsia="Proxima Nova" w:hAnsi="Proxima Nova" w:cs="Proxima Nova"/>
          <w:b/>
        </w:rPr>
        <w:t xml:space="preserve"> 2025</w:t>
      </w:r>
      <w:r>
        <w:rPr>
          <w:rFonts w:ascii="Proxima Nova" w:eastAsia="Proxima Nova" w:hAnsi="Proxima Nova" w:cs="Proxima Nova"/>
        </w:rPr>
        <w:t xml:space="preserve">, alongside a total of over </w:t>
      </w:r>
      <w:r w:rsidR="003A37A9">
        <w:rPr>
          <w:rFonts w:ascii="Proxima Nova" w:eastAsia="Proxima Nova" w:hAnsi="Proxima Nova" w:cs="Proxima Nova"/>
          <w:b/>
        </w:rPr>
        <w:t xml:space="preserve">606 </w:t>
      </w:r>
      <w:r>
        <w:rPr>
          <w:rFonts w:ascii="Proxima Nova" w:eastAsia="Proxima Nova" w:hAnsi="Proxima Nova" w:cs="Proxima Nova"/>
          <w:b/>
        </w:rPr>
        <w:t>credit pulls</w:t>
      </w:r>
      <w:r>
        <w:rPr>
          <w:rFonts w:ascii="Proxima Nova" w:eastAsia="Proxima Nova" w:hAnsi="Proxima Nova" w:cs="Proxima Nova"/>
        </w:rPr>
        <w:t xml:space="preserve"> for the same period.</w:t>
      </w:r>
    </w:p>
    <w:p w14:paraId="50AF93E8" w14:textId="77777777" w:rsidR="005C4901" w:rsidRDefault="000056AB">
      <w:pPr>
        <w:rPr>
          <w:rFonts w:ascii="Bricolage Grotesque" w:eastAsia="Bricolage Grotesque" w:hAnsi="Bricolage Grotesque" w:cs="Bricolage Grotesque"/>
          <w:sz w:val="24"/>
          <w:szCs w:val="24"/>
        </w:rPr>
      </w:pPr>
      <w:r>
        <w:pict w14:anchorId="70954FFD">
          <v:rect id="_x0000_i1026" style="width:0;height:1.5pt" o:hralign="center" o:hrstd="t" o:hr="t" fillcolor="#a0a0a0" stroked="f"/>
        </w:pict>
      </w:r>
    </w:p>
    <w:p w14:paraId="7ACA13BA" w14:textId="77777777" w:rsidR="005C4901" w:rsidRDefault="005C4901">
      <w:pPr>
        <w:pStyle w:val="Heading1"/>
      </w:pPr>
      <w:bookmarkStart w:id="2" w:name="_p5btwn8i17u5" w:colFirst="0" w:colLast="0"/>
      <w:bookmarkEnd w:id="2"/>
    </w:p>
    <w:p w14:paraId="3563CEB7" w14:textId="77777777" w:rsidR="005C4901" w:rsidRDefault="000D0558">
      <w:pPr>
        <w:pStyle w:val="Heading1"/>
      </w:pPr>
      <w:bookmarkStart w:id="3" w:name="_ay2fers57oux" w:colFirst="0" w:colLast="0"/>
      <w:bookmarkEnd w:id="3"/>
      <w:r>
        <w:t>High-Level Trends</w:t>
      </w:r>
    </w:p>
    <w:p w14:paraId="50FE1DF8" w14:textId="77777777" w:rsidR="005C4901" w:rsidRDefault="005C4901"/>
    <w:tbl>
      <w:tblPr>
        <w:tblStyle w:val="a"/>
        <w:tblW w:w="921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3135"/>
        <w:gridCol w:w="6075"/>
      </w:tblGrid>
      <w:tr w:rsidR="005C4901" w14:paraId="6968BDA9" w14:textId="77777777">
        <w:trPr>
          <w:trHeight w:val="500"/>
        </w:trPr>
        <w:tc>
          <w:tcPr>
            <w:tcW w:w="3135" w:type="dxa"/>
            <w:tcBorders>
              <w:top w:val="single" w:sz="8" w:space="0" w:color="CCCCCC"/>
              <w:left w:val="single" w:sz="8" w:space="0" w:color="CCCCCC"/>
              <w:bottom w:val="single" w:sz="8" w:space="0" w:color="CCCCCC"/>
              <w:right w:val="single" w:sz="8" w:space="0" w:color="CCCCCC"/>
            </w:tcBorders>
            <w:shd w:val="clear" w:color="auto" w:fill="C25C4B"/>
            <w:tcMar>
              <w:top w:w="100" w:type="dxa"/>
              <w:left w:w="100" w:type="dxa"/>
              <w:bottom w:w="100" w:type="dxa"/>
              <w:right w:w="100" w:type="dxa"/>
            </w:tcMar>
            <w:vAlign w:val="center"/>
          </w:tcPr>
          <w:p w14:paraId="3FD0849E" w14:textId="77777777" w:rsidR="005C4901" w:rsidRDefault="000D0558">
            <w:pPr>
              <w:rPr>
                <w:rFonts w:ascii="Proxima Nova" w:eastAsia="Proxima Nova" w:hAnsi="Proxima Nova" w:cs="Proxima Nova"/>
                <w:color w:val="FFFFFF"/>
              </w:rPr>
            </w:pPr>
            <w:r>
              <w:rPr>
                <w:rFonts w:ascii="Proxima Nova" w:eastAsia="Proxima Nova" w:hAnsi="Proxima Nova" w:cs="Proxima Nova"/>
                <w:b/>
                <w:color w:val="FFFFFF"/>
              </w:rPr>
              <w:t>Category</w:t>
            </w:r>
          </w:p>
        </w:tc>
        <w:tc>
          <w:tcPr>
            <w:tcW w:w="6075" w:type="dxa"/>
            <w:tcBorders>
              <w:top w:val="single" w:sz="8" w:space="0" w:color="CCCCCC"/>
              <w:left w:val="single" w:sz="8" w:space="0" w:color="CCCCCC"/>
              <w:bottom w:val="single" w:sz="8" w:space="0" w:color="CCCCCC"/>
              <w:right w:val="single" w:sz="8" w:space="0" w:color="CCCCCC"/>
            </w:tcBorders>
            <w:shd w:val="clear" w:color="auto" w:fill="C25C4B"/>
            <w:tcMar>
              <w:top w:w="100" w:type="dxa"/>
              <w:left w:w="100" w:type="dxa"/>
              <w:bottom w:w="100" w:type="dxa"/>
              <w:right w:w="100" w:type="dxa"/>
            </w:tcMar>
            <w:vAlign w:val="center"/>
          </w:tcPr>
          <w:p w14:paraId="3D7C6CDA" w14:textId="77777777" w:rsidR="005C4901" w:rsidRDefault="000D0558">
            <w:pPr>
              <w:rPr>
                <w:rFonts w:ascii="Proxima Nova" w:eastAsia="Proxima Nova" w:hAnsi="Proxima Nova" w:cs="Proxima Nova"/>
                <w:color w:val="FFFFFF"/>
              </w:rPr>
            </w:pPr>
            <w:r>
              <w:rPr>
                <w:rFonts w:ascii="Proxima Nova" w:eastAsia="Proxima Nova" w:hAnsi="Proxima Nova" w:cs="Proxima Nova"/>
                <w:b/>
                <w:color w:val="FFFFFF"/>
              </w:rPr>
              <w:t>Insight</w:t>
            </w:r>
          </w:p>
        </w:tc>
      </w:tr>
      <w:tr w:rsidR="005C4901" w14:paraId="2E08EFA7" w14:textId="77777777">
        <w:trPr>
          <w:trHeight w:val="50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7240EDC2"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b/>
              </w:rPr>
              <w:t>Loan Count</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FEE24DC" w14:textId="77777777" w:rsidR="005C4901" w:rsidRDefault="003A37A9">
            <w:pPr>
              <w:spacing w:line="240" w:lineRule="auto"/>
              <w:rPr>
                <w:rFonts w:ascii="Proxima Nova" w:eastAsia="Proxima Nova" w:hAnsi="Proxima Nova" w:cs="Proxima Nova"/>
              </w:rPr>
            </w:pPr>
            <w:r>
              <w:rPr>
                <w:rFonts w:ascii="Proxima Nova" w:eastAsia="Proxima Nova" w:hAnsi="Proxima Nova" w:cs="Proxima Nova"/>
              </w:rPr>
              <w:t>120 loans funded in May 2025</w:t>
            </w:r>
          </w:p>
        </w:tc>
      </w:tr>
      <w:tr w:rsidR="005C4901" w14:paraId="66EC6B2C" w14:textId="77777777">
        <w:trPr>
          <w:trHeight w:val="50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7DEAA71"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b/>
              </w:rPr>
              <w:t>Clear to Close Volume</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243D838D" w14:textId="77777777" w:rsidR="005C4901" w:rsidRDefault="003A37A9">
            <w:pPr>
              <w:spacing w:line="240" w:lineRule="auto"/>
              <w:rPr>
                <w:rFonts w:ascii="Proxima Nova" w:eastAsia="Proxima Nova" w:hAnsi="Proxima Nova" w:cs="Proxima Nova"/>
              </w:rPr>
            </w:pPr>
            <w:r>
              <w:rPr>
                <w:rFonts w:ascii="Proxima Nova" w:eastAsia="Proxima Nova" w:hAnsi="Proxima Nova" w:cs="Proxima Nova"/>
              </w:rPr>
              <w:t>110</w:t>
            </w:r>
            <w:r w:rsidR="000D0558">
              <w:rPr>
                <w:rFonts w:ascii="Proxima Nova" w:eastAsia="Proxima Nova" w:hAnsi="Proxima Nova" w:cs="Proxima Nova"/>
              </w:rPr>
              <w:t xml:space="preserve"> loans cleared to close in </w:t>
            </w:r>
            <w:r>
              <w:rPr>
                <w:rFonts w:ascii="Proxima Nova" w:eastAsia="Proxima Nova" w:hAnsi="Proxima Nova" w:cs="Proxima Nova"/>
              </w:rPr>
              <w:t>May</w:t>
            </w:r>
          </w:p>
        </w:tc>
      </w:tr>
      <w:tr w:rsidR="005C4901" w14:paraId="1E61FCAE" w14:textId="77777777">
        <w:trPr>
          <w:trHeight w:val="165"/>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16D8649B"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b/>
              </w:rPr>
              <w:t>Sent to Branch Activity</w:t>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06985E30" w14:textId="77777777" w:rsidR="005C4901" w:rsidRDefault="003A37A9">
            <w:pPr>
              <w:spacing w:line="240" w:lineRule="auto"/>
              <w:rPr>
                <w:rFonts w:ascii="Proxima Nova" w:eastAsia="Proxima Nova" w:hAnsi="Proxima Nova" w:cs="Proxima Nova"/>
              </w:rPr>
            </w:pPr>
            <w:r>
              <w:rPr>
                <w:rFonts w:ascii="Proxima Nova" w:eastAsia="Proxima Nova" w:hAnsi="Proxima Nova" w:cs="Proxima Nova"/>
              </w:rPr>
              <w:t>106</w:t>
            </w:r>
            <w:r w:rsidR="000D0558">
              <w:rPr>
                <w:rFonts w:ascii="Proxima Nova" w:eastAsia="Proxima Nova" w:hAnsi="Proxima Nova" w:cs="Proxima Nova"/>
              </w:rPr>
              <w:t xml:space="preserve"> loans sent to branch in </w:t>
            </w:r>
            <w:r>
              <w:rPr>
                <w:rFonts w:ascii="Proxima Nova" w:eastAsia="Proxima Nova" w:hAnsi="Proxima Nova" w:cs="Proxima Nova"/>
              </w:rPr>
              <w:t>May</w:t>
            </w:r>
          </w:p>
        </w:tc>
      </w:tr>
      <w:tr w:rsidR="005C4901" w14:paraId="0AD8BBA6" w14:textId="77777777">
        <w:trPr>
          <w:trHeight w:val="510"/>
        </w:trPr>
        <w:tc>
          <w:tcPr>
            <w:tcW w:w="313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30275D41" w14:textId="77777777" w:rsidR="005C4901" w:rsidRDefault="000D0558">
            <w:pPr>
              <w:spacing w:line="240" w:lineRule="auto"/>
              <w:rPr>
                <w:rFonts w:ascii="Proxima Nova" w:eastAsia="Proxima Nova" w:hAnsi="Proxima Nova" w:cs="Proxima Nova"/>
                <w:b/>
              </w:rPr>
            </w:pPr>
            <w:r>
              <w:rPr>
                <w:rFonts w:ascii="Proxima Nova" w:eastAsia="Proxima Nova" w:hAnsi="Proxima Nova" w:cs="Proxima Nova"/>
                <w:b/>
              </w:rPr>
              <w:t>Pull-to-Close Ratio</w:t>
            </w:r>
            <w:r>
              <w:rPr>
                <w:rFonts w:ascii="Proxima Nova" w:eastAsia="Proxima Nova" w:hAnsi="Proxima Nova" w:cs="Proxima Nova"/>
                <w:b/>
              </w:rPr>
              <w:tab/>
            </w:r>
          </w:p>
        </w:tc>
        <w:tc>
          <w:tcPr>
            <w:tcW w:w="6075" w:type="dxa"/>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vAlign w:val="center"/>
          </w:tcPr>
          <w:p w14:paraId="7131495F" w14:textId="77777777" w:rsidR="005C4901" w:rsidRDefault="000D0558">
            <w:pPr>
              <w:spacing w:line="240" w:lineRule="auto"/>
              <w:rPr>
                <w:rFonts w:ascii="Proxima Nova" w:eastAsia="Proxima Nova" w:hAnsi="Proxima Nova" w:cs="Proxima Nova"/>
              </w:rPr>
            </w:pPr>
            <w:r>
              <w:rPr>
                <w:rFonts w:ascii="Proxima Nova" w:eastAsia="Proxima Nova" w:hAnsi="Proxima Nova" w:cs="Proxima Nova"/>
              </w:rPr>
              <w:t xml:space="preserve">Ranged from </w:t>
            </w:r>
            <w:r w:rsidR="003A37A9">
              <w:rPr>
                <w:rFonts w:ascii="Proxima Nova" w:eastAsia="Proxima Nova" w:hAnsi="Proxima Nova" w:cs="Proxima Nova"/>
              </w:rPr>
              <w:t>8.3</w:t>
            </w:r>
            <w:r>
              <w:rPr>
                <w:rFonts w:ascii="Proxima Nova" w:eastAsia="Proxima Nova" w:hAnsi="Proxima Nova" w:cs="Proxima Nova"/>
              </w:rPr>
              <w:t>% (e.g.</w:t>
            </w:r>
            <w:r w:rsidR="003A37A9">
              <w:rPr>
                <w:rFonts w:ascii="Proxima Nova" w:eastAsia="Proxima Nova" w:hAnsi="Proxima Nova" w:cs="Proxima Nova"/>
              </w:rPr>
              <w:t xml:space="preserve"> Andrew Morcos</w:t>
            </w:r>
            <w:r>
              <w:rPr>
                <w:rFonts w:ascii="Proxima Nova" w:eastAsia="Proxima Nova" w:hAnsi="Proxima Nova" w:cs="Proxima Nova"/>
              </w:rPr>
              <w:t>) to</w:t>
            </w:r>
            <w:r w:rsidR="005A7CCE">
              <w:rPr>
                <w:rFonts w:ascii="Proxima Nova" w:eastAsia="Proxima Nova" w:hAnsi="Proxima Nova" w:cs="Proxima Nova"/>
              </w:rPr>
              <w:t xml:space="preserve"> 200.0</w:t>
            </w:r>
            <w:r>
              <w:rPr>
                <w:rFonts w:ascii="Proxima Nova" w:eastAsia="Proxima Nova" w:hAnsi="Proxima Nova" w:cs="Proxima Nova"/>
              </w:rPr>
              <w:t>% (e.g.</w:t>
            </w:r>
            <w:r w:rsidR="005A7CCE">
              <w:rPr>
                <w:rFonts w:ascii="Proxima Nova" w:eastAsia="Proxima Nova" w:hAnsi="Proxima Nova" w:cs="Proxima Nova"/>
              </w:rPr>
              <w:t xml:space="preserve"> Robert Faust</w:t>
            </w:r>
            <w:r>
              <w:rPr>
                <w:rFonts w:ascii="Proxima Nova" w:eastAsia="Proxima Nova" w:hAnsi="Proxima Nova" w:cs="Proxima Nova"/>
              </w:rPr>
              <w:t>) — showing wide variation in efficiency across the sales team</w:t>
            </w:r>
          </w:p>
        </w:tc>
      </w:tr>
    </w:tbl>
    <w:p w14:paraId="37A385C7" w14:textId="77777777" w:rsidR="005C4901" w:rsidRDefault="005C4901">
      <w:pPr>
        <w:rPr>
          <w:rFonts w:ascii="Proxima Nova" w:eastAsia="Proxima Nova" w:hAnsi="Proxima Nova" w:cs="Proxima Nova"/>
        </w:rPr>
      </w:pPr>
    </w:p>
    <w:p w14:paraId="174FFF28" w14:textId="77777777" w:rsidR="005C4901" w:rsidRDefault="005C4901">
      <w:pPr>
        <w:spacing w:before="240" w:after="240"/>
        <w:ind w:right="600"/>
        <w:rPr>
          <w:rFonts w:ascii="Proxima Nova" w:eastAsia="Proxima Nova" w:hAnsi="Proxima Nova" w:cs="Proxima Nova"/>
          <w:sz w:val="20"/>
          <w:szCs w:val="20"/>
        </w:rPr>
      </w:pPr>
    </w:p>
    <w:p w14:paraId="72FC6F87" w14:textId="77777777" w:rsidR="005C4901" w:rsidRDefault="005C4901">
      <w:pPr>
        <w:spacing w:before="240" w:after="240"/>
        <w:ind w:right="600"/>
        <w:rPr>
          <w:rFonts w:ascii="Proxima Nova" w:eastAsia="Proxima Nova" w:hAnsi="Proxima Nova" w:cs="Proxima Nova"/>
          <w:sz w:val="20"/>
          <w:szCs w:val="20"/>
        </w:rPr>
      </w:pPr>
    </w:p>
    <w:p w14:paraId="594F919E" w14:textId="77777777" w:rsidR="005C4901" w:rsidRDefault="005C4901">
      <w:pPr>
        <w:spacing w:before="240" w:after="240"/>
        <w:ind w:right="600"/>
        <w:rPr>
          <w:rFonts w:ascii="Proxima Nova" w:eastAsia="Proxima Nova" w:hAnsi="Proxima Nova" w:cs="Proxima Nova"/>
          <w:sz w:val="20"/>
          <w:szCs w:val="20"/>
        </w:rPr>
      </w:pPr>
    </w:p>
    <w:p w14:paraId="5C9232BD" w14:textId="77777777" w:rsidR="005C4901" w:rsidRDefault="005C4901">
      <w:pPr>
        <w:spacing w:before="240" w:after="240"/>
        <w:ind w:right="600"/>
        <w:rPr>
          <w:rFonts w:ascii="Proxima Nova" w:eastAsia="Proxima Nova" w:hAnsi="Proxima Nova" w:cs="Proxima Nova"/>
          <w:sz w:val="20"/>
          <w:szCs w:val="20"/>
        </w:rPr>
      </w:pPr>
    </w:p>
    <w:p w14:paraId="6FB15C6A" w14:textId="77777777" w:rsidR="005C4901" w:rsidRDefault="005C4901">
      <w:pPr>
        <w:rPr>
          <w:rFonts w:ascii="Proxima Nova" w:eastAsia="Proxima Nova" w:hAnsi="Proxima Nova" w:cs="Proxima Nova"/>
          <w:sz w:val="20"/>
          <w:szCs w:val="20"/>
        </w:rPr>
      </w:pPr>
    </w:p>
    <w:p w14:paraId="023353F6" w14:textId="77777777" w:rsidR="007B0039" w:rsidRDefault="007B0039">
      <w:pPr>
        <w:rPr>
          <w:rFonts w:ascii="Proxima Nova" w:eastAsia="Proxima Nova" w:hAnsi="Proxima Nova" w:cs="Proxima Nova"/>
          <w:sz w:val="20"/>
          <w:szCs w:val="20"/>
        </w:rPr>
      </w:pPr>
    </w:p>
    <w:tbl>
      <w:tblPr>
        <w:tblStyle w:val="PlainTable4"/>
        <w:tblW w:w="9446" w:type="dxa"/>
        <w:tblLook w:val="04A0" w:firstRow="1" w:lastRow="0" w:firstColumn="1" w:lastColumn="0" w:noHBand="0" w:noVBand="1"/>
      </w:tblPr>
      <w:tblGrid>
        <w:gridCol w:w="9446"/>
      </w:tblGrid>
      <w:tr w:rsidR="00DA025A" w14:paraId="60478BFD" w14:textId="77777777" w:rsidTr="001738BD">
        <w:trPr>
          <w:cnfStyle w:val="100000000000" w:firstRow="1" w:lastRow="0" w:firstColumn="0" w:lastColumn="0" w:oddVBand="0" w:evenVBand="0" w:oddHBand="0" w:evenHBand="0" w:firstRowFirstColumn="0" w:firstRowLastColumn="0" w:lastRowFirstColumn="0" w:lastRowLastColumn="0"/>
          <w:trHeight w:val="6403"/>
        </w:trPr>
        <w:tc>
          <w:tcPr>
            <w:cnfStyle w:val="001000000000" w:firstRow="0" w:lastRow="0" w:firstColumn="1" w:lastColumn="0" w:oddVBand="0" w:evenVBand="0" w:oddHBand="0" w:evenHBand="0" w:firstRowFirstColumn="0" w:firstRowLastColumn="0" w:lastRowFirstColumn="0" w:lastRowLastColumn="0"/>
            <w:tcW w:w="9446" w:type="dxa"/>
          </w:tcPr>
          <w:p w14:paraId="0628A4D1" w14:textId="77777777" w:rsidR="00DA025A" w:rsidRDefault="00DA025A">
            <w:r>
              <w:rPr>
                <w:noProof/>
              </w:rPr>
              <w:lastRenderedPageBreak/>
              <w:drawing>
                <wp:inline distT="0" distB="0" distL="0" distR="0" wp14:anchorId="2B2A8AAF" wp14:editId="1A171319">
                  <wp:extent cx="5669280" cy="2834640"/>
                  <wp:effectExtent l="0" t="0" r="0" b="0"/>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3_closed_pulls_by_branch.png"/>
                          <pic:cNvPicPr/>
                        </pic:nvPicPr>
                        <pic:blipFill>
                          <a:blip r:embed="rId6"/>
                          <a:stretch>
                            <a:fillRect/>
                          </a:stretch>
                        </pic:blipFill>
                        <pic:spPr>
                          <a:xfrm>
                            <a:off x="0" y="0"/>
                            <a:ext cx="5669280" cy="2834640"/>
                          </a:xfrm>
                          <a:prstGeom prst="rect">
                            <a:avLst/>
                          </a:prstGeom>
                        </pic:spPr>
                      </pic:pic>
                    </a:graphicData>
                  </a:graphic>
                </wp:inline>
              </w:drawing>
            </w:r>
          </w:p>
        </w:tc>
      </w:tr>
      <w:tr w:rsidR="00DA025A" w14:paraId="295C1B9A" w14:textId="77777777" w:rsidTr="001738BD">
        <w:trPr>
          <w:cnfStyle w:val="000000100000" w:firstRow="0" w:lastRow="0" w:firstColumn="0" w:lastColumn="0" w:oddVBand="0" w:evenVBand="0" w:oddHBand="1" w:evenHBand="0" w:firstRowFirstColumn="0" w:firstRowLastColumn="0" w:lastRowFirstColumn="0" w:lastRowLastColumn="0"/>
          <w:trHeight w:val="6353"/>
        </w:trPr>
        <w:tc>
          <w:tcPr>
            <w:cnfStyle w:val="001000000000" w:firstRow="0" w:lastRow="0" w:firstColumn="1" w:lastColumn="0" w:oddVBand="0" w:evenVBand="0" w:oddHBand="0" w:evenHBand="0" w:firstRowFirstColumn="0" w:firstRowLastColumn="0" w:lastRowFirstColumn="0" w:lastRowLastColumn="0"/>
            <w:tcW w:w="9446" w:type="dxa"/>
            <w:shd w:val="clear" w:color="auto" w:fill="FFFFFF" w:themeFill="background1"/>
            <w:vAlign w:val="bottom"/>
          </w:tcPr>
          <w:p w14:paraId="33D2643C" w14:textId="77777777" w:rsidR="00DA025A" w:rsidRDefault="00DA025A" w:rsidP="002C3B66">
            <w:r>
              <w:rPr>
                <w:noProof/>
              </w:rPr>
              <w:drawing>
                <wp:inline distT="0" distB="0" distL="0" distR="0" wp14:anchorId="0244706A" wp14:editId="16994D2E">
                  <wp:extent cx="5669280" cy="3779520"/>
                  <wp:effectExtent l="0" t="0" r="0" b="0"/>
                  <wp:docPr id="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3_closed_pulls_top30.png"/>
                          <pic:cNvPicPr/>
                        </pic:nvPicPr>
                        <pic:blipFill>
                          <a:blip r:embed="rId7"/>
                          <a:stretch>
                            <a:fillRect/>
                          </a:stretch>
                        </pic:blipFill>
                        <pic:spPr>
                          <a:xfrm>
                            <a:off x="0" y="0"/>
                            <a:ext cx="5669280" cy="3779520"/>
                          </a:xfrm>
                          <a:prstGeom prst="rect">
                            <a:avLst/>
                          </a:prstGeom>
                        </pic:spPr>
                      </pic:pic>
                    </a:graphicData>
                  </a:graphic>
                </wp:inline>
              </w:drawing>
            </w:r>
          </w:p>
        </w:tc>
      </w:tr>
    </w:tbl>
    <w:p w14:paraId="4D9BB990" w14:textId="77777777" w:rsidR="009A4AF9" w:rsidRDefault="009A4AF9">
      <w:pPr>
        <w:rPr>
          <w:rFonts w:ascii="Proxima Nova" w:eastAsia="Proxima Nova" w:hAnsi="Proxima Nova" w:cs="Proxima Nova"/>
          <w:sz w:val="20"/>
          <w:szCs w:val="20"/>
        </w:rPr>
      </w:pPr>
    </w:p>
    <w:tbl>
      <w:tblPr>
        <w:tblStyle w:val="PlainTable4"/>
        <w:tblW w:w="9257" w:type="dxa"/>
        <w:tblLook w:val="04A0" w:firstRow="1" w:lastRow="0" w:firstColumn="1" w:lastColumn="0" w:noHBand="0" w:noVBand="1"/>
      </w:tblPr>
      <w:tblGrid>
        <w:gridCol w:w="9257"/>
      </w:tblGrid>
      <w:tr w:rsidR="00987851" w14:paraId="009F6265" w14:textId="77777777" w:rsidTr="001738BD">
        <w:trPr>
          <w:cnfStyle w:val="100000000000" w:firstRow="1" w:lastRow="0" w:firstColumn="0" w:lastColumn="0" w:oddVBand="0" w:evenVBand="0" w:oddHBand="0" w:evenHBand="0" w:firstRowFirstColumn="0" w:firstRowLastColumn="0" w:lastRowFirstColumn="0" w:lastRowLastColumn="0"/>
          <w:trHeight w:val="12482"/>
        </w:trPr>
        <w:tc>
          <w:tcPr>
            <w:cnfStyle w:val="001000000000" w:firstRow="0" w:lastRow="0" w:firstColumn="1" w:lastColumn="0" w:oddVBand="0" w:evenVBand="0" w:oddHBand="0" w:evenHBand="0" w:firstRowFirstColumn="0" w:firstRowLastColumn="0" w:lastRowFirstColumn="0" w:lastRowLastColumn="0"/>
            <w:tcW w:w="9257" w:type="dxa"/>
          </w:tcPr>
          <w:p w14:paraId="6A2AA240" w14:textId="77777777" w:rsidR="00987851" w:rsidRDefault="00987851">
            <w:r>
              <w:rPr>
                <w:noProof/>
              </w:rPr>
              <w:drawing>
                <wp:inline distT="0" distB="0" distL="0" distR="0" wp14:anchorId="123299CF" wp14:editId="3A43583E">
                  <wp:extent cx="5669280" cy="5669280"/>
                  <wp:effectExtent l="0" t="0" r="0" b="0"/>
                  <wp:docPr id="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3_loan_officer_by_efficiency_top30.png"/>
                          <pic:cNvPicPr/>
                        </pic:nvPicPr>
                        <pic:blipFill>
                          <a:blip r:embed="rId8"/>
                          <a:stretch>
                            <a:fillRect/>
                          </a:stretch>
                        </pic:blipFill>
                        <pic:spPr>
                          <a:xfrm>
                            <a:off x="0" y="0"/>
                            <a:ext cx="5669280" cy="5669280"/>
                          </a:xfrm>
                          <a:prstGeom prst="rect">
                            <a:avLst/>
                          </a:prstGeom>
                        </pic:spPr>
                      </pic:pic>
                    </a:graphicData>
                  </a:graphic>
                </wp:inline>
              </w:drawing>
            </w:r>
          </w:p>
        </w:tc>
      </w:tr>
    </w:tbl>
    <w:p w14:paraId="7D8E7ACE" w14:textId="77777777" w:rsidR="005C4901" w:rsidRDefault="005A7CCE">
      <w:pPr>
        <w:pStyle w:val="Heading1"/>
      </w:pPr>
      <w:bookmarkStart w:id="4" w:name="_7l3rb9k5fo3c" w:colFirst="0" w:colLast="0"/>
      <w:bookmarkEnd w:id="4"/>
      <w:r>
        <w:lastRenderedPageBreak/>
        <w:t xml:space="preserve">Appendix A </w:t>
      </w:r>
      <w:r>
        <w:rPr>
          <w:rFonts w:ascii="Arial" w:eastAsia="Arial" w:hAnsi="Arial" w:cs="Arial"/>
          <w:color w:val="001D35"/>
          <w:sz w:val="27"/>
          <w:szCs w:val="27"/>
          <w:highlight w:val="white"/>
        </w:rPr>
        <w:t>—</w:t>
      </w:r>
      <w:r>
        <w:t xml:space="preserve"> Officer Name Normalization &amp; Branch Mapping Logic</w:t>
      </w:r>
    </w:p>
    <w:p w14:paraId="5E0A20EE"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To ensure consistent attribution of performance metrics, two key data normalization steps were applied.</w:t>
      </w:r>
    </w:p>
    <w:p w14:paraId="459E25A6" w14:textId="77777777" w:rsidR="005C4901" w:rsidRDefault="005A7CCE">
      <w:pPr>
        <w:pStyle w:val="Heading2"/>
        <w:keepNext w:val="0"/>
        <w:keepLines w:val="0"/>
        <w:spacing w:before="240" w:after="40"/>
      </w:pPr>
      <w:bookmarkStart w:id="5" w:name="_xnr4y38o5j2a" w:colFirst="0" w:colLast="0"/>
      <w:bookmarkEnd w:id="5"/>
      <w:r>
        <w:t>1. Officer Name Normalization</w:t>
      </w:r>
    </w:p>
    <w:p w14:paraId="5F172D51"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 xml:space="preserve">Loan officer names recorded in internal systems often exhibit formatting inconsistencies, such as the use of middle names, initials, or varied capitalization. To support accurate cross-system reporting, a normalization function was applied that retains only the first and last name components, omitting middle names or initials. This approach enables alignment between data sources such as Encompass (field </w:t>
      </w:r>
      <w:r>
        <w:rPr>
          <w:rFonts w:ascii="Proxima Nova" w:eastAsia="Proxima Nova" w:hAnsi="Proxima Nova" w:cs="Proxima Nova"/>
          <w:color w:val="188038"/>
        </w:rPr>
        <w:t>317</w:t>
      </w:r>
      <w:r>
        <w:rPr>
          <w:rFonts w:ascii="Proxima Nova" w:eastAsia="Proxima Nova" w:hAnsi="Proxima Nova" w:cs="Proxima Nova"/>
        </w:rPr>
        <w:t xml:space="preserve">) and </w:t>
      </w:r>
      <w:proofErr w:type="spellStart"/>
      <w:r>
        <w:rPr>
          <w:rFonts w:ascii="Proxima Nova" w:eastAsia="Proxima Nova" w:hAnsi="Proxima Nova" w:cs="Proxima Nova"/>
        </w:rPr>
        <w:t>Xactus</w:t>
      </w:r>
      <w:proofErr w:type="spellEnd"/>
      <w:r>
        <w:rPr>
          <w:rFonts w:ascii="Proxima Nova" w:eastAsia="Proxima Nova" w:hAnsi="Proxima Nova" w:cs="Proxima Nova"/>
        </w:rPr>
        <w:t xml:space="preserve"> (</w:t>
      </w:r>
      <w:r>
        <w:rPr>
          <w:rFonts w:ascii="Proxima Nova" w:eastAsia="Proxima Nova" w:hAnsi="Proxima Nova" w:cs="Proxima Nova"/>
          <w:color w:val="188038"/>
        </w:rPr>
        <w:t>OPERATOR_NAME</w:t>
      </w:r>
      <w:r>
        <w:rPr>
          <w:rFonts w:ascii="Proxima Nova" w:eastAsia="Proxima Nova" w:hAnsi="Proxima Nova" w:cs="Proxima Nova"/>
        </w:rPr>
        <w:t>), which may differ in how names are structured.</w:t>
      </w:r>
    </w:p>
    <w:tbl>
      <w:tblPr>
        <w:tblStyle w:val="a0"/>
        <w:tblW w:w="9360" w:type="dxa"/>
        <w:tblBorders>
          <w:top w:val="single" w:sz="8" w:space="0" w:color="929292"/>
          <w:left w:val="single" w:sz="8" w:space="0" w:color="929292"/>
          <w:bottom w:val="single" w:sz="8" w:space="0" w:color="929292"/>
          <w:right w:val="single" w:sz="8" w:space="0" w:color="929292"/>
          <w:insideH w:val="single" w:sz="8" w:space="0" w:color="929292"/>
          <w:insideV w:val="single" w:sz="8" w:space="0" w:color="929292"/>
        </w:tblBorders>
        <w:tblLayout w:type="fixed"/>
        <w:tblLook w:val="0600" w:firstRow="0" w:lastRow="0" w:firstColumn="0" w:lastColumn="0" w:noHBand="1" w:noVBand="1"/>
      </w:tblPr>
      <w:tblGrid>
        <w:gridCol w:w="2835"/>
        <w:gridCol w:w="3645"/>
        <w:gridCol w:w="2880"/>
      </w:tblGrid>
      <w:tr w:rsidR="005C4901" w14:paraId="43F2D09B" w14:textId="77777777">
        <w:trPr>
          <w:trHeight w:val="503"/>
        </w:trPr>
        <w:tc>
          <w:tcPr>
            <w:tcW w:w="283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1732585E"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Encompass (317)</w:t>
            </w:r>
          </w:p>
        </w:tc>
        <w:tc>
          <w:tcPr>
            <w:tcW w:w="3645"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0174BCC2" w14:textId="77777777" w:rsidR="005C4901" w:rsidRDefault="005A7CCE">
            <w:pPr>
              <w:spacing w:line="240" w:lineRule="auto"/>
              <w:rPr>
                <w:rFonts w:ascii="Proxima Nova" w:eastAsia="Proxima Nova" w:hAnsi="Proxima Nova" w:cs="Proxima Nova"/>
                <w:b/>
                <w:color w:val="FFFFFF"/>
              </w:rPr>
            </w:pPr>
            <w:proofErr w:type="spellStart"/>
            <w:r>
              <w:rPr>
                <w:rFonts w:ascii="Proxima Nova" w:eastAsia="Proxima Nova" w:hAnsi="Proxima Nova" w:cs="Proxima Nova"/>
                <w:b/>
                <w:color w:val="FFFFFF"/>
              </w:rPr>
              <w:t>Xactus</w:t>
            </w:r>
            <w:proofErr w:type="spellEnd"/>
            <w:r>
              <w:rPr>
                <w:rFonts w:ascii="Proxima Nova" w:eastAsia="Proxima Nova" w:hAnsi="Proxima Nova" w:cs="Proxima Nova"/>
                <w:b/>
                <w:color w:val="FFFFFF"/>
              </w:rPr>
              <w:t xml:space="preserve"> (OPERATOR_NAME)</w:t>
            </w:r>
            <w:r>
              <w:rPr>
                <w:rFonts w:ascii="Proxima Nova" w:eastAsia="Proxima Nova" w:hAnsi="Proxima Nova" w:cs="Proxima Nova"/>
                <w:b/>
                <w:color w:val="FFFFFF"/>
              </w:rPr>
              <w:tab/>
            </w:r>
          </w:p>
        </w:tc>
        <w:tc>
          <w:tcPr>
            <w:tcW w:w="2880" w:type="dxa"/>
            <w:tcBorders>
              <w:top w:val="single" w:sz="8" w:space="0" w:color="929292"/>
              <w:left w:val="single" w:sz="8" w:space="0" w:color="929292"/>
              <w:bottom w:val="single" w:sz="8" w:space="0" w:color="929292"/>
              <w:right w:val="single" w:sz="8" w:space="0" w:color="929292"/>
            </w:tcBorders>
            <w:shd w:val="clear" w:color="auto" w:fill="C25C4B"/>
            <w:tcMar>
              <w:top w:w="100" w:type="dxa"/>
              <w:left w:w="100" w:type="dxa"/>
              <w:bottom w:w="100" w:type="dxa"/>
              <w:right w:w="100" w:type="dxa"/>
            </w:tcMar>
            <w:vAlign w:val="center"/>
          </w:tcPr>
          <w:p w14:paraId="767A1133" w14:textId="77777777" w:rsidR="005C4901" w:rsidRDefault="005A7CCE">
            <w:pPr>
              <w:spacing w:line="240" w:lineRule="auto"/>
              <w:rPr>
                <w:rFonts w:ascii="Proxima Nova" w:eastAsia="Proxima Nova" w:hAnsi="Proxima Nova" w:cs="Proxima Nova"/>
                <w:b/>
                <w:color w:val="FFFFFF"/>
              </w:rPr>
            </w:pPr>
            <w:r>
              <w:rPr>
                <w:rFonts w:ascii="Proxima Nova" w:eastAsia="Proxima Nova" w:hAnsi="Proxima Nova" w:cs="Proxima Nova"/>
                <w:b/>
                <w:color w:val="FFFFFF"/>
              </w:rPr>
              <w:t>Normalized Name</w:t>
            </w:r>
          </w:p>
        </w:tc>
      </w:tr>
      <w:tr w:rsidR="005C4901" w14:paraId="014F6610" w14:textId="77777777">
        <w:trPr>
          <w:trHeight w:val="428"/>
        </w:trPr>
        <w:tc>
          <w:tcPr>
            <w:tcW w:w="283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5539B215"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Jose Pineda</w:t>
            </w:r>
            <w:r>
              <w:rPr>
                <w:rFonts w:ascii="Proxima Nova" w:eastAsia="Proxima Nova" w:hAnsi="Proxima Nova" w:cs="Proxima Nova"/>
              </w:rPr>
              <w:tab/>
            </w:r>
          </w:p>
        </w:tc>
        <w:tc>
          <w:tcPr>
            <w:tcW w:w="3645"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2171BF6D"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r>
              <w:rPr>
                <w:rFonts w:ascii="Proxima Nova" w:eastAsia="Proxima Nova" w:hAnsi="Proxima Nova" w:cs="Proxima Nova"/>
              </w:rPr>
              <w:tab/>
            </w:r>
          </w:p>
        </w:tc>
        <w:tc>
          <w:tcPr>
            <w:tcW w:w="2880" w:type="dxa"/>
            <w:tcBorders>
              <w:top w:val="single" w:sz="8" w:space="0" w:color="929292"/>
              <w:left w:val="single" w:sz="8" w:space="0" w:color="929292"/>
              <w:bottom w:val="single" w:sz="8" w:space="0" w:color="929292"/>
              <w:right w:val="single" w:sz="8" w:space="0" w:color="929292"/>
            </w:tcBorders>
            <w:tcMar>
              <w:top w:w="100" w:type="dxa"/>
              <w:left w:w="100" w:type="dxa"/>
              <w:bottom w:w="100" w:type="dxa"/>
              <w:right w:w="100" w:type="dxa"/>
            </w:tcMar>
            <w:vAlign w:val="center"/>
          </w:tcPr>
          <w:p w14:paraId="23C96C60" w14:textId="77777777" w:rsidR="005C4901" w:rsidRDefault="005A7CCE">
            <w:pPr>
              <w:spacing w:line="240" w:lineRule="auto"/>
              <w:rPr>
                <w:rFonts w:ascii="Proxima Nova" w:eastAsia="Proxima Nova" w:hAnsi="Proxima Nova" w:cs="Proxima Nova"/>
              </w:rPr>
            </w:pPr>
            <w:r>
              <w:rPr>
                <w:rFonts w:ascii="Proxima Nova" w:eastAsia="Proxima Nova" w:hAnsi="Proxima Nova" w:cs="Proxima Nova"/>
              </w:rPr>
              <w:t>Alvaro Pineda</w:t>
            </w:r>
          </w:p>
        </w:tc>
      </w:tr>
    </w:tbl>
    <w:p w14:paraId="5E0B165A" w14:textId="77777777" w:rsidR="005C4901" w:rsidRDefault="005A7CCE">
      <w:pPr>
        <w:spacing w:before="240" w:after="240"/>
        <w:rPr>
          <w:rFonts w:ascii="Proxima Nova" w:eastAsia="Proxima Nova" w:hAnsi="Proxima Nova" w:cs="Proxima Nova"/>
        </w:rPr>
      </w:pPr>
      <w:r>
        <w:rPr>
          <w:rFonts w:ascii="Proxima Nova" w:eastAsia="Proxima Nova" w:hAnsi="Proxima Nova" w:cs="Proxima Nova"/>
        </w:rPr>
        <w:t>This normalization ensures that all records associated with a given officer are accurately matched, regardless of input variation between platforms.</w:t>
      </w:r>
    </w:p>
    <w:p w14:paraId="6A6570C8" w14:textId="77777777" w:rsidR="005C4901" w:rsidRDefault="005A7CCE">
      <w:pPr>
        <w:pStyle w:val="Heading2"/>
        <w:keepNext w:val="0"/>
        <w:keepLines w:val="0"/>
        <w:spacing w:line="240" w:lineRule="auto"/>
      </w:pPr>
      <w:bookmarkStart w:id="6" w:name="_djfcnh1ztbkx" w:colFirst="0" w:colLast="0"/>
      <w:bookmarkEnd w:id="6"/>
      <w:r>
        <w:t>2. Branch (ORGID) Mapping</w:t>
      </w:r>
    </w:p>
    <w:p w14:paraId="50A49826" w14:textId="77777777" w:rsidR="005C4901" w:rsidRDefault="005A7CCE">
      <w:pPr>
        <w:spacing w:before="240" w:after="240"/>
      </w:pPr>
      <w:r>
        <w:rPr>
          <w:rFonts w:ascii="Proxima Nova" w:eastAsia="Proxima Nova" w:hAnsi="Proxima Nova" w:cs="Proxima Nova"/>
        </w:rPr>
        <w:t>Each loan officer was associated with a primary branch by analyzing historical loan data. In cases where officers were linked to multiple branches, the most frequently occurring ORGID across their closed loans was selected. This methodology ensures that branch-level reporting accurately reflects each officer’s predominant affiliation.</w:t>
      </w:r>
    </w:p>
    <w:sectPr w:rsidR="005C490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10F6C" w14:textId="77777777" w:rsidR="000D0558" w:rsidRDefault="000D0558">
      <w:pPr>
        <w:spacing w:line="240" w:lineRule="auto"/>
      </w:pPr>
      <w:r>
        <w:separator/>
      </w:r>
    </w:p>
  </w:endnote>
  <w:endnote w:type="continuationSeparator" w:id="0">
    <w:p w14:paraId="5A6F3600" w14:textId="77777777" w:rsidR="000D0558" w:rsidRDefault="000D0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Bricolage Grotesque">
    <w:charset w:val="00"/>
    <w:family w:val="auto"/>
    <w:pitch w:val="default"/>
    <w:embedRegular r:id="rId1" w:fontKey="{079DE9CD-3AEB-46E7-AF8D-D31B7E76865C}"/>
    <w:embedBold r:id="rId2" w:fontKey="{149A60E7-7D7F-4C8B-A256-27FD24D4DBF7}"/>
  </w:font>
  <w:font w:name="Proxima Nova">
    <w:charset w:val="00"/>
    <w:family w:val="auto"/>
    <w:pitch w:val="default"/>
    <w:embedRegular r:id="rId3" w:fontKey="{C92F6A3E-59C3-478E-B1EF-0DDBD90F0825}"/>
    <w:embedBold r:id="rId4" w:fontKey="{150BBFE5-2F40-47CE-B059-033CF801F981}"/>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5" w:fontKey="{AB571FC3-288F-453F-9F64-F17B648E3853}"/>
  </w:font>
  <w:font w:name="Calibri">
    <w:panose1 w:val="020F0502020204030204"/>
    <w:charset w:val="00"/>
    <w:family w:val="swiss"/>
    <w:pitch w:val="variable"/>
    <w:sig w:usb0="E4002EFF" w:usb1="C200247B" w:usb2="00000009" w:usb3="00000000" w:csb0="000001FF" w:csb1="00000000"/>
    <w:embedRegular r:id="rId6" w:fontKey="{9F012DA4-3CC6-4E44-91C8-FBF472C4E4B0}"/>
  </w:font>
  <w:font w:name="Cambria">
    <w:panose1 w:val="02040503050406030204"/>
    <w:charset w:val="00"/>
    <w:family w:val="roman"/>
    <w:pitch w:val="variable"/>
    <w:sig w:usb0="E00006FF" w:usb1="420024FF" w:usb2="02000000" w:usb3="00000000" w:csb0="0000019F" w:csb1="00000000"/>
    <w:embedRegular r:id="rId7" w:fontKey="{A5F7F87D-7607-413B-B396-D55F5BBFE40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6B35D" w14:textId="77777777" w:rsidR="000056AB" w:rsidRDefault="000056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D2432" w14:textId="686CF5FE" w:rsidR="005C4901" w:rsidRDefault="000D0558">
    <w:pPr>
      <w:jc w:val="right"/>
      <w:rPr>
        <w:rFonts w:ascii="Roboto" w:eastAsia="Roboto" w:hAnsi="Roboto" w:cs="Roboto"/>
      </w:rPr>
    </w:pPr>
    <w:r>
      <w:rPr>
        <w:rFonts w:ascii="Roboto" w:eastAsia="Roboto" w:hAnsi="Roboto" w:cs="Roboto"/>
      </w:rPr>
      <w:fldChar w:fldCharType="begin"/>
    </w:r>
    <w:r>
      <w:rPr>
        <w:rFonts w:ascii="Roboto" w:eastAsia="Roboto" w:hAnsi="Roboto" w:cs="Roboto"/>
      </w:rPr>
      <w:instrText>PAGE</w:instrText>
    </w:r>
    <w:r>
      <w:rPr>
        <w:rFonts w:ascii="Roboto" w:eastAsia="Roboto" w:hAnsi="Roboto" w:cs="Roboto"/>
      </w:rPr>
      <w:fldChar w:fldCharType="separate"/>
    </w:r>
    <w:r w:rsidR="006C1863">
      <w:rPr>
        <w:rFonts w:ascii="Roboto" w:eastAsia="Roboto" w:hAnsi="Roboto" w:cs="Roboto"/>
        <w:noProof/>
      </w:rPr>
      <w:t>1</w:t>
    </w:r>
    <w:r>
      <w:rPr>
        <w:rFonts w:ascii="Roboto" w:eastAsia="Roboto" w:hAnsi="Roboto" w:cs="Roboto"/>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B7CB4" w14:textId="77777777" w:rsidR="000056AB" w:rsidRDefault="000056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0954A" w14:textId="77777777" w:rsidR="000D0558" w:rsidRDefault="000D0558">
      <w:pPr>
        <w:spacing w:line="240" w:lineRule="auto"/>
      </w:pPr>
      <w:r>
        <w:separator/>
      </w:r>
    </w:p>
  </w:footnote>
  <w:footnote w:type="continuationSeparator" w:id="0">
    <w:p w14:paraId="303DF2F7" w14:textId="77777777" w:rsidR="000D0558" w:rsidRDefault="000D05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06FE2" w14:textId="77777777" w:rsidR="000056AB" w:rsidRDefault="000056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45EB3" w14:textId="313C1135" w:rsidR="005C4901" w:rsidRDefault="005C490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F04D9" w14:textId="77777777" w:rsidR="000056AB" w:rsidRDefault="000056A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901"/>
    <w:rsid w:val="000056AB"/>
    <w:rsid w:val="000D0558"/>
    <w:rsid w:val="00136C1C"/>
    <w:rsid w:val="00160BC7"/>
    <w:rsid w:val="00164DDB"/>
    <w:rsid w:val="001738BD"/>
    <w:rsid w:val="00177590"/>
    <w:rsid w:val="001E0498"/>
    <w:rsid w:val="00277785"/>
    <w:rsid w:val="002C3B66"/>
    <w:rsid w:val="003A37A9"/>
    <w:rsid w:val="005A7CCE"/>
    <w:rsid w:val="005B1076"/>
    <w:rsid w:val="005C4901"/>
    <w:rsid w:val="00615BDE"/>
    <w:rsid w:val="00685842"/>
    <w:rsid w:val="006C1863"/>
    <w:rsid w:val="00752A72"/>
    <w:rsid w:val="007B0039"/>
    <w:rsid w:val="007D5EEF"/>
    <w:rsid w:val="007E7CB6"/>
    <w:rsid w:val="007F1B74"/>
    <w:rsid w:val="008C5BC0"/>
    <w:rsid w:val="008D3154"/>
    <w:rsid w:val="008F5F08"/>
    <w:rsid w:val="00974F5A"/>
    <w:rsid w:val="00987851"/>
    <w:rsid w:val="009A4AF9"/>
    <w:rsid w:val="009D41A1"/>
    <w:rsid w:val="00AD5B0D"/>
    <w:rsid w:val="00B12BC0"/>
    <w:rsid w:val="00B40D32"/>
    <w:rsid w:val="00B726CF"/>
    <w:rsid w:val="00B87028"/>
    <w:rsid w:val="00B96F37"/>
    <w:rsid w:val="00BF2729"/>
    <w:rsid w:val="00D16AD1"/>
    <w:rsid w:val="00D72AB8"/>
    <w:rsid w:val="00DA025A"/>
    <w:rsid w:val="00DB0DB1"/>
    <w:rsid w:val="00DE0CBC"/>
    <w:rsid w:val="00E10687"/>
    <w:rsid w:val="00E66ACB"/>
    <w:rsid w:val="00ED32D6"/>
    <w:rsid w:val="00EF38D1"/>
    <w:rsid w:val="00F71270"/>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A927E0"/>
  <w15:docId w15:val="{6C5E40E9-D8AD-4BC1-85D4-5F3A9CE0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Bricolage Grotesque" w:eastAsia="Bricolage Grotesque" w:hAnsi="Bricolage Grotesque" w:cs="Bricolage Grotesque"/>
      <w:b/>
      <w:sz w:val="32"/>
      <w:szCs w:val="32"/>
    </w:rPr>
  </w:style>
  <w:style w:type="paragraph" w:styleId="Heading2">
    <w:name w:val="heading 2"/>
    <w:basedOn w:val="Normal"/>
    <w:next w:val="Normal"/>
    <w:uiPriority w:val="9"/>
    <w:unhideWhenUsed/>
    <w:qFormat/>
    <w:pPr>
      <w:keepNext/>
      <w:keepLines/>
      <w:outlineLvl w:val="1"/>
    </w:pPr>
    <w:rPr>
      <w:rFonts w:ascii="Bricolage Grotesque" w:eastAsia="Bricolage Grotesque" w:hAnsi="Bricolage Grotesque" w:cs="Bricolage Grotesque"/>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jc w:val="center"/>
      <w:outlineLvl w:val="3"/>
    </w:pPr>
    <w:rPr>
      <w:rFonts w:ascii="Proxima Nova" w:eastAsia="Proxima Nova" w:hAnsi="Proxima Nova" w:cs="Proxima Nova"/>
      <w:b/>
      <w:sz w:val="20"/>
      <w:szCs w:val="20"/>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Bricolage Grotesque" w:eastAsia="Bricolage Grotesque" w:hAnsi="Bricolage Grotesque" w:cs="Bricolage Grotesque"/>
      <w:b/>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DA02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A025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F5F08"/>
    <w:pPr>
      <w:tabs>
        <w:tab w:val="center" w:pos="4680"/>
        <w:tab w:val="right" w:pos="9360"/>
      </w:tabs>
      <w:spacing w:line="240" w:lineRule="auto"/>
    </w:pPr>
  </w:style>
  <w:style w:type="character" w:customStyle="1" w:styleId="HeaderChar">
    <w:name w:val="Header Char"/>
    <w:basedOn w:val="DefaultParagraphFont"/>
    <w:link w:val="Header"/>
    <w:uiPriority w:val="99"/>
    <w:rsid w:val="008F5F08"/>
  </w:style>
  <w:style w:type="paragraph" w:styleId="Footer">
    <w:name w:val="footer"/>
    <w:basedOn w:val="Normal"/>
    <w:link w:val="FooterChar"/>
    <w:uiPriority w:val="99"/>
    <w:unhideWhenUsed/>
    <w:rsid w:val="008F5F08"/>
    <w:pPr>
      <w:tabs>
        <w:tab w:val="center" w:pos="4680"/>
        <w:tab w:val="right" w:pos="9360"/>
      </w:tabs>
      <w:spacing w:line="240" w:lineRule="auto"/>
    </w:pPr>
  </w:style>
  <w:style w:type="character" w:customStyle="1" w:styleId="FooterChar">
    <w:name w:val="Footer Char"/>
    <w:basedOn w:val="DefaultParagraphFont"/>
    <w:link w:val="Footer"/>
    <w:uiPriority w:val="99"/>
    <w:rsid w:val="008F5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4</Pages>
  <Words>286</Words>
  <Characters>1635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Lara</dc:creator>
  <dc:description/>
  <cp:lastModifiedBy>Leonardo Lara</cp:lastModifiedBy>
  <cp:revision>39</cp:revision>
  <dcterms:created xsi:type="dcterms:W3CDTF">2025-06-05T12:31:00Z</dcterms:created>
  <dcterms:modified xsi:type="dcterms:W3CDTF">2025-06-25T03:24:00Z</dcterms:modified>
  <dc:identifier/>
  <dc:language/>
</cp:coreProperties>
</file>