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sz w:val="40"/>
          <w:szCs w:val="40"/>
          <w:rtl w:val="0"/>
        </w:rPr>
        <w:t xml:space="preserve">Consultas Utilizadas no Experimento</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t xml:space="preserve">Para avaliar o comportamento dos dois modelos de banco de dados, foram definidas dez consultas representando diferentes operações que podem ser realizadas em um sistema ERP. As consultas foram organizadas de forma progressiva, começando por operações mais simples e avançando para consultas que envolvem maior quantidade de tabelas, relacionamentos e processamento de dados.</w:t>
      </w:r>
    </w:p>
    <w:p w:rsidR="00000000" w:rsidDel="00000000" w:rsidP="00000000" w:rsidRDefault="00000000" w:rsidRPr="00000000" w14:paraId="00000003">
      <w:pPr>
        <w:pStyle w:val="Heading1"/>
        <w:jc w:val="both"/>
        <w:rPr/>
      </w:pPr>
      <w:r w:rsidDel="00000000" w:rsidR="00000000" w:rsidRPr="00000000">
        <w:rPr>
          <w:rtl w:val="0"/>
        </w:rPr>
        <w:t xml:space="preserve">1. Consultar as 100 categorias com maior quantidade de produtos</w:t>
      </w:r>
    </w:p>
    <w:p w:rsidR="00000000" w:rsidDel="00000000" w:rsidP="00000000" w:rsidRDefault="00000000" w:rsidRPr="00000000" w14:paraId="00000004">
      <w:pPr>
        <w:ind w:firstLine="720"/>
        <w:jc w:val="both"/>
        <w:rPr/>
      </w:pPr>
      <w:r w:rsidDel="00000000" w:rsidR="00000000" w:rsidRPr="00000000">
        <w:rPr>
          <w:rtl w:val="0"/>
        </w:rPr>
        <w:t xml:space="preserve">Esta consulta tem como objetivo analisar a distribuição dos produtos cadastrados no sistema entre suas respectivas categorias. Para isso, são relacionadas as informações dos produtos com o cadastro de categorias, permitindo identificar quais categorias possuem a maior quantidade de produtos. O resultado apresenta as 100 categorias com maior quantidade de produtos, possibilitando uma visão geral da composição do catálogo.</w:t>
      </w:r>
    </w:p>
    <w:p w:rsidR="00000000" w:rsidDel="00000000" w:rsidP="00000000" w:rsidRDefault="00000000" w:rsidRPr="00000000" w14:paraId="00000005">
      <w:pPr>
        <w:pStyle w:val="Heading1"/>
        <w:jc w:val="both"/>
        <w:rPr/>
      </w:pPr>
      <w:r w:rsidDel="00000000" w:rsidR="00000000" w:rsidRPr="00000000">
        <w:rPr>
          <w:rtl w:val="0"/>
        </w:rPr>
        <w:t xml:space="preserve">2. Consultar todos os pedidos faturados</w:t>
      </w:r>
    </w:p>
    <w:p w:rsidR="00000000" w:rsidDel="00000000" w:rsidP="00000000" w:rsidRDefault="00000000" w:rsidRPr="00000000" w14:paraId="00000006">
      <w:pPr>
        <w:ind w:firstLine="720"/>
        <w:jc w:val="both"/>
        <w:rPr/>
      </w:pPr>
      <w:r w:rsidDel="00000000" w:rsidR="00000000" w:rsidRPr="00000000">
        <w:rPr>
          <w:rtl w:val="0"/>
        </w:rPr>
        <w:t xml:space="preserve">Esta consulta busca identificar os pedidos de venda que possuem o status de faturado. Além das informações básicas dos pedidos, é apresentada a descrição do status correspondente, utilizando o relacionamento entre os pedidos e a tabela responsável pelo cadastro dos status. A consulta representa uma operação de acompanhamento dos pedidos dentro do processo de vendas.</w:t>
      </w:r>
    </w:p>
    <w:p w:rsidR="00000000" w:rsidDel="00000000" w:rsidP="00000000" w:rsidRDefault="00000000" w:rsidRPr="00000000" w14:paraId="00000007">
      <w:pPr>
        <w:pStyle w:val="Heading1"/>
        <w:jc w:val="both"/>
        <w:rPr/>
      </w:pPr>
      <w:r w:rsidDel="00000000" w:rsidR="00000000" w:rsidRPr="00000000">
        <w:rPr>
          <w:rtl w:val="0"/>
        </w:rPr>
        <w:t xml:space="preserve">3. Consultar pedidos de compra recebidos por fornecedor</w:t>
      </w:r>
    </w:p>
    <w:p w:rsidR="00000000" w:rsidDel="00000000" w:rsidP="00000000" w:rsidRDefault="00000000" w:rsidRPr="00000000" w14:paraId="00000008">
      <w:pPr>
        <w:ind w:firstLine="720"/>
        <w:jc w:val="both"/>
        <w:rPr/>
      </w:pPr>
      <w:r w:rsidDel="00000000" w:rsidR="00000000" w:rsidRPr="00000000">
        <w:rPr>
          <w:rtl w:val="0"/>
        </w:rPr>
        <w:t xml:space="preserve">O objetivo desta consulta é apresentar os pedidos de compra que já foram recebidos, relacionando cada pedido ao seu respectivo fornecedor. São apresentadas informações como datas de envio e recebimento, valor do pagamento e situação da compra. Dessa forma, a consulta permite acompanhar as aquisições que já chegaram ao processo de recebimento.</w:t>
      </w:r>
    </w:p>
    <w:p w:rsidR="00000000" w:rsidDel="00000000" w:rsidP="00000000" w:rsidRDefault="00000000" w:rsidRPr="00000000" w14:paraId="00000009">
      <w:pPr>
        <w:pStyle w:val="Heading1"/>
        <w:jc w:val="both"/>
        <w:rPr/>
      </w:pPr>
      <w:r w:rsidDel="00000000" w:rsidR="00000000" w:rsidRPr="00000000">
        <w:rPr>
          <w:rtl w:val="0"/>
        </w:rPr>
        <w:t xml:space="preserve">4. Histórico de vendas por empresa filtrado por intervalo de datas</w:t>
      </w:r>
    </w:p>
    <w:p w:rsidR="00000000" w:rsidDel="00000000" w:rsidP="00000000" w:rsidRDefault="00000000" w:rsidRPr="00000000" w14:paraId="0000000A">
      <w:pPr>
        <w:ind w:firstLine="720"/>
        <w:jc w:val="both"/>
        <w:rPr/>
      </w:pPr>
      <w:r w:rsidDel="00000000" w:rsidR="00000000" w:rsidRPr="00000000">
        <w:rPr>
          <w:rtl w:val="0"/>
        </w:rPr>
        <w:t xml:space="preserve">Esta consulta apresenta o histórico de pedidos de venda realizados pelas empresas cadastradas no sistema dentro de um determinado período. As informações dos pedidos são relacionadas aos dados cadastrais das empresas, permitindo visualizar, além dos dados da venda, informações como nome e localização da empresa. O filtro por período permite delimitar a análise a um intervalo específico, mantendo uma quantidade significativa de registros para representar uma situação de consulta de histórico.</w:t>
      </w:r>
    </w:p>
    <w:p w:rsidR="00000000" w:rsidDel="00000000" w:rsidP="00000000" w:rsidRDefault="00000000" w:rsidRPr="00000000" w14:paraId="0000000B">
      <w:pPr>
        <w:pStyle w:val="Heading1"/>
        <w:jc w:val="both"/>
        <w:rPr/>
      </w:pPr>
      <w:r w:rsidDel="00000000" w:rsidR="00000000" w:rsidRPr="00000000">
        <w:rPr>
          <w:rtl w:val="0"/>
        </w:rPr>
        <w:t xml:space="preserve">5. Produtos adquiridos por fornecedor</w:t>
      </w:r>
    </w:p>
    <w:p w:rsidR="00000000" w:rsidDel="00000000" w:rsidP="00000000" w:rsidRDefault="00000000" w:rsidRPr="00000000" w14:paraId="0000000C">
      <w:pPr>
        <w:ind w:firstLine="720"/>
        <w:jc w:val="both"/>
        <w:rPr/>
      </w:pPr>
      <w:r w:rsidDel="00000000" w:rsidR="00000000" w:rsidRPr="00000000">
        <w:rPr>
          <w:rtl w:val="0"/>
        </w:rPr>
        <w:t xml:space="preserve">Esta consulta busca apresentar os produtos que foram adquiridos por meio dos pedidos de compra. Para isso, são relacionados os pedidos de compra aos seus respectivos itens e, posteriormente, aos produtos cadastrados. O resultado permite visualizar quais produtos foram adquiridos, suas quantidades, custos unitários e informações relacionadas ao recebimento, estabelecendo uma visão detalhada das aquisições realizadas.</w:t>
      </w:r>
    </w:p>
    <w:p w:rsidR="00000000" w:rsidDel="00000000" w:rsidP="00000000" w:rsidRDefault="00000000" w:rsidRPr="00000000" w14:paraId="0000000D">
      <w:pPr>
        <w:pStyle w:val="Heading1"/>
        <w:jc w:val="both"/>
        <w:rPr/>
      </w:pPr>
      <w:r w:rsidDel="00000000" w:rsidR="00000000" w:rsidRPr="00000000">
        <w:rPr>
          <w:rtl w:val="0"/>
        </w:rPr>
        <w:t xml:space="preserve">6. Produtos vendidos e suas quantidades em estoque</w:t>
      </w:r>
    </w:p>
    <w:p w:rsidR="00000000" w:rsidDel="00000000" w:rsidP="00000000" w:rsidRDefault="00000000" w:rsidRPr="00000000" w14:paraId="0000000E">
      <w:pPr>
        <w:ind w:firstLine="720"/>
        <w:jc w:val="both"/>
        <w:rPr/>
      </w:pPr>
      <w:r w:rsidDel="00000000" w:rsidR="00000000" w:rsidRPr="00000000">
        <w:rPr>
          <w:rtl w:val="0"/>
        </w:rPr>
        <w:t xml:space="preserve">O objetivo desta consulta é relacionar o histórico de vendas dos produtos com a quantidade atualmente registrada em estoque. Para cada produto com vendas, são consideradas as quantidades vendidas ao longo do histórico e o registro mais recente de inventário disponível. Dessa forma, a consulta permite comparar o volume de produtos que já foi vendido com a quantidade disponível em estoque.</w:t>
      </w:r>
    </w:p>
    <w:p w:rsidR="00000000" w:rsidDel="00000000" w:rsidP="00000000" w:rsidRDefault="00000000" w:rsidRPr="00000000" w14:paraId="0000000F">
      <w:pPr>
        <w:pStyle w:val="Heading1"/>
        <w:jc w:val="both"/>
        <w:rPr/>
      </w:pPr>
      <w:r w:rsidDel="00000000" w:rsidR="00000000" w:rsidRPr="00000000">
        <w:rPr>
          <w:rtl w:val="0"/>
        </w:rPr>
        <w:t xml:space="preserve">7. Análise de desempenho de vendas por produto</w:t>
      </w:r>
    </w:p>
    <w:p w:rsidR="00000000" w:rsidDel="00000000" w:rsidP="00000000" w:rsidRDefault="00000000" w:rsidRPr="00000000" w14:paraId="00000010">
      <w:pPr>
        <w:ind w:firstLine="720"/>
        <w:jc w:val="both"/>
        <w:rPr/>
      </w:pPr>
      <w:r w:rsidDel="00000000" w:rsidR="00000000" w:rsidRPr="00000000">
        <w:rPr>
          <w:rtl w:val="0"/>
        </w:rPr>
        <w:t xml:space="preserve">Esta consulta apresenta uma visão consolidada do desempenho de vendas de cada produto. São consideradas informações dos itens vendidos, dos pedidos em que ocorreram as vendas e das empresas responsáveis pelas compras. A partir desses dados, são obtidos indicadores como quantidade total vendida, faturamento, preço médio de venda, quantidade de pedidos e quantidade de empresas que adquiriram cada produto. O objetivo é oferecer uma visão mais ampla do desempenho comercial dos produtos.</w:t>
      </w:r>
    </w:p>
    <w:p w:rsidR="00000000" w:rsidDel="00000000" w:rsidP="00000000" w:rsidRDefault="00000000" w:rsidRPr="00000000" w14:paraId="00000011">
      <w:pPr>
        <w:pStyle w:val="Heading1"/>
        <w:jc w:val="both"/>
        <w:rPr/>
      </w:pPr>
      <w:r w:rsidDel="00000000" w:rsidR="00000000" w:rsidRPr="00000000">
        <w:rPr>
          <w:rtl w:val="0"/>
        </w:rPr>
        <w:t xml:space="preserve">8. Indicadores de compras e fornecedores</w:t>
      </w:r>
    </w:p>
    <w:p w:rsidR="00000000" w:rsidDel="00000000" w:rsidP="00000000" w:rsidRDefault="00000000" w:rsidRPr="00000000" w14:paraId="00000012">
      <w:pPr>
        <w:ind w:firstLine="720"/>
        <w:jc w:val="both"/>
        <w:rPr/>
      </w:pPr>
      <w:r w:rsidDel="00000000" w:rsidR="00000000" w:rsidRPr="00000000">
        <w:rPr>
          <w:rtl w:val="0"/>
        </w:rPr>
        <w:t xml:space="preserve">Esta consulta tem como objetivo consolidar informações relacionadas ao desempenho dos fornecedores no processo de compras. Os pedidos de compra são relacionados aos seus itens, aos produtos adquiridos e às empresas fornecedoras. Com isso, é possível obter informações como quantidade de pedidos realizados, quantidade total adquirida, valor das aquisições, custo médio dos produtos e diversidade de produtos e categorias fornecidos por cada empresa.</w:t>
      </w:r>
    </w:p>
    <w:p w:rsidR="00000000" w:rsidDel="00000000" w:rsidP="00000000" w:rsidRDefault="00000000" w:rsidRPr="00000000" w14:paraId="00000013">
      <w:pPr>
        <w:pStyle w:val="Heading1"/>
        <w:jc w:val="both"/>
        <w:rPr/>
      </w:pPr>
      <w:r w:rsidDel="00000000" w:rsidR="00000000" w:rsidRPr="00000000">
        <w:rPr>
          <w:rtl w:val="0"/>
        </w:rPr>
        <w:t xml:space="preserve">9. Análise de vendas, estoque e necessidade de reposição</w:t>
      </w:r>
    </w:p>
    <w:p w:rsidR="00000000" w:rsidDel="00000000" w:rsidP="00000000" w:rsidRDefault="00000000" w:rsidRPr="00000000" w14:paraId="00000014">
      <w:pPr>
        <w:ind w:firstLine="720"/>
        <w:jc w:val="both"/>
        <w:rPr/>
      </w:pPr>
      <w:r w:rsidDel="00000000" w:rsidR="00000000" w:rsidRPr="00000000">
        <w:rPr>
          <w:rtl w:val="0"/>
        </w:rPr>
        <w:t xml:space="preserve">Esta consulta integra informações de vendas, estoque e compras para analisar a situação dos produtos e identificar possíveis necessidades de reposição. São considerados o volume total vendido, o estoque mais recente, os parâmetros de reposição cadastrados para cada produto e o histórico de aquisições. A partir dessas informações, cada produto pode ser classificado de acordo com sua situação de estoque, permitindo identificar aqueles que necessitam de reposição.</w:t>
      </w:r>
    </w:p>
    <w:p w:rsidR="00000000" w:rsidDel="00000000" w:rsidP="00000000" w:rsidRDefault="00000000" w:rsidRPr="00000000" w14:paraId="00000015">
      <w:pPr>
        <w:pStyle w:val="Heading1"/>
        <w:jc w:val="both"/>
        <w:rPr/>
      </w:pPr>
      <w:r w:rsidDel="00000000" w:rsidR="00000000" w:rsidRPr="00000000">
        <w:rPr>
          <w:rtl w:val="0"/>
        </w:rPr>
        <w:t xml:space="preserve">10. Consolidação de indicadores gerenciais do ERP</w:t>
      </w:r>
    </w:p>
    <w:p w:rsidR="00000000" w:rsidDel="00000000" w:rsidP="00000000" w:rsidRDefault="00000000" w:rsidRPr="00000000" w14:paraId="00000016">
      <w:pPr>
        <w:ind w:firstLine="720"/>
        <w:jc w:val="both"/>
        <w:rPr/>
      </w:pPr>
      <w:r w:rsidDel="00000000" w:rsidR="00000000" w:rsidRPr="00000000">
        <w:rPr>
          <w:rtl w:val="0"/>
        </w:rPr>
        <w:t xml:space="preserve">A última consulta busca reunir informações de diferentes áreas do sistema em uma única visão gerencial. São consolidados indicadores relacionados às vendas, compras e estoque, considerando também as empresas cadastradas. O resultado reúne informações como quantidade de pedidos, itens movimentados, valores de vendas e aquisições, quantidade de produtos comercializados e adquiridos e indicadores gerais de estoque. Por envolver diferentes processos e grandes volumes de dados, esta consulta representa o cenário mais abrangente entre as consultas utilizadas no experimento.</w:t>
      </w:r>
    </w:p>
    <w:p w:rsidR="00000000" w:rsidDel="00000000" w:rsidP="00000000" w:rsidRDefault="00000000" w:rsidRPr="00000000" w14:paraId="00000017">
      <w:pPr>
        <w:pStyle w:val="Heading1"/>
        <w:jc w:val="both"/>
        <w:rPr/>
      </w:pPr>
      <w:r w:rsidDel="00000000" w:rsidR="00000000" w:rsidRPr="00000000">
        <w:rPr>
          <w:rtl w:val="0"/>
        </w:rPr>
        <w:t xml:space="preserve">Observação sobre a comparação dos modelos</w:t>
      </w:r>
    </w:p>
    <w:p w:rsidR="00000000" w:rsidDel="00000000" w:rsidP="00000000" w:rsidRDefault="00000000" w:rsidRPr="00000000" w14:paraId="00000018">
      <w:pPr>
        <w:ind w:firstLine="720"/>
        <w:jc w:val="both"/>
        <w:rPr/>
      </w:pPr>
      <w:r w:rsidDel="00000000" w:rsidR="00000000" w:rsidRPr="00000000">
        <w:rPr>
          <w:rtl w:val="0"/>
        </w:rPr>
        <w:t xml:space="preserve">As dez consultas foram definidas para que a mesma operação de negócio possa ser executada nos dois bancos de dados. Dessa forma, a comparação de desempenho não depende de consultas com objetivos diferentes, mas das características de cada modelo de dados. Algumas consultas podem favorecer o modelo mal modelado quando a redundância reduz a necessidade de relacionamentos; outras podem favorecer o modelo bem modelado em operações mais complexas, especialmente quando a normalização e os índices permitem uma execução eficiente.</w:t>
      </w:r>
    </w:p>
    <w:p w:rsidR="00000000" w:rsidDel="00000000" w:rsidP="00000000" w:rsidRDefault="00000000" w:rsidRPr="00000000" w14:paraId="00000019">
      <w:pPr>
        <w:jc w:val="both"/>
        <w:rPr/>
      </w:pPr>
      <w:r w:rsidDel="00000000" w:rsidR="00000000" w:rsidRPr="00000000">
        <w:rPr>
          <w:rtl w:val="0"/>
        </w:rPr>
        <w:t xml:space="preserve">A análise definitiva do desempenho deverá considerar execuções controladas, repetição dos testes, diferentes volumes de dados e informações do plano de execução.</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QL" w:customStyle="1">
    <w:name w:val="SQL"/>
    <w:pPr>
      <w:spacing w:after="120"/>
    </w:pPr>
    <w:rPr>
      <w:rFonts w:ascii="Consolas" w:hAnsi="Consolas"/>
      <w:sz w:val="18"/>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nSYhNJYiS1M+w7FyWFjpipzSkg==">CgMxLjA4AHIhMTNVSXFkRDU3a2gtcG5YZ2M4OTh3dl9oQlJBYXhoVVNH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