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r w:rsidDel="00000000" w:rsidR="00000000" w:rsidRPr="00000000">
        <w:rPr>
          <w:rtl w:val="0"/>
        </w:rPr>
      </w:r>
    </w:p>
    <w:p w:rsidR="00000000" w:rsidDel="00000000" w:rsidP="00000000" w:rsidRDefault="00000000" w:rsidRPr="00000000" w14:paraId="00000002">
      <w:pPr>
        <w:shd w:fill="ffffff" w:val="clear"/>
        <w:spacing w:after="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Độ</w:t>
      </w:r>
      <w:r w:rsidDel="00000000" w:rsidR="00000000" w:rsidRPr="00000000">
        <w:rPr>
          <w:rFonts w:ascii="Times New Roman" w:cs="Times New Roman" w:eastAsia="Times New Roman" w:hAnsi="Times New Roman"/>
          <w:b w:val="1"/>
          <w:sz w:val="26"/>
          <w:szCs w:val="26"/>
          <w:u w:val="single"/>
          <w:rtl w:val="0"/>
        </w:rPr>
        <w:t xml:space="preserve">c lập - Tự do - Hạnh ph</w:t>
      </w:r>
      <w:r w:rsidDel="00000000" w:rsidR="00000000" w:rsidRPr="00000000">
        <w:rPr>
          <w:rFonts w:ascii="Times New Roman" w:cs="Times New Roman" w:eastAsia="Times New Roman" w:hAnsi="Times New Roman"/>
          <w:b w:val="1"/>
          <w:sz w:val="26"/>
          <w:szCs w:val="26"/>
          <w:rtl w:val="0"/>
        </w:rPr>
        <w:t xml:space="preserve">úc</w:t>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TP.HCM, ngày 31 tháng 12 năm 2024</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HỢP ĐỒNG CUNG ỨNG DỊCH VỤ CÔNG NGHỆ THÔNG TIN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Căn cứ Bộ luật Dân sự số 91/2015/QH13 ngày 24/11/2015;</w:t>
        <w:br w:type="textWrapping"/>
        <w:t xml:space="preserve">- Căn cứ Luật Thương mại số 36/2005/QH11 ngày 14 tháng 06 năm 2005;</w:t>
        <w:br w:type="textWrapping"/>
        <w:t xml:space="preserve">- Căn cứ vào nhu cầu và sự thỏa thuận của các Bên tham gia Hợp đồng.</w:t>
      </w:r>
    </w:p>
    <w:p w:rsidR="00000000" w:rsidDel="00000000" w:rsidP="00000000" w:rsidRDefault="00000000" w:rsidRPr="00000000" w14:paraId="00000006">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Các Bên tham gia Hợp đồng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CUNG ỨNG DỊCH VỤ (Bên A):</w:t>
        <w:br w:type="textWrapping"/>
        <w:t xml:space="preserve">Công ty TNHH STP Global IT Services</w:t>
        <w:br w:type="textWrapping"/>
        <w:t xml:space="preserve">Địa chỉ: Tầng 20, Tòa nhà STP Tower, Quận 1, TP.HCM</w:t>
        <w:br w:type="textWrapping"/>
        <w:t xml:space="preserve">MST: 0312345678</w:t>
        <w:br w:type="textWrapping"/>
        <w:t xml:space="preserve">Đại diện: Ông John Smith – Tổng Giám đốc</w:t>
        <w:br w:type="textWrapping"/>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SỬ DỤNG DỊCH VỤ (Bên B):</w:t>
        <w:br w:type="textWrapping"/>
        <w:t xml:space="preserve">Công ty TNHH XYZ Việt Nam</w:t>
        <w:br w:type="textWrapping"/>
        <w:t xml:space="preserve">Địa chỉ: 456 Đường Lớn, Quận 3, TP.HCM</w:t>
        <w:br w:type="textWrapping"/>
        <w:t xml:space="preserve">MST: 0318765432</w:t>
        <w:br w:type="textWrapping"/>
        <w:t xml:space="preserve">Đại diện: Bà Nguyễn Thị Lan – Giám đốc</w:t>
        <w:br w:type="textWrapping"/>
      </w:r>
    </w:p>
    <w:p w:rsidR="00000000" w:rsidDel="00000000" w:rsidP="00000000" w:rsidRDefault="00000000" w:rsidRPr="00000000" w14:paraId="00000009">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Điều 1. Nội dung dịch vụ</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A cung cấp cho Bên B các dịch vụ CNTT bao gồm: bảo trì hệ thống, phát triển phần mềm theo yêu cầu, dịch vụ Cloud, giám sát và an ninh mạng. Ngoài ra, Bên A có thể cung ứng các dịch vụ tư vấn, đào tạo, cập nhật bảo mật và quản lý dự án CNTT.</w:t>
      </w:r>
    </w:p>
    <w:p w:rsidR="00000000" w:rsidDel="00000000" w:rsidP="00000000" w:rsidRDefault="00000000" w:rsidRPr="00000000" w14:paraId="0000000B">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Điều 2. Giá trị hợp đồng</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Bảng giá dịch vụ chính:</w:t>
      </w:r>
    </w:p>
    <w:tbl>
      <w:tblPr>
        <w:tblStyle w:val="Table1"/>
        <w:tblW w:w="8640.0" w:type="dxa"/>
        <w:jc w:val="left"/>
        <w:tblInd w:w="-115.0" w:type="dxa"/>
        <w:tblLayout w:type="fixed"/>
        <w:tblLook w:val="0400"/>
      </w:tblPr>
      <w:tblGrid>
        <w:gridCol w:w="885"/>
        <w:gridCol w:w="4170"/>
        <w:gridCol w:w="1545"/>
        <w:gridCol w:w="2040"/>
        <w:tblGridChange w:id="0">
          <w:tblGrid>
            <w:gridCol w:w="885"/>
            <w:gridCol w:w="4170"/>
            <w:gridCol w:w="1545"/>
            <w:gridCol w:w="2040"/>
          </w:tblGrid>
        </w:tblGridChange>
      </w:tblGrid>
      <w:tr>
        <w:trPr>
          <w:cantSplit w:val="0"/>
          <w:tblHeader w:val="0"/>
        </w:trPr>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w:t>
            </w:r>
          </w:p>
        </w:tc>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vị</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giá (VNĐ)</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trì hệ thống 24/7</w:t>
            </w:r>
          </w:p>
        </w:tc>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w:t>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50.000.000</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phần mềm theo yêu cầu</w:t>
            </w:r>
          </w:p>
        </w:tc>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giờ công</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Cloud (100GB storage)</w:t>
            </w:r>
          </w:p>
        </w:tc>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8.500.000</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Giám sát &amp; An ninh mạng</w:t>
            </w:r>
          </w:p>
        </w:tc>
        <w:tc>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w:t>
            </w:r>
          </w:p>
        </w:tc>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35.000.000</w:t>
            </w:r>
          </w:p>
        </w:tc>
      </w:tr>
    </w:tbl>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giá trị dịch vụ dự kiến mỗi tháng: 93.500.000 VNĐ.</w:t>
      </w:r>
    </w:p>
    <w:p w:rsidR="00000000" w:rsidDel="00000000" w:rsidP="00000000" w:rsidRDefault="00000000" w:rsidRPr="00000000" w14:paraId="00000022">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Điều 3. Các khoản phí bổ sung</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các khoản phí nêu tại Điều 2, Bên B đồng ý thanh toán thêm:</w:t>
        <w:br w:type="textWrapping"/>
        <w:t xml:space="preserve">- Phí hỗ trợ kỹ thuật nâng cao: năm mươi triệu đồng (50.000.000đ) mỗi quý.</w:t>
        <w:br w:type="textWrapping"/>
        <w:t xml:space="preserve">- Chi phí bản quyền phần mềm: tám phần trăm (8%) giá trị triển khai thực tế.</w:t>
        <w:br w:type="textWrapping"/>
        <w:t xml:space="preserve">- Phí xử lý sự cố khẩn cấp: 0,5% tổng chi phí dịch vụ hàng năm.</w:t>
        <w:br w:type="textWrapping"/>
        <w:t xml:space="preserve">- Dịch vụ tư vấn đặc biệt: tương đương giá của 10 ngày công (mỗi ngày công: 1,2 triệu VNĐ).</w:t>
        <w:br w:type="textWrapping"/>
        <w:t xml:space="preserve">- Các dịch vụ ngoài phạm vi hợp đồng sẽ được tính theo bảng giá riêng kèm theo phụ lục (mật).</w:t>
      </w:r>
    </w:p>
    <w:p w:rsidR="00000000" w:rsidDel="00000000" w:rsidP="00000000" w:rsidRDefault="00000000" w:rsidRPr="00000000" w14:paraId="00000024">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Điều 4. Phương thức và tiến độ thanh toán</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toán được chia thành 2 đợt:</w:t>
        <w:br w:type="textWrapping"/>
        <w:t xml:space="preserve">- Đợt 1: 50% giá trị hợp đồng ngay sau khi ký kết.</w:t>
        <w:br w:type="textWrapping"/>
        <w:t xml:space="preserve">- Đợt 2: 50% còn lại trong vòng 15 ngày sau khi hoàn tất triển khai dịch vụ.</w:t>
        <w:br w:type="textWrapping"/>
        <w:t xml:space="preserve">Bên B thanh toán bằng chuyển khoản vào tài khoản ngân hàng được Bên A chỉ định.</w:t>
      </w:r>
    </w:p>
    <w:p w:rsidR="00000000" w:rsidDel="00000000" w:rsidP="00000000" w:rsidRDefault="00000000" w:rsidRPr="00000000" w14:paraId="00000026">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Điều 5. Quyền và nghĩa vụ của các Bên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Quyền và nghĩa vụ của Bên A:</w:t>
        <w:br w:type="textWrapping"/>
        <w:t xml:space="preserve">- Cung cấp dịch vụ đúng chất lượng, đúng tiến độ.</w:t>
        <w:br w:type="textWrapping"/>
        <w:t xml:space="preserve">- Bảo mật thông tin, hỗ trợ kỹ thuật kịp thời.</w:t>
        <w:br w:type="textWrapping"/>
        <w:t xml:space="preserve">- Có quyền yêu cầu Bên B thanh toán đúng hạn.</w:t>
        <w:br w:type="textWrapping"/>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Quyền và nghĩa vụ của Bên B:</w:t>
        <w:br w:type="textWrapping"/>
        <w:t xml:space="preserve">- Thanh toán đầy đủ và đúng hạn.</w:t>
        <w:br w:type="textWrapping"/>
        <w:t xml:space="preserve">- Cung cấp thông tin, phối hợp với Bên A trong quá trình triển khai.</w:t>
        <w:br w:type="textWrapping"/>
        <w:t xml:space="preserve">- Có quyền yêu cầu Bên A sửa chữa sai sót, bồi thường thiệt hại (nếu có).</w:t>
      </w:r>
    </w:p>
    <w:p w:rsidR="00000000" w:rsidDel="00000000" w:rsidP="00000000" w:rsidRDefault="00000000" w:rsidRPr="00000000" w14:paraId="00000029">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Điều 6. Cam kết chất lượng dịch vụ (SLA)</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A cam kết duy trì uptime hệ thống tối thiểu 99.5%. Nếu không đạt, Bên A sẽ hoàn trả 10% phí dịch vụ của tháng đó. Thời gian phản hồi sự cố trong vòng 2 giờ làm việc, khắc phục trong vòng 24 giờ.</w:t>
      </w:r>
    </w:p>
    <w:p w:rsidR="00000000" w:rsidDel="00000000" w:rsidP="00000000" w:rsidRDefault="00000000" w:rsidRPr="00000000" w14:paraId="0000002B">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Điều 7. Bảo mật và sở hữu trí tuệ</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Bên cam kết bảo mật tuyệt đối dữ liệu và thông tin kinh doanh. Mọi phát minh, phần mềm, sản phẩm phát triển trong phạm vi hợp đồng thuộc quyền sở hữu trí tuệ của Bên A, trừ khi có thỏa thuận khác.</w:t>
      </w:r>
    </w:p>
    <w:p w:rsidR="00000000" w:rsidDel="00000000" w:rsidP="00000000" w:rsidRDefault="00000000" w:rsidRPr="00000000" w14:paraId="0000002D">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Điều 8. Chấm dứt hợp đồng và phạt vi phạm</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trong hai Bên có quyền đơn phương chấm dứt hợp đồng nhưng phải thông báo cho bên kia trước 30 ngày. Nếu vi phạm, Bên đơn phương chấm dứt phải bồi thường 15% giá trị hợp đồng còn lại.</w:t>
      </w:r>
    </w:p>
    <w:p w:rsidR="00000000" w:rsidDel="00000000" w:rsidP="00000000" w:rsidRDefault="00000000" w:rsidRPr="00000000" w14:paraId="0000002F">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Điều 9. Hiệu lực và giải quyết tranh chấp</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này có hiệu lực 36 tháng kể từ ngày ký. Mọi tranh chấp phát sinh sẽ được giải quyết trước hết bằng thương lượng, nếu không thành sẽ đưa ra Tòa án có thẩm quyền tại TP. Hồ Chí Minh.</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Hợp đồng được lập thành 02 bản có giá trị như nhau, mỗi Bên giữ 01 bản.</w:t>
        <w:br w:type="textWrapping"/>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ĐẠI DIỆN BÊN A</w:t>
        <w:tab/>
        <w:tab/>
        <w:tab/>
        <w:t xml:space="preserve">ĐẠI DIỆN BÊN B</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(Ký, ghi rõ họ tên)</w:t>
        <w:tab/>
        <w:tab/>
        <w:t xml:space="preserve">(Ký, ghi rõ họ tên)</w:t>
      </w:r>
    </w:p>
    <w:p w:rsidR="00000000" w:rsidDel="00000000" w:rsidP="00000000" w:rsidRDefault="00000000" w:rsidRPr="00000000" w14:paraId="00000034">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PHỤ LỤC 1: Bảng giá chi tiết dịch vụ CNTT</w:t>
      </w:r>
    </w:p>
    <w:tbl>
      <w:tblPr>
        <w:tblStyle w:val="Table2"/>
        <w:tblW w:w="8640.0" w:type="dxa"/>
        <w:jc w:val="left"/>
        <w:tblInd w:w="-115.0" w:type="dxa"/>
        <w:tblLayout w:type="fixed"/>
        <w:tblLook w:val="0400"/>
      </w:tblPr>
      <w:tblGrid>
        <w:gridCol w:w="1155"/>
        <w:gridCol w:w="3735"/>
        <w:gridCol w:w="1590"/>
        <w:gridCol w:w="2160"/>
        <w:tblGridChange w:id="0">
          <w:tblGrid>
            <w:gridCol w:w="1155"/>
            <w:gridCol w:w="3735"/>
            <w:gridCol w:w="1590"/>
            <w:gridCol w:w="2160"/>
          </w:tblGrid>
        </w:tblGridChange>
      </w:tblGrid>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Hạng mục</w:t>
            </w:r>
          </w:p>
        </w:tc>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vị</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giá (VNĐ)</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2</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3</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3,000,000</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4</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4,000,000</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5</w:t>
            </w:r>
          </w:p>
        </w:tc>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5,000,000</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6</w:t>
            </w:r>
          </w:p>
        </w:tc>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6,000,000</w:t>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7</w:t>
            </w:r>
          </w:p>
        </w:tc>
        <w:tc>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7,000,000</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8</w:t>
            </w:r>
          </w:p>
        </w:tc>
        <w:tc>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8,000,000</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9</w:t>
            </w:r>
          </w:p>
        </w:tc>
        <w:tc>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9,000,000</w:t>
            </w:r>
          </w:p>
        </w:tc>
      </w:tr>
      <w:tr>
        <w:trPr>
          <w:cantSplit w:val="0"/>
          <w:tblHeader w:val="0"/>
        </w:trPr>
        <w:tc>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10</w:t>
            </w:r>
          </w:p>
        </w:tc>
        <w:tc>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10,000,000</w:t>
            </w:r>
          </w:p>
        </w:tc>
      </w:tr>
      <w:tr>
        <w:trPr>
          <w:cantSplit w:val="0"/>
          <w:tblHeader w:val="0"/>
        </w:trPr>
        <w:tc>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11</w:t>
            </w:r>
          </w:p>
        </w:tc>
        <w:tc>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11,000,000</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12</w:t>
            </w:r>
          </w:p>
        </w:tc>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12,000,000</w:t>
            </w:r>
          </w:p>
        </w:tc>
      </w:tr>
      <w:tr>
        <w:trPr>
          <w:cantSplit w:val="0"/>
          <w:tblHeader w:val="0"/>
        </w:trPr>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13</w:t>
            </w:r>
          </w:p>
        </w:tc>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13,000,000</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14</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14,000,000</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15</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15,000,000</w:t>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16</w:t>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16,000,000</w:t>
            </w:r>
          </w:p>
        </w:tc>
      </w:tr>
      <w:tr>
        <w:trPr>
          <w:cantSplit w:val="0"/>
          <w:tblHeader w:val="0"/>
        </w:trPr>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17</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17,000,000</w:t>
            </w:r>
          </w:p>
        </w:tc>
      </w:tr>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18</w:t>
            </w:r>
          </w:p>
        </w:tc>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18,000,000</w:t>
            </w:r>
          </w:p>
        </w:tc>
      </w:tr>
      <w:tr>
        <w:trPr>
          <w:cantSplit w:val="0"/>
          <w:tblHeader w:val="0"/>
        </w:trPr>
        <w:tc>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19</w:t>
            </w:r>
          </w:p>
        </w:tc>
        <w:tc>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19,000,000</w:t>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20</w:t>
            </w:r>
          </w:p>
        </w:tc>
        <w:tc>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20,000,000</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21</w:t>
            </w:r>
          </w:p>
        </w:tc>
        <w:tc>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21,000,000</w:t>
            </w:r>
          </w:p>
        </w:tc>
      </w:tr>
      <w:tr>
        <w:trPr>
          <w:cantSplit w:val="0"/>
          <w:tblHeader w:val="0"/>
        </w:trPr>
        <w:tc>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22</w:t>
            </w:r>
          </w:p>
        </w:tc>
        <w:tc>
          <w:tcPr/>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22,000,000</w:t>
            </w:r>
          </w:p>
        </w:tc>
      </w:tr>
      <w:tr>
        <w:trPr>
          <w:cantSplit w:val="0"/>
          <w:tblHeader w:val="0"/>
        </w:trPr>
        <w:tc>
          <w:tcPr/>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23</w:t>
            </w:r>
          </w:p>
        </w:tc>
        <w:tc>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23,000,000</w:t>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24</w:t>
            </w:r>
          </w:p>
        </w:tc>
        <w:tc>
          <w:tcPr/>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24,000,000</w:t>
            </w:r>
          </w:p>
        </w:tc>
      </w:tr>
      <w:tr>
        <w:trPr>
          <w:cantSplit w:val="0"/>
          <w:tblHeader w:val="0"/>
        </w:trPr>
        <w:tc>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CNTT mở rộng 25</w:t>
            </w:r>
          </w:p>
        </w:tc>
        <w:tc>
          <w:tcPr/>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gói</w:t>
            </w:r>
          </w:p>
        </w:tc>
        <w:tc>
          <w:tcPr/>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25,000,000</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