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709738" cy="411814"/>
            <wp:effectExtent b="0" l="0" r="0" t="0"/>
            <wp:docPr descr="1.png" id="2" name="image04.png"/>
            <a:graphic>
              <a:graphicData uri="http://schemas.openxmlformats.org/drawingml/2006/picture">
                <pic:pic>
                  <pic:nvPicPr>
                    <pic:cNvPr descr="1.png" id="0" name="image0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411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DOCUMENTO DE BRIEFING GERADO PARA O CONTRATO 0000/ANO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sz w:val="18"/>
          <w:szCs w:val="18"/>
          <w:rtl w:val="0"/>
        </w:rPr>
        <w:t xml:space="preserve">Este documento descreve planejamento, estratégias e serviços como anexo do contrato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  Este documento tem como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OBJETO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apresentar o projeto de execução dos serviços estipulados no pré briefing. E com isso dar início a prestação de serviço do contrato identificado no título do presente instrumento.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 Ficam identificados como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DOMÍNIO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as partes listadas no contrato principal do qual este documento de briefing é parte integral.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  O presente instrumento detalha os processos, ferramentas, estratégias, assim como planejamento de execução dos serviços identificados e acordados em proposta, pré briefing e contatos acordados entre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DESCRIÇÃO: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(1) Desenvolvimento web com gerenciador de conteúdo, (2) design e produção, (3) hospedagem e gerenciamento, (4) central de atendimento, (5) gestão de captura, 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assim como assinalados no pré briefing preenchido com autorização e presença do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PLANEJAMENTO: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i w:val="1"/>
          <w:sz w:val="20"/>
          <w:szCs w:val="20"/>
          <w:rtl w:val="0"/>
        </w:rPr>
        <w:t xml:space="preserve">Os critérios de desenvolvimento (1) e (2) do projeto web do presente instrumento seguem a seguinte ordem de execução: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a) Layout para aprovação: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No presente documento estão apresentadas as wireframes do projeto contendo informações de distribuição e estratégias do mesmo. Com a aprovação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receberá via e-mail o layout em imagem para aprovação. Que deverá dar o feedback do mesmo.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b) Prévia para avaliação: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Após aprovado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desenvolverá a página inicial em linguagem web funcional, e será enviado para aprovação do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c)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Desenvolvimento do projeto: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Após aprovado a prévia e com o conteúdo requisitado enviado pela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em mãos.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inicia o processo de desenvolvimento completo do projeto web.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d)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Validação: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Nesta etapa o site será configurado e publicado em seu ambiente final,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envia então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notificação e dados de acesso para alimentação.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i w:val="1"/>
          <w:sz w:val="20"/>
          <w:szCs w:val="20"/>
          <w:rtl w:val="0"/>
        </w:rPr>
        <w:t xml:space="preserve">Os critérios de desenvolvimento em produção das ferramentas são listados abaixo: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Trebuchet MS" w:cs="Trebuchet MS" w:eastAsia="Trebuchet MS" w:hAnsi="Trebuchet MS"/>
          <w:sz w:val="20"/>
          <w:szCs w:val="20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Desenvolvimento do código em HTML5, CSS3, JavaScript e PHP, respeitando assim os padrões mundiais de desenvolvimento web com as últimas tecnologias do mercado atual.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Trebuchet MS" w:cs="Trebuchet MS" w:eastAsia="Trebuchet MS" w:hAnsi="Trebuchet MS"/>
          <w:sz w:val="20"/>
          <w:szCs w:val="20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Pré-otimização para motores de busca, redes sociais e marketing digital, assim como navegação, experiência do usuário e marcação para melhor disposição em dispositivos móveis com design responsivo.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Trebuchet MS" w:cs="Trebuchet MS" w:eastAsia="Trebuchet MS" w:hAnsi="Trebuchet MS"/>
          <w:sz w:val="20"/>
          <w:szCs w:val="20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Gerenciador de conteúdo entregue com funções de gestão para o tipo de conteúdo exclusivamente definido para o projeto.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Os critérios de serviços (3) deste instrumento serão atendidos com empresa parceira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para fornecer o melhor serviço de hospedagem com UPTIME superior a 99% sempre.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se responsabiliza pela gestão e configuração do serviço, mas nunca pela estabilidade visto que qualquer serviço de hospedagem está sujeito a problemas de conexão. Ficando assim ciente o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que problemas acarretados por serviços de terceiros nunca serão responsabilizados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Os critérios de serviços (4) visão criar uma central de atendimento otimizada com feedbacks, pesquisa de opinião e otimização do processo de atendimento. Para isso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utilizara a ferramenta ZENDESK (</w:t>
      </w:r>
      <w:hyperlink r:id="rId6">
        <w:r w:rsidDel="00000000" w:rsidR="00000000" w:rsidRPr="00000000">
          <w:rPr>
            <w:rFonts w:ascii="Trebuchet MS" w:cs="Trebuchet MS" w:eastAsia="Trebuchet MS" w:hAnsi="Trebuchet MS"/>
            <w:color w:val="1155cc"/>
            <w:sz w:val="20"/>
            <w:szCs w:val="20"/>
            <w:u w:val="single"/>
            <w:rtl w:val="0"/>
          </w:rPr>
          <w:t xml:space="preserve">https://www.zendesk.com.br/</w:t>
        </w:r>
      </w:hyperlink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) que será configurada e entregue para gestão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. Os pagamentos recorrentes por uso da ferramenta, assim como suporte direto ou qualquer assunto relacionado a mesma ficam a cargo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somente se responsabiliza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pela configuração do ambiente e nada mais!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Os critérios de serviço (5) visão criar uma lista de clientes segmentada e qualificada para campanhas de e-mail marketing, relacionamento e vendas. Para isso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utilizará a ferramenta ACTIVE CAMPAIGN</w:t>
        <w:tab/>
        <w:t xml:space="preserve">(</w:t>
      </w:r>
      <w:hyperlink r:id="rId7">
        <w:r w:rsidDel="00000000" w:rsidR="00000000" w:rsidRPr="00000000">
          <w:rPr>
            <w:rFonts w:ascii="Trebuchet MS" w:cs="Trebuchet MS" w:eastAsia="Trebuchet MS" w:hAnsi="Trebuchet MS"/>
            <w:color w:val="1155cc"/>
            <w:sz w:val="20"/>
            <w:szCs w:val="20"/>
            <w:u w:val="single"/>
            <w:rtl w:val="0"/>
          </w:rPr>
          <w:t xml:space="preserve">http://www.activecampaign.com/</w:t>
        </w:r>
      </w:hyperlink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) que será configurada e entregue para gestão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. Os pagamentos recorrentes por uso da ferramenta, assim como suporte direto ou qualquer assunto relacionado a mesma ficam a cargo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somente se responsabiliza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pela configuração do ambiente e nada mais!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PRAZOS: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Parágrafo primeiro: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Todos os prazos devem ser entendidos como dias contados após a entrega por parte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de qualquer material ou aprovação requisitado pela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via e-mail ou documento impresso.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Parágrafo segundo: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Todas as datas estipuladas no presente instrumento são datas máximas. Ficando ciente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que deve atender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com os feedbacks em até 48 (quarenta e oito) horas após o recebimento de etapas.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i w:val="1"/>
          <w:sz w:val="20"/>
          <w:szCs w:val="20"/>
          <w:rtl w:val="0"/>
        </w:rPr>
        <w:t xml:space="preserve">Identifica-se como DATA para qualquer fim a celebração do contrato ao qual este documento de briefing é parte integral. Sendo assim: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i w:val="1"/>
          <w:sz w:val="20"/>
          <w:szCs w:val="20"/>
          <w:rtl w:val="0"/>
        </w:rPr>
        <w:t xml:space="preserve">Disposição do cronograma: </w:t>
      </w:r>
      <w:r w:rsidDel="00000000" w:rsidR="00000000" w:rsidRPr="00000000">
        <w:rPr>
          <w:rFonts w:ascii="Trebuchet MS" w:cs="Trebuchet MS" w:eastAsia="Trebuchet MS" w:hAnsi="Trebuchet MS"/>
          <w:i w:val="1"/>
          <w:sz w:val="20"/>
          <w:szCs w:val="20"/>
          <w:rtl w:val="0"/>
        </w:rPr>
        <w:t xml:space="preserve">Layout 10 dias úteis,  Prova 7 dias úteis, Código e entrega 60 dias úteis. Alterações 5 dias úteis. Assim como estipulados nos itens A, B, C, D e E abaixo: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a) O layout ilustrado será entregue para aprovação em até 10 dias úteis após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qualquer alteração posterior requisitada pela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tem até 5 dias úteis para ser entregue para nova aprovação.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b) O layout de prova será entregue em até 7 dias úteis após aprovação do layout, e tem 5 dias úteis para alteração caso solicitada pela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c) A finalização do código fonte assim como entrega do projeto tem até 60 dias úteis apos a última data de aprovação por parte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do layout. Podendo ser verificada por troca de emails entre as partes!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e) Este serviço tem o prazo máximo estipulado e acordado no presente instrumento de 3 (três) meses para o desenvolvimento a partir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. Sendo assim caso o cliente não de os feedbacks no prazo máximo de 15 dias, e que tais serviços não sejam finalizados no prazo estipulado em decorrência aos atrasos por parte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fica dado como finalizado e concluído o presente instrumento. Neste caso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enviará o serviço da forma como ficou no último contato, e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se compromete em arcar com o valor total do presente instrumento, assim como arcar com todas as parcelas recorrentes caso se aplique, visto que todo o projeto é desenhado e planejado em um todo, e não somente nas ferramentas.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OBSERVAÇÕES: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Em caso de aplicação de projeto com gerenciador de conteúdo,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não se responsabiliza por falhas ou problemas ocasionados pelos serviços de hospedagem em ambiente Windows ou que não cumpre especificações do projeto. Fica por conta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o risco por toda e qualquer falha ocasionada ou iniciada pelo serviço de hospedagem.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fica isenta de reembolso ou qualquer ação seja qual for por qualquer motivo relacionado ao serviço de hospedagem!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Para a melhor qualidade, estabilidade, segurança e entrega dos serviços dispostos no projeto desenvolvido pela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é de requisito um serviço de hospedagem de qualidade. Sendo assim sugerimos as seguintes configurações: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rFonts w:ascii="Trebuchet MS" w:cs="Trebuchet MS" w:eastAsia="Trebuchet MS" w:hAnsi="Trebuchet MS"/>
          <w:sz w:val="20"/>
          <w:szCs w:val="20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Hospedagem em ambiente linux dedicado ou semi-dedicado.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rFonts w:ascii="Trebuchet MS" w:cs="Trebuchet MS" w:eastAsia="Trebuchet MS" w:hAnsi="Trebuchet MS"/>
          <w:sz w:val="20"/>
          <w:szCs w:val="20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Ambiente gerenciado pelo Cpanel original e em sua última versão.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rFonts w:ascii="Trebuchet MS" w:cs="Trebuchet MS" w:eastAsia="Trebuchet MS" w:hAnsi="Trebuchet MS"/>
          <w:sz w:val="20"/>
          <w:szCs w:val="20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Versão do PHP superior a 5.6 configurado por um profissional responsável.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rFonts w:ascii="Trebuchet MS" w:cs="Trebuchet MS" w:eastAsia="Trebuchet MS" w:hAnsi="Trebuchet MS"/>
          <w:sz w:val="20"/>
          <w:szCs w:val="20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Banco de dados MariaDB ou Mysql.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Servidor de email embutido ou profissional.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rFonts w:ascii="Trebuchet MS" w:cs="Trebuchet MS" w:eastAsia="Trebuchet MS" w:hAnsi="Trebuchet MS"/>
          <w:sz w:val="20"/>
          <w:szCs w:val="20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Certificado SSL para garantir credibilidade ao domínio.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As etapas do presente instrumento colocam sempre o site a prova para testes durante os processos do mesmo. Sendo assim a aprovação ocorre em tempo de desenvolvimento. Fica ciente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que a publicação e entrega do site em endereço final (DOMÍNIO da CONTRATANTE) dá o trabalha como concluído, sendo assim dando continuidade ao projeto e aos pagamentos estipulados nas etapas seguintes. Assim como qualquer alteração requisitada posterior a entrega entra como manutenção do site e necessidades do projeto, sendo necessário novo orçamento.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não se responsabiliza por erros ocasionados por navegadores com versões antigas ou desatualizados,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fica ciente que quebra de layout, mal funcionamento, falhas de carregamento e outras informações quebradas em navegadores que não os atuais em suas versões mais recentes não são de responsabilidade da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CONTRATADA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que preza pelo código limpo e atualizado sempre.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WIREFRAMES: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Os wireframes tem como objetivo dar uma estimativa aproximada de como será disposto o conteúdo, assim como o visual do site: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024438" cy="3797540"/>
            <wp:effectExtent b="0" l="0" r="0" t="0"/>
            <wp:docPr descr="retina_ux-kits-wireframes-3_1439501208174.png" id="3" name="image05.png"/>
            <a:graphic>
              <a:graphicData uri="http://schemas.openxmlformats.org/drawingml/2006/picture">
                <pic:pic>
                  <pic:nvPicPr>
                    <pic:cNvPr descr="retina_ux-kits-wireframes-3_1439501208174.png" id="0" name="image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79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FUNIL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(s)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 DE VENDAS: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O funil de vendas define o processo estratégico que será executado em seu projeto para prospecção de clientes e aumento em vendas: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drawing>
          <wp:inline distB="114300" distT="114300" distL="114300" distR="114300">
            <wp:extent cx="5167313" cy="2654070"/>
            <wp:effectExtent b="0" l="0" r="0" t="0"/>
            <wp:docPr descr="FUNILDEVENDAS.png" id="1" name="image02.png"/>
            <a:graphic>
              <a:graphicData uri="http://schemas.openxmlformats.org/drawingml/2006/picture">
                <pic:pic>
                  <pic:nvPicPr>
                    <pic:cNvPr descr="FUNILDEVENDAS.png" id="0" name="image0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65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VALORES: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Valor do investimento: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br w:type="textWrapping"/>
        <w:t xml:space="preserve">R$ 5.000,00 (cinco mil reais)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i w:val="1"/>
          <w:sz w:val="20"/>
          <w:szCs w:val="20"/>
          <w:rtl w:val="0"/>
        </w:rPr>
        <w:t xml:space="preserve">**O valor do investimento descrito acima refere-se ao desenvolvimento, configurações e entrega do projeto descrito no presente instrumento.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Forma de Pagamento: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Declaração em punho das formas de pagamento acordadas entre as partes para o investimento descrito acima e celebrada no contrato: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Valor recorrente: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br w:type="textWrapping"/>
        <w:t xml:space="preserve">R$ 1.200,00 (um mil e duzentos reais)</w:t>
        <w:br w:type="textWrapping"/>
      </w:r>
      <w:r w:rsidDel="00000000" w:rsidR="00000000" w:rsidRPr="00000000">
        <w:rPr>
          <w:rFonts w:ascii="Trebuchet MS" w:cs="Trebuchet MS" w:eastAsia="Trebuchet MS" w:hAnsi="Trebuchet MS"/>
          <w:rtl w:val="0"/>
        </w:rPr>
        <w:br w:type="textWrapping"/>
      </w:r>
      <w:r w:rsidDel="00000000" w:rsidR="00000000" w:rsidRPr="00000000">
        <w:rPr>
          <w:rFonts w:ascii="Trebuchet MS" w:cs="Trebuchet MS" w:eastAsia="Trebuchet MS" w:hAnsi="Trebuchet MS"/>
          <w:sz w:val="18"/>
          <w:szCs w:val="18"/>
          <w:rtl w:val="0"/>
        </w:rPr>
        <w:t xml:space="preserve">A recorrência acordada atende ao prazo de 24 (vinte e quatro) meses a partir da entrega final do projeto, totalizando o valor de R$ 28.000,00 (vinte e oito mil e oitocentos reais)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i w:val="1"/>
          <w:sz w:val="20"/>
          <w:szCs w:val="20"/>
          <w:rtl w:val="0"/>
        </w:rPr>
        <w:t xml:space="preserve">**O valor recorrente descrito acima refere-se ao investimento mensal da pelos serviços de gestão, marketing digital, suporte ou gerenciamento prestados.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Total do projeto: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R$ 33.000,00 (trinta e três mil reais)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13.04347826086956" w:lineRule="auto"/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0"/>
          <w:szCs w:val="20"/>
          <w:rtl w:val="0"/>
        </w:rPr>
        <w:t xml:space="preserve">Estando justas e acertadas, assina o presente instrumento a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0"/>
          <w:szCs w:val="20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0"/>
          <w:szCs w:val="20"/>
          <w:rtl w:val="0"/>
        </w:rPr>
        <w:t xml:space="preserve"> como aceitação do projeto e de todos os detalhes propostos. Ficando agendado para dia ________ de________ deste mesmo ano a celebração do contrato assim como pagamento do valor acordado para o mesmo.</w:t>
      </w:r>
    </w:p>
    <w:p w:rsidR="00000000" w:rsidDel="00000000" w:rsidP="00000000" w:rsidRDefault="00000000" w:rsidRPr="00000000">
      <w:pPr>
        <w:spacing w:line="313.0434782608695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DIA________DE___________________DE__________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__________________________________________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CONTRATANTE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Fonts w:ascii="Trebuchet MS" w:cs="Trebuchet MS" w:eastAsia="Trebuchet MS" w:hAnsi="Trebuchet MS"/>
          <w:i w:val="1"/>
          <w:color w:val="666666"/>
          <w:sz w:val="20"/>
          <w:szCs w:val="20"/>
          <w:rtl w:val="0"/>
        </w:rPr>
        <w:t xml:space="preserve">**Necessário rubrica em cada uma das páginas do presente instrumento.</w:t>
      </w:r>
    </w:p>
    <w:sectPr>
      <w:footerReference r:id="rId10" w:type="default"/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</w:pPr>
    <w:r w:rsidDel="00000000" w:rsidR="00000000" w:rsidRPr="00000000">
      <w:drawing>
        <wp:inline distB="114300" distT="114300" distL="114300" distR="114300">
          <wp:extent cx="885825" cy="219075"/>
          <wp:effectExtent b="0" l="0" r="0" t="0"/>
          <wp:docPr descr="1.png" id="4" name="image07.png"/>
          <a:graphic>
            <a:graphicData uri="http://schemas.openxmlformats.org/drawingml/2006/picture">
              <pic:pic>
                <pic:nvPicPr>
                  <pic:cNvPr descr="1.png" id="0" name="image0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5825" cy="2190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jc w:val="center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jc w:val="center"/>
    </w:pPr>
    <w:r w:rsidDel="00000000" w:rsidR="00000000" w:rsidRPr="00000000">
      <w:rPr>
        <w:rFonts w:ascii="Trebuchet MS" w:cs="Trebuchet MS" w:eastAsia="Trebuchet MS" w:hAnsi="Trebuchet MS"/>
        <w:color w:val="666666"/>
        <w:sz w:val="16"/>
        <w:szCs w:val="16"/>
        <w:rtl w:val="0"/>
      </w:rPr>
      <w:t xml:space="preserve">CNPJ: 10.548.698/0001-38 | IE: 137/0079610</w:t>
      <w:br w:type="textWrapping"/>
      <w:t xml:space="preserve">Fone: (48) 3371-3373 | E-mail: </w:t>
    </w:r>
    <w:hyperlink r:id="rId2">
      <w:r w:rsidDel="00000000" w:rsidR="00000000" w:rsidRPr="00000000">
        <w:rPr>
          <w:rFonts w:ascii="Trebuchet MS" w:cs="Trebuchet MS" w:eastAsia="Trebuchet MS" w:hAnsi="Trebuchet MS"/>
          <w:color w:val="666666"/>
          <w:sz w:val="16"/>
          <w:szCs w:val="16"/>
          <w:rtl w:val="0"/>
        </w:rPr>
        <w:t xml:space="preserve">cursos@upinside.com.br</w:t>
      </w:r>
    </w:hyperlink>
    <w:r w:rsidDel="00000000" w:rsidR="00000000" w:rsidRPr="00000000">
      <w:rPr>
        <w:rFonts w:ascii="Trebuchet MS" w:cs="Trebuchet MS" w:eastAsia="Trebuchet MS" w:hAnsi="Trebuchet MS"/>
        <w:color w:val="666666"/>
        <w:sz w:val="16"/>
        <w:szCs w:val="16"/>
        <w:rtl w:val="0"/>
      </w:rPr>
      <w:t xml:space="preserve"> |  www.upinside.com.br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footer" Target="footer1.xml"/><Relationship Id="rId9" Type="http://schemas.openxmlformats.org/officeDocument/2006/relationships/image" Target="media/image02.png"/><Relationship Id="rId5" Type="http://schemas.openxmlformats.org/officeDocument/2006/relationships/image" Target="media/image04.png"/><Relationship Id="rId6" Type="http://schemas.openxmlformats.org/officeDocument/2006/relationships/hyperlink" Target="https://www.zendesk.com.br/" TargetMode="External"/><Relationship Id="rId7" Type="http://schemas.openxmlformats.org/officeDocument/2006/relationships/hyperlink" Target="http://www.activecampaign.com/" TargetMode="External"/><Relationship Id="rId8" Type="http://schemas.openxmlformats.org/officeDocument/2006/relationships/image" Target="media/image0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07.png"/><Relationship Id="rId2" Type="http://schemas.openxmlformats.org/officeDocument/2006/relationships/hyperlink" Target="mailto:cursos@upinside.com.br" TargetMode="External"/></Relationships>
</file>

<file path=license.txt>Download efetuado por Leonardo Machado Carvalho Bessa, identificado pela conta
de n&#250;mero 00814 no site https://www.upinside.com.br.

IMPORTANTE: &#201; expressamente proibido compartilhar estes arquivos por
qualquer meio ou com terceiros. Seu uso &#233; exclusivo e intransfer&#237;vel
para o aluno identificado no mesmo. A viola&#231;&#227;o dos direitos exclusivos
do produtor licenciado sobre a obra &#233; crime!

ART. 184 DO C&#211;DIGO PENAL

UPINSIDE TREINAMENTOS
CNPJ: 10.548.698/0001-38

25/04/2018 12h55 - 172.68.25.222
</file>