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Pr="003B5B48" w:rsidRDefault="003B5B48" w:rsidP="00E025B2">
      <w:r w:rsidRPr="003B5B48">
        <w:t>- Funcionalidade para montar o E-mail promocional para o envio na lista de lead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>
      <w:bookmarkStart w:id="0" w:name="_GoBack"/>
      <w:bookmarkEnd w:id="0"/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282</cp:revision>
  <dcterms:created xsi:type="dcterms:W3CDTF">2016-01-29T18:17:00Z</dcterms:created>
  <dcterms:modified xsi:type="dcterms:W3CDTF">2018-06-18T12:59:00Z</dcterms:modified>
</cp:coreProperties>
</file>