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12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FROMTHEBRIDGE</w:t>
      </w:r>
    </w:p>
    <w:p>
      <w:pPr>
        <w:spacing w:before="0" w:after="80"/>
      </w:pPr>
      <w:r>
        <w:rPr>
          <w:rFonts w:ascii="Arial" w:cs="Arial" w:eastAsia="Arial" w:hAnsi="Arial"/>
          <w:color w:val="C0D8F0"/>
          <w:sz w:val="28"/>
          <w:szCs w:val="28"/>
        </w:rPr>
        <w:t xml:space="preserve">Empire Architecture v2.0</w:t>
      </w:r>
    </w:p>
    <w:p>
      <w:pPr>
        <w:spacing w:before="240" w:after="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B3: Performance History Endpoint</w:t>
      </w:r>
    </w:p>
    <w:p>
      <w:pPr>
        <w:spacing w:before="0" w:after="0"/>
      </w:pPr>
      <w:r>
        <w:rPr>
          <w:rFonts w:ascii="Arial" w:cs="Arial" w:eastAsia="Arial" w:hAnsi="Arial"/>
          <w:color w:val="B0CCE8"/>
          <w:sz w:val="26"/>
          <w:szCs w:val="26"/>
        </w:rPr>
        <w:t xml:space="preserve">Design Input Report — Phase 5 Scope Addition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C0D8F0"/>
          <w:sz w:val="22"/>
          <w:szCs w:val="22"/>
        </w:rPr>
        <w:t xml:space="preserve">Document ID: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  RESULT_ID_B3_PERFORMANCE_HISTORY_INPUT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C0D8F0"/>
          <w:sz w:val="22"/>
          <w:szCs w:val="22"/>
        </w:rPr>
        <w:t xml:space="preserve">Date: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  2026-03-06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C0D8F0"/>
          <w:sz w:val="22"/>
          <w:szCs w:val="22"/>
        </w:rPr>
        <w:t xml:space="preserve">Phase: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  Phase 5 — Serving Layer (scope addition)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C0D8F0"/>
          <w:sz w:val="22"/>
          <w:szCs w:val="22"/>
        </w:rPr>
        <w:t xml:space="preserve">Status: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  Design locked — ready for CC prompt generation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C0D8F0"/>
          <w:sz w:val="22"/>
          <w:szCs w:val="22"/>
        </w:rPr>
        <w:t xml:space="preserve">Author: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  Architect session 2026-03-06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12" w:space="1"/>
        </w:pBdr>
        <w:shd w:fill="1A3560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This document consolidates the complete B3 design session output for inclusion in the FromTheBridge final design document. It is the authoritative input for Phase 5 CC prompt generation for the /v1/signals/performance endpoint.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Executive Summary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/v1/signals/performance endpoint is a Phase 5 scope addition and a customer conversion gate. A sophisticated buyer evaluating Pro or Institutional subscription will request a track record before committing. Without a machine-readable performance endpoint, the methodology document is a promise without evidence.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This document specifies the complete design — REST contract, metric definitions, pre-computation architecture, PIT compliance verification, cross-sectional aggregation, entitlement enforcement, and the methodology documentation mapping — ready for Phase 5 CC prompt generation.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Design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PIT-first: the performance calculation is the highest-risk location for inadvertent lookahead bias. Every design decision prioritises PIT correctness over convenience.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Pre-materialised, not on-the-fly: all computationally intensive metrics are stored in the Marts layer. The API reads pre-aggregated tables via DuckDB. Target p95 latency: ≤ 500ms.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Stable consumer contract: null states are always returned as present objects with min_observations_met: false — never as absent keys. Downstream consumers never need defensive key-existence checks.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Middleware enforcement: entitlement field redaction is a post-compute serialisation concern. The computation layer is tier-agnostic; the middleware strips fields based on the API key tier.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Build order: signal_outcomes (PIT boundary) → performance_metrics (aggregations) → middleware (redaction). Nothing downstream is correct until the JOIN in signal_outcomes is verified.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Rationale for Phase 5 Placement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endpoint reads from pre-materialised Marts (Layers 5/6), which are Phase 2 deliverables. Signal history in the Marts layer is a Phase 3 output. Both are prerequisites. The serving infrastructure (FastAPI, API key auth, middleware) is the Phase 5 foundation. Phase 5 is the earliest correct placement; adding it to Phase 6 would delay customer conversion by a full phase.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Endpoint Specification</w:t>
      </w:r>
    </w:p>
    <w:p>
      <w:pPr>
        <w:pStyle w:val="Heading2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2.1 REST Contract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GET /v1/signals/performance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20"/>
          <w:szCs w:val="20"/>
        </w:rPr>
        <w:t xml:space="preserve">Authentication: API key required. Free tier returns HTTP 403. Pro tier: window capped at 365 days. Institutional: all values permitted.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from/to and window are mutually exclusive. If both are supplied, from/to takes precedence and window is ignored. An explicit parameter_override_warning field is returned in the response when this override occurs.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2200"/>
        <w:gridCol w:w="1000"/>
        <w:gridCol w:w="36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instrument_id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Any valid instrument_id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omitted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Omit for cross-sectional summary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horizon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1d | 7d | 14d | 30d | 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EDSx: 1d/7d/30d; ML: 14d only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window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| 90 | 180 | 365 | 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Trailing calendar days. Pro capped at 365.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edsx | ml | composite | 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composite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Which signal track to evaluate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ISO 8601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Overrides window start if both present — from/to wins, warning returned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ISO 8601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Defaults to latest resolved outcome date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2.2 Response Schema — Meta Block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meta: {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instrument_id:               "BTC-USD | null",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scope:                       "instrument | cross_sectional",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horizon:                     "14d",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track:                       "composite",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window_requested:            365,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window_effective_days:       312,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window_start:                "2025-03-19T00:00:00Z",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window_end:                  "2026-02-20T00:00:00Z",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signals_evaluated:           891,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signals_pending_outcome:     14,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coverage_fraction:           0.94,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mean_confidence:             0.71,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pillar_coverage_fraction:    0.40,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regime_engine_version:       "m2_only | vla",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performance_table_as_of:     "2026-03-05T06:00:00Z",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parameter_override_warning:  null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2.3 Response Schema — Performance Blocks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full response nests the following blocks at top level. When track=all and horizon=all, each block is keyed by (track, horizon) combination — at most 7 combinations. No pagination required.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directional_accuracy — hit rates, signal counts, neutral threshold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return_attribution — quintile returns, Sharpe, max drawdown, benchmark comparison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calibration — ECE, Brier score, reliability diagram (ML/composite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regime_conditional — per-regime hit rates and Sharpe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pillar_attribution — per-pillar hit rates (Institutional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null_states_summary — breakdown of null event causes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entitlement — tier and fields_redacted array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12" w:space="1"/>
        </w:pBdr>
        <w:shd w:fill="E2EFDA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Null contract: any metric where min_observations_met is false returns the metric object with all numeric fields as null and min_observations_met: false. The object is always present — never omitted. This ensures consumers can always key on the field name without defensive null checks for absent keys.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2.4 Coverage and Completeness Fields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These fields are always returned regardless of tier — they are metadata, not proprietary analytics: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coverage_fraction: fraction of scheduled computation cycles where final_score was non-null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mean_confidence: mean of the confidence field across all evaluated signals in the window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pillar_coverage_fraction: mean fraction of 5 pillars that were active per computation cycle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instruments_included / instruments_excluded_insufficient_history: cross-sectional transparency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null_states_summary: fraction of null events attributable to INSUFFICIENT_HISTORY, SOURCE_STALE, METRIC_UNAVAILABLE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Performance Metrics Specification</w:t>
      </w:r>
    </w:p>
    <w:p>
      <w:pPr>
        <w:pStyle w:val="Heading2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3.1 Directional Accuracy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 signal is 'correct' when sign(final_score) == sign(realized_return) at the signal's evaluation horizon. The neutral threshold is fixed at |score| &lt; 0.10 — this is an architectural parameter, not configurable per-request.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12" w:space="1"/>
        </w:pBdr>
        <w:shd w:fill="FFF2CC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Neutral threshold rationale: At current pillar coverage (2 of 5 pillars live), values within ±0.10 are below the noise floor of the composite score. The value is documented in the methodology and fixed in the pre-computation layer. Configurable thresholds would allow threshold-shopping to inflate reported accuracy.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Neutral signals are 'correct' if realized return magnitude &lt; instrument trailing 14-day realised volatility (a small move validates a neutral call).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Bullish: score &gt; 0.10. Bearish: score &lt; -0.10. Neutral: |score| &lt;= 0.10.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Minimum 30 resolved signals per (track, horizon, window) before any directional metric is reported.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3.2 Return Attribution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Quintile construction: All resolved signals sorted by final_score. Q1 = bottom 20% (most bearish). Q5 = top 20% (most bullish). Monotone quintile returns are the primary calibration test.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Strategy: score &gt; 0.10 = long; |score| &lt;= 0.10 = flat (return = 0, no cash credit); score &lt; -0.10 = short. Unit-sized positions, rebalanced at each signal computation event.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Sharpe uses population std (no Bessel correction). Standard for large N; locked as the documented convention.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Benchmark: mean forward return across all instruments in window (equal-weighted buy-and-hold).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Minimum 50 resolved signals for Sharpe and max drawdown.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3.3 Calibration (ML and Composite Only)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Calibration metrics apply to track=ml and track=composite only. EDSx is deterministic and does not produce probability estimates. Calibration fields for track=edsx return null with a not_applicable annotation.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ECE target: &lt; 0.05. 10 equal-width bins of p_bullish [0, 1]. Bins with n &lt; 10 excluded from ECE and flagged low_count: true in reliability diagram.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Reliability diagram: computed at request time from signal_outcomes. 10 bins, fixed count. Customer loads this directly into a scatter plot — no server-side rendering.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Minimum observations: 100 resolved signals across at least 5 non-empty bins for ECE and Brier.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3.4 Regime-Conditional Performance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Hit rate and Sharpe are computed separately per regime state. The regime value used is the regime field stored in the signal record at computed_at — not recomputed from current regime classification. This is essential for PIT correctness: the regime is what was active when the signal was issued.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12" w:space="1"/>
        </w:pBdr>
        <w:shd w:fill="D5E8F0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VLA note: Until the VLA engine goes live (H2 2026), regime states are the three M2-only values (risk_on, transitional, risk_off). After VLA promotion, new signals carry four-quadrant labels. Historical signals retain M2-only labels. Mixed-engine windows are reported as two separate breakdowns, not merged. The engine_version field in the response makes this visible to consumers.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3.5 Complete Metric Reference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1800"/>
        <w:gridCol w:w="1500"/>
        <w:gridCol w:w="1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Min Observations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PIT Verification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hit_rate_overall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count(correct) / count(resolved)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signal_outcomes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resolved signals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observed_at &gt; computed_at in JOIN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hit_rate_bullish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count(score&gt;0.10 AND return&gt;0) / count(score&gt;0.10)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signal_outcomes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bullish signals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Pre-materialised outcomes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hit_rate_bearish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count(score&lt;-0.10 AND return&lt;0) / count(score&lt;-0.10)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signal_outcomes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bearish signals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Pre-materialised outcomes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hit_rate_neutral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fraction where |realized return| &lt; trailing realised vol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signal_outcomes + prices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neutral signals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Pre-materialised outcomes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quintile_returns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Mean fwd return per signal quintile (1=most bearish, 5=most bullish)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signal_outcomes sorted by 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 per quintile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outcomes use close &gt; computed_at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strategy_sharpe_annualized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annualized(mean_per_period_return) / annualized(std_return). Population std.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signal_outcomes, long/flat/short positions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 resolved signals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Position return derived from pre-materialised outcomes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strategy_max_drawdown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min(equity_t / max(equity_0..t) - 1) on cumulative equity curve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ordered signal_outcomes, cumulative equity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 resolved signals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Time-ordered on computed_at, not ingested_at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calibration.ece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sum_b(|n_b/N| * |acc_b - conf_b|), 10 equal-width p_bullish bins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p_bullish, realized outcome binary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 signals, &gt;=5 non-empty bins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ML/composite only. Bins with n&lt;10 excluded from ECE.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calibration.brier_score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mean((p_bullish_i - outcome_i)^2), outcome=1 if return&gt;0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p_bullish, binary realized outcome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 resolved signals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ML/composite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calibration.reliability_diagram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bins: bin_center, predicted_prob (mean p_bullish), realized_freq, n, low_count flag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p_bullish, binary outcome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n&gt;=10 per bin for low_count=false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Computed at request time from signal_outcomes. DuckDB &lt;50ms.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regime_conditional.hit_rate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hit_rate filtered by regime at signal time (regime field stored in signal record)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signal_outcomes with regime 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per regime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Regime at computed_at, not current regime. PIT-correct.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Computation Architecture</w:t>
      </w:r>
    </w:p>
    <w:p>
      <w:pPr>
        <w:pStyle w:val="Heading2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4.1 Design Principle: Pre-Materialise, Never On-the-Fly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Nothing in this endpoint is computed at request time from raw signal history. Two Dagster-managed marts are pre-materialised in the Gold/Marts layer. The API reads from them directly via DuckDB. The reliability diagram bins are the only exception — they are a lightweight grouped aggregation (DuckDB &lt; 50ms) and are not pre-materialised because the variable bin breakdown complicates incremental updates without meaningful latency benefit.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4.2 Mart: signal_outcomes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Purpose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Joins every resolved signal to its forward price return. The foundational PIT-correct outcome record. All downstream aggregations are derived from this mart.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Inputs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marts.signals_history — complete signal record per (instrument_id, computed_at, track, horizon), including final_score, edsx_composite, ml_composite, p_bullish, p_neutral, p_bearish, confidence, regime, pillar_scores, null_states, ingested_at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gold.prices_ohlcv — Tiingo OHLCV, Iceberg table on MinIO, readable via DuckDB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Grain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One row per (signal_id, horizon_days). A signal with 3 active EDSx horizons and 1 ML horizon produces 4 rows.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Key Fields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signal_id, instrument_id, track, horizon_days,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computed_at, ingested_at_signal,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price_at_signal, anchor_observed_at,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price_at_outcome, outcome_observed_at,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forward_return,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direction_signal,         -- bullish / neutral / bearish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direction_realized,       -- sign(forward_return) or neutral if |return| &lt; realized_vol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is_correct_direction,     -- boolean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outcome_resolved          -- false if outcome_date &gt; CURRENT_DATE - 1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Update Cadence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Incremental, once per day. The Dagster asset reads all signal_outcomes rows where outcome_resolved = false AND outcome_date &lt;= CURRENT_DATE - 1, fetches closing prices from Gold, writes resolved outcome values, flips outcome_resolved = true. Existing resolved rows are never rewritten.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4.3 Mart: performance_metrics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Purpose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Rolling aggregations of signal_outcomes for the standard (track, horizon, window) combinations the API serves. All heavy computation lives here. The API reads a single row at request time.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Grain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One row per (instrument_id, track, horizon_days, window_days). instrument_id is nullable for cross-sectional rows.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Pre-Materialised Combinations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Windows: 30, 90, 180, 365, all (full history)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Tracks: edsx, ml, composite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Horizons: all valid combinations per track (1d/7d/30d for EDSx, 14d for ML)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Maximum 60 rows per instrument at 121 instruments: ~7,380 rows total. Very fast DuckDB read at request time.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Update Cadence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Recomputed daily, triggered by Dagster asset dependency after signal_outcomes update completes. Rolling windows drop old signals and add new resolved outcomes. The performance_table_as_of timestamp in the response meta reflects the last successful recompute.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4.4 Dagster Asset Dependency Graph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gold.prices_ohlcv (Tiingo, 6h cadence)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|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marts.signals_history (Phase 3 output, hourly)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|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signal_outcomes (daily incremental, post-gold)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|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performance_metrics (daily, post signal_outcomes)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|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FastAPI /v1/signals/performance (reads DuckDB)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12" w:space="1"/>
        </w:pBdr>
        <w:shd w:fill="FFF2CC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The reliability diagram bins are the sole exception to pre-materialisation. They are computed at request time from signal_outcomes via DuckDB grouped aggregation. At most a few thousand rows per window — execution time is under 50ms. Pre-materialising 10-bin arrays per combination would complicate incremental updates with no meaningful latency benefit.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PIT Compliance Verification</w:t>
      </w:r>
    </w:p>
    <w:p>
      <w:pPr>
        <w:pBdr>
          <w:left w:val="single" w:color="2E75B6" w:sz="12" w:space="1"/>
        </w:pBdr>
        <w:shd w:fill="FFE0E0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The performance calculation is the highest-risk location for inadvertent forward-look bias in the entire system. These rules are non-negotiable and enforced structurally in the signal_outcomes mart, not by policy documentation alone.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5.1 The JOIN Condition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single most important PIT rule. The exact SQL implementing it in the signal_outcomes dbt model:</w:t>
      </w:r>
    </w:p>
    <w:p>
      <w:pPr>
        <w:spacing w:before="80" w:after="80"/>
      </w:pPr>
      <w:r>
        <w:t xml:space="preserve"/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-- Step 1: anchor price — first close strictly after signal emission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WITH signal_anchor AS (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SELECT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s.signal_id, s.instrument_id, s.computed_at,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s.ingested_at AS ingested_at_signal,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MIN(p.observed_at)                           AS anchor_observed_at,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FIRST(p.close ORDER BY p.observed_at)        AS price_at_signal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FROM marts.signals_history s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JOIN gold.prices_ohlcv p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ON  p.instrument_id = s.instrument_id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AND p.observed_at   &gt; s.computed_at   -- strictly after: no same-bar lookahead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GROUP BY s.signal_id, s.instrument_id, s.computed_at, s.ingested_at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),</w:t>
      </w:r>
    </w:p>
    <w:p>
      <w:pPr>
        <w:spacing w:before="80" w:after="80"/>
      </w:pPr>
      <w:r>
        <w:t xml:space="preserve"/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-- Step 2: outcome price — close at anchor + horizon or next available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signal_with_outcome AS (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SELECT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a.*,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a.anchor_observed_at + INTERVAL '{horizon_days} days'  AS target_outcome_date,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MIN(p.observed_at)                                       AS outcome_observed_at,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FIRST(p.close ORDER BY p.observed_at)                    AS price_at_outcome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FROM signal_anchor a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JOIN gold.prices_ohlcv p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ON  p.instrument_id = a.instrument_id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AND p.observed_at  &gt;= a.anchor_observed_at + INTERVAL '{horizon_days} days'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WHERE a.anchor_observed_at + INTERVAL '{horizon_days} days' &lt;= CURRENT_DATE - 1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GROUP BY ...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)</w:t>
      </w:r>
    </w:p>
    <w:p>
      <w:pPr>
        <w:spacing w:before="80" w:after="80"/>
      </w:pPr>
      <w:r>
        <w:t xml:space="preserve"/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-- Backfill PIT guard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WHERE ingested_at_signal &lt;= outcome_observed_at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5.2 Outcome Resolution Rule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This definition is fixed and identical across all instruments and horizons. It is published verbatim in the methodology documentation.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Anchor price: closing price of the first daily bar where close_time &gt; computed_at. For a signal emitted at 14:32 UTC, this is the daily close of the same UTC day if it has not yet closed, or the next day's close if the bar has already closed.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Outcome price: closing price of the first daily bar at or after anchor_date + H calendar days. Calendar days, not trading days — crypto trades continuously. If the target date falls on a data gap, the next available close is used.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Forward return: price_at_outcome / price_at_signal - 1. No annualisation in the raw return. Annualisation occurs only in Sharpe computation.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5.3 Signals Near the Current Date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Signals where anchor_date + H &gt; CURRENT_DATE - 1 are written to signal_outcomes with outcome_resolved = false. They are excluded from all performance calculations. The 1-day buffer ensures the outcome close is final and not a partial intraday price. These appear in signals_pending_outcome in the response meta.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5.4 Backfill Signal Handling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system may ingest historical signals during backfill operations (e.g., when a new pillar goes live and historical scores are computed). The PIT guard WHERE ingested_at_signal &lt;= outcome_observed_at excludes any backfilled signal from performance history if the signal's ingested_at is after the outcome date.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12" w:space="1"/>
        </w:pBdr>
        <w:shd w:fill="FFF2CC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Legitimate backfill: a signal genuinely derived from data available at T without lookahead must have ingested_at set to the actual ingestion timestamp — not backdated to computed_at. The PIT guard enforces this structurally. Any signal where ingested_at &gt; outcome_observed_at is silently excluded from performance calculations, not rejected at ingestion.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Implication for launch: the two live pillars (EDSx-02, EDSx-03 R3) must have their ingested_at values audited before Phase 5 gate. If historical scores were backfilled, the actual verified performance history may be shorter than the full signal history window. See Open Assumption 10.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Cross-Sectional Performance</w:t>
      </w:r>
    </w:p>
    <w:p>
      <w:pPr>
        <w:pStyle w:val="Heading2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6.1 Aggregation Method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When instrument_id is omitted, the endpoint aggregates across all instruments that were signal-eligible during the requested window. Per-instrument metrics are aggregated as equal-weighted means across instruments.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12" w:space="1"/>
        </w:pBdr>
        <w:shd w:fill="D5E8F0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Rationale for equal-weight: the signal product is positioned as systematic and domain-driven, not AUM-weighted. Capitalisation-weighting would be dominated by BTC and ETH, understating performance on the long tail of 121 covered instruments. Equal-weighting is more informative for the full universe and is the more conservative choice.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6.2 Sparse Instrument Handling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Instruments with fewer than 30 resolved signals in the window are excluded from cross-sectional aggregation entirely. They do not contribute zeros — they are absent. The response meta reports instruments_included and instruments_excluded_insufficient_history counts so consumers understand the denominator.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6.3 Cross-Sectional Sharpe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cross-sectional Sharpe treats each signal emission across all instruments as an independent position in a unit-sized portfolio. At each computation cycle, positions are held simultaneously across all scored instruments.</w:t>
      </w:r>
    </w:p>
    <w:p>
      <w:pPr>
        <w:spacing w:before="80" w:after="80"/>
      </w:pPr>
      <w:r>
        <w:t xml:space="preserve"/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portfolio_return_t = mean(position_i,t * return_i,t)  for all instruments i at time t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cross_sectional_sharpe = annualized(portfolio_return_t) / annualized_std(portfolio_return_t)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This is the Sharpe ratio a user would have realised running this signal as a systematic long/flat/short portfolio across the full instrument universe. It is not the same as averaging per-instrument Sharpes (which ignores correlation structure).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12" w:space="1"/>
        </w:pBdr>
        <w:shd w:fill="FFF2CC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Caveat surfaced in response meta and methodology documentation: cross-sectional Sharpe assumes equal-sized positions, ignores transaction costs, and does not account for correlation. The metric is directionally correct and decision-useful for a signal evaluation context; it is not a portfolio construction tool.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Entitlement Enforcement</w:t>
      </w:r>
    </w:p>
    <w:p>
      <w:pPr>
        <w:pStyle w:val="Heading2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7.1 Tier Model</w:t>
      </w:r>
    </w:p>
    <w:p>
      <w:pPr>
        <w:pBdr>
          <w:left w:val="single" w:color="2E75B6" w:sz="12" w:space="1"/>
        </w:pBdr>
        <w:shd w:fill="FFF2CC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Thread_7 defines Free/Paid only. This design adopts a 4-tier model (Free / Pro / Protocol / Institutional) per the D2 session. This is Open Assumption 1 — requires a formal thread_7 addendum or design_index locked decision entry before Phase 5 build begins. See Section 9 for full assumption list.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Free: HTTP 403 on this endpoint entirely. No performance data accessible without a paid key.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Pro: Core metrics — directional accuracy, quintile returns, Sharpe, ECE/Brier, regime breakdown. Window capped at 365 days. No reliability diagram, no pillar attribution.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Protocol: Adds pillar attribution (scoped to instruments under the protocol's coverage agreement). No reliability diagram. No window=all.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Institutional: Full response. Reliability diagram, pillar attribution, window=all. No field caps.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7.2 Field-Tier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400"/>
        <w:gridCol w:w="1730"/>
        <w:gridCol w:w="22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Response 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 (365d)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Institutional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meta.* (all metadata)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 403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directional_accuracy.*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 403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 (365d)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 (all)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return_attribution.quintile_returns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 403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return_attribution.strategy_sharpe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 403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calibration.ece + brier_score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 403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calibration.reliability_diagram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 403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regime_conditional.*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 403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pillar_attribution.*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 403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 (scoped)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window=all (full history)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 403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✗ (capped 365d)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cross_sectional (no instrument_id)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 403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7.3 Enforcement Mechanism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 response middleware layer — identical to the redistribution filter design in thread_7 — strips fields based on the API key's tier at response serialisation time. The computation layer is tier-agnostic. Redacted fields are replaced with null and a corresponding entry in entitlement.fields_redacted[]. The response structure is always complete — consumers are never surprised by absent keys.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This middleware integrates into the existing Phase 5 request/response chain. No separate performance-specific auth path is required.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Methodology Documentation Mapping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This table is the direct input to the Phase 6 methodology documentation sprint. Every metric in the performance response maps to a section in the public methodology document. These sections must be written before Phase 6 gate can pass.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Methodology Doc Section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Plain-Language 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hit_rate_overall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§4.1 Directional Accuracy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Of all signals issued, what fraction predicted the right direction at the stated horizon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hit_rate_bullish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§4.1 Directional Accuracy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Of all bullish signals, what fraction were followed by a positive return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hit_rate_bearish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§4.1 Directional Accuracy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Of all bearish signals, what fraction were followed by a negative return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neutral_threshold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§4.1 Directional Accuracy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Scores within ±0.10 of zero are directionally neutral; rationale for this fixed 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quintile_returns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§4.2 Return Attribution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Average return grouped from most bearish to most bullish signal quintile — the primary monotonicity 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strategy_sharpe_annualized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§4.2 Return Attribution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Risk-adjusted return of a systematic strategy following the signal (long if bullish, short if bearish, flat if neutral)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strategy_max_drawdown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§4.2 Return Attribution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Worst peak-to-trough loss the signal-following strategy experienced in the evaluation window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excess_return_period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§4.2 Return Attribution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Strategy return minus a simple buy-and-hold benchmark over the same period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calibration.ece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§4.3 Probability Calibration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How close the ML model's stated probabilities are to realized frequencies. Lower is better; target &lt; 0.05.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calibration.brier_score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§4.3 Probability Calibration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combined measure of calibration and sharpness. Lower is better.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calibration.reliability_diagram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§4.3 Probability Calibration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Raw data behind a calibration curve — predicted probability vs. what actually happened in each probability bucket. Customer plots this directly.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regime_conditional.hit_rate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§4.4 Regime-Conditional Performance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Signal accuracy broken down by the market regime active when each signal was issued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regime_conditional.sharpe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§4.4 Regime-Conditional Performance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Risk-adjusted return of the signal strategy in each regime separately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pillar_attribution.hit_rate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§4.5 Pillar Attribution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Directional accuracy of each individual signal pillar before synthesis into the composite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coverage_fraction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§3.1 Signal Coverage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Fraction of scheduled computation cycles that produced a valid, non-null signal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mean_confidence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§3.2 Signal Confidence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Average data completeness score. Confidence = data available, not prediction confidence.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pillar_coverage_fraction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§3.3 Pillar Coverage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Average fraction of the five pillars that were active per computation cycle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null_states_summary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§3.4 Null State Taxonomy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Breakdown of why signals were null: INSUFFICIENT_HISTORY vs. SOURCE_STALE vs. METRIC_UNAVAILABLE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signals_pending_outcome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§3.5 Evaluation Lag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Signals issued recently enough that their outcome has not yet been realised; excluded from all metrics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Open Assumptions — Architect Sign-Off Required</w:t>
      </w:r>
    </w:p>
    <w:p>
      <w:pPr>
        <w:pBdr>
          <w:left w:val="single" w:color="2E75B6" w:sz="12" w:space="1"/>
        </w:pBdr>
        <w:shd w:fill="E2EFDA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All 11 assumptions below were raised during the design session. Items 1-10 were locked by architect in the session. Item 11 (VLA) is an ongoing architectural state, not a pending decision. Locked items are recorded here for the design document record.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9.1 Locked Assumptions (Architect Confirmed)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Tier model: 4-tier (Free / Pro / Protocol / Institutional). Supersedes thread_7's Free/Paid binary. Requires formal thread_7 addendum or design_index locked decision entry before Phase 5 build — the session decision locks the design, the document must reflect it.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Neutral threshold: Fixed at ±0.10. Noise floor at 2/5 pillars active. Not configurable per-request. Methodology documentation must state this value and the rationale explicitly.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Sharpe std convention: Population std (no Bessel correction). Appropriate for large N. This is the documented convention — locked before methodology doc is written to avoid inconsistency.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Return definition: Daily close prices from Tiingo for both anchor and outcome. Calendar days, not trading days. Consistent with EDSx feature computation. VWAP alternative explicitly rejected.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Cross-sectional aggregation: Equal-weight. Systematic signal focus, not AUM-weighted. Documented in methodology with the caveat that it does not reflect a BTC/ETH-heavy portfolio.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window=all: Institutional only. At Phase 5 launch, window=all and window=365 may be equivalent given signal history length — restriction is forward-looking for when full multi-year history accumulates.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Pillar attribution partial state: Partial response acceptable. 2 of 5 pillars live at Phase 5; planned_pillars_note returned for the 3 not-yet-live pillars. Not withheld until all 5 active.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Reliability diagram bin count: Fixed at 10 equal-width bins. Not a query parameter. Methodology documentation simplicity and reproducibility outweigh variable-resolution alternatives.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Performance endpoint SLA: p95 &lt;= 500ms. DuckDB reading pre-materialised Marts is the basis for this commitment. To be added to the Phase 5 API contract.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Backfill PIT guard: ingested_at guard confirmed structurally enforced. Signals where ingested_at_signal &gt; outcome_observed_at are silently excluded. EDSx-02 and EDSx-03 R3 backfill ingested_at values must be audited before Phase 5 gate to determine verified performance history length.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9.2 Ongoing Architectural State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VLA engine: engine_version field flags mixed-engine history (M2-only labels prior to H2 2026 VLA promotion, four-quadrant labels after). Mixed-engine windows are reported as two separate regime breakdowns, not merged. This is the correct handling — not a pending decision, an ongoing state to surface to consumers.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9.3 Pre-Phase 5 Build Actions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Formal thread_7 addendum (or design_index entry) recording the 4-tier model. Session decision is locked; the document artifact is the gap.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Audit of EDSx-02 and EDSx-03 R3 backfill ingested_at values. This determines the actual verified performance history available at Phase 5 launch. Performance history window will be shorter than signal history if backfill ingested_at was set to current time rather than computed_at.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Phase 5 gate criteria must include the performance endpoint SLA (p95 &lt;= 500ms) as a measurable criterion.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Methodology document §3 and §4 sections must be drafted before Phase 6 gate (not before Phase 5 build — but scoped now to avoid Phase 6 bottleneck).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Build Dependencies and Implementation Sequence</w:t>
      </w:r>
    </w:p>
    <w:p>
      <w:pPr>
        <w:pStyle w:val="Heading2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10.1 Prerequisites (Must Exist Before B3 Build Begins)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Phase 2 complete: Gold Iceberg readable by DuckDB (gold.prices_ohlcv populated and queryable)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Phase 3 complete: marts.signals_history populated with signal records including computed_at, ingested_at, regime, pillar_scores, p_bullish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Phase 5 foundation: FastAPI service running, API key auth middleware operational, redistribution filter pattern established (B3 adds a tier-redaction middleware using the same pattern)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10.2 Build Sequence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signal_outcomes dbt model. Write and verify the JOIN condition first — observed_at &gt; computed_at anchor, ingested_at guard. Run against actual signal history from EDSx-02/EDSx-03 R3. Verify outcome_resolved logic. Verify backfill exclusion. This is the PIT boundary; everything downstream is only as correct as this model.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performance_metrics dbt model. Once signal_outcomes is solid, rolling aggregations are straightforward. Define the (instrument_id, track, horizon_days, window_days) grain. Materialise all standard combinations. Verify incremental update trigger via Dagster asset dependency.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FastAPI endpoint + DuckDB read layer. Implement GET /v1/signals/performance. Read from performance_metrics for pre-materialised fields. Execute reliability diagram bins at request time via DuckDB grouped query.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Entitlement middleware. Implement tier-based field redaction. Integrate into Phase 5 middleware chain. Test all four tiers against the field-tier mapping table in Section 7.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Phase 5 gate verification. Measure p95 latency against the 500ms commitment. Verify PIT guard excludes backfilled signals correctly. Confirm cross-sectional aggregation denominator is reported accurately.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10.3 Testing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PIT unit tests: construct synthetic signal + price data where lookahead would be possible; verify signal_outcomes excludes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Backfill exclusion test: construct a signal with ingested_at &gt; outcome_observed_at; verify it does not appear in performance_metrics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Null contract test: window with &lt; 30 resolved signals; verify metric objects are present with null values and min_observations_met: false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Entitlement test: verify each tier sees exactly the fields specified in the mapping table — no more, no less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Latency test: p95 measurement under realistic DuckDB read load on performance_metrics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Cross-sectional test: verify instruments_excluded_insufficient_history count is correct and excluded instruments do not contribute zeros to aggregations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Phase 5 Scope — Design Input  |  2026-03-06	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FROMTHEBRIDGE  |  B3: Performance History Endpoint  |  RESULT_ID_B3_PERFORMANCE_HISTORY_INPUT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3864" w:val="clear"/>
      <w:spacing w:before="360" w:after="1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2026-03-06T19:24:09.699Z</dcterms:created>
  <dcterms:modified xsi:type="dcterms:W3CDTF">2026-03-06T19:24:09.699Z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