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FROMTHEBRIDGE</w:t>
      </w:r>
    </w:p>
    <w:p>
      <w:pPr>
        <w:spacing w:after="80"/>
        <w:jc w:val="center"/>
      </w:pPr>
      <w:r>
        <w:rPr>
          <w:rFonts w:ascii="Arial" w:cs="Arial" w:eastAsia="Arial" w:hAnsi="Arial"/>
          <w:color w:val="2E5C9E"/>
          <w:sz w:val="28"/>
          <w:szCs w:val="28"/>
        </w:rPr>
        <w:t xml:space="preserve">Empire Architecture v2.0</w:t>
      </w:r>
    </w:p>
    <w:p>
      <w:pPr>
        <w:pBdr>
          <w:bottom w:val="single" w:color="9DC3E6" w:sz="4" w:space="1"/>
        </w:pBdr>
        <w:spacing w:before="120" w:after="12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Entitlement &amp; Tenant Model</w:t>
      </w:r>
    </w:p>
    <w:p>
      <w:pPr>
        <w:spacing w:after="80"/>
        <w:jc w:val="center"/>
      </w:pPr>
      <w:r>
        <w:rPr>
          <w:rFonts w:ascii="Arial" w:cs="Arial" w:eastAsia="Arial" w:hAnsi="Arial"/>
          <w:color w:val="2E5C9E"/>
          <w:sz w:val="26"/>
          <w:szCs w:val="26"/>
        </w:rPr>
        <w:t xml:space="preserve">Phase 5 — Serving Layer Design Specification</w:t>
      </w:r>
    </w:p>
    <w:p>
      <w:pPr>
        <w:spacing w:before="400" w:after="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Document ID: RESULT_ID_EF_CFTCCOTSOURCE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Date: 2026-03-06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Status: All 10 Design Assumptions Locked — Design Complete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for: Design Document Update — thread_7_output_delivery.md</w:t>
      </w:r>
    </w:p>
    <w:p>
      <w:pPr>
        <w:spacing w:before="400" w:after="0"/>
      </w:pPr>
    </w:p>
    <w:p>
      <w:pPr>
        <w:pBdr>
          <w:bottom w:val="single" w:color="9DC3E6" w:sz="4" w:space="1"/>
        </w:pBdr>
        <w:spacing w:before="120" w:after="120"/>
      </w:pPr>
    </w:p>
    <w:p>
      <w:pPr>
        <w:spacing w:before="160" w:after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Depends on: thread_7_output_delivery.md · thread_infrastructure.md · thread_4_data_universe.md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Locked Design Decisions — All 10 Assumptions Resolved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ten open assumptions from the initial design session have been reviewed and locked by the architect. The table below is the authoritative record for design document update.</w:t>
      </w:r>
    </w:p>
    <w:p>
      <w:pPr>
        <w:spacing w:before="8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5200"/>
      </w:tblGrid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 Topic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Locked Decision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Redis vs. In-Process LRU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In-process LRU only for v1. Redis deferred. 1,000-entry TTLCache (60s) per worker — sufficient for 10–30 customers on single proxmox host. Redis added when horizontal scaling begins.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Transitive Block Depth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lineage only (weight &gt; 0 inputs). Transitive DAG walk dropped as too aggressive. A signal is blocked only if a redistribution=false metric is a direct, weighted input per metric_lineage.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Coinalyze Redistribution Status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redistribution=false (hard block). Derivatives signals — funding, OI, liquidations, L/S ratio (EDSx-03 Liquidity/Flow, ML Derivatives Pressure) — fully suppressed from all external responses until Phase 6 ToS audit clears.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Protocol Instrument Scoping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customer_instrument_overrides table scopes Protocol customers to their ecosystem instrument list. Takes precedence over plan_instrument_access when a row exists. instrument_ids typed as TEXT[] for PG array ops.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Free Tier Key Requirement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required on ALL endpoints including Free tier. Enables uniform audit trail and rate limiting. No unauthenticated bypass. Rate limits: 30 RPM / 1,000 RPD.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_redistribution_notice Block Naming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locked as _redistribution_notice at top level of affected responses. Permanent v1 API contract. Changes require versioned deprecation cycle.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Audit Partition Management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Dagster scheduled asset creates monthly partitions automatically. Manual operator SQL dropped as error-prone at scale.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Concurrency Limit + Role Grants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asyncio.Semaphore(rl.concurrent_limit) per customer_id in middleware. forge_user: INSERT/UPDATE/DELETE on all new tables. forge_reader: SELECT. Consistent with 0001_phase0_schema.sql grants.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Rate Limit Backend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sliding window against audit_access_log if no Redis: COUNT(*) WHERE logged_at &gt; now() - interval '1 minute'. Viable for v1 scale. Migrate to Redis token bucket when Redis is deployed.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Rule 3 Compliance — Audit Log</w:t>
            </w:r>
          </w:p>
        </w:tc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compliant. audit_access_log stores operational request events (logged_at, status, latency) — not market observations (observed_at + value). Rule 3 prohibition is on metric time-series data, not operational infrastructure.</w:t>
            </w:r>
          </w:p>
        </w:tc>
      </w:tr>
    </w:tbl>
    <w:p>
      <w:pPr>
        <w:spacing w:before="16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Schema Corrections Applied Post-Review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corrections were identified during the architect review session and are incorporated into the final DDL below:</w:t>
      </w:r>
    </w:p>
    <w:p>
      <w:pPr>
        <w:spacing w:before="8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17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Type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Corrected Type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plan_instrument_access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instrument_ids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TEXT[] (underspecified)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TEXT[] with PG array semantics enforced; queries use = ANY(...)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customer_instrument_overrides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instrument_ids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TEXT[] (underspecified)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TEXT[] with PG array semantics enforced; queries use = ANY(...)</w:t>
            </w:r>
          </w:p>
        </w:tc>
      </w:tr>
    </w:tbl>
    <w:p>
      <w:pPr>
        <w:spacing w:before="12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The TEXT[] type was already correct syntactically. The correction clarifies that all middleware instrument access checks MUST use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instrument_id = ANY(instrument_ids)</w:t>
      </w:r>
      <w:r>
        <w:rPr>
          <w:rFonts w:ascii="Arial" w:cs="Arial" w:eastAsia="Arial" w:hAnsi="Arial"/>
          <w:sz w:val="22"/>
          <w:szCs w:val="22"/>
        </w:rPr>
        <w:t xml:space="preserve"> rather than string comparison, enabling index-accelerated lookups.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Concurrency Limit Addition: </w:t>
      </w:r>
      <w:r>
        <w:rPr>
          <w:rFonts w:ascii="Arial" w:cs="Arial" w:eastAsia="Arial" w:hAnsi="Arial"/>
          <w:sz w:val="22"/>
          <w:szCs w:val="22"/>
        </w:rPr>
        <w:t xml:space="preserve">The plan_entitlement_matrix and rate_limit_policies table are updated to include a concurrent_limit column (already present in the DDL) and enforced via asyncio.Semaphore(rl.concurrent_limit) per customer_id in the FastAPI middleware. See Section 6 for implementation detail.</w:t>
      </w:r>
    </w:p>
    <w:p>
      <w:pPr>
        <w:spacing w:before="16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Data Model — New PostgreSQL Tables (9 Tables, All Additive)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nine tables are additive to the forge schema. No DDL modifications to existing tables. forge_reader has SELECT on all new tables. forge_user has INSERT/UPDATE/DELETE. Rule 3 compliance verified: no observed_at + value columns anywhere in this schema.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forge.customers</w:t>
      </w:r>
    </w:p>
    <w:p>
      <w:pPr>
        <w:pBdr>
          <w:left w:val="single" w:color="2E5C9E" w:sz="12" w:space="4"/>
        </w:pBdr>
        <w:shd w:fill="F0F4F8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forge.customers (
    customer_id     UUID        PRIMARY KEY DEFAULT gen_random_uuid(),
    external_ref    TEXT        UNIQUE,
    display_name    TEXT        NOT NULL,
    email           TEXT        NOT NULL UNIQUE,
    company         TEXT,
    billing_contact TEXT,
    account_state   TEXT        NOT NULL DEFAULT 'active'
                        CHECK (account_state IN ('active','suspended','closed')),
    notes           TEXT,
    created_at      TIMESTAMPTZ NOT NULL DEFAULT now(),
    updated_at      TIMESTAMPTZ NOT NULL DEFAULT now()
);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Design note: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One row per account. account_state drives access. external_ref reserved for Stripe integration (null in v1). Never deleted — use account_state to close.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forge.api_keys</w:t>
      </w:r>
    </w:p>
    <w:p>
      <w:pPr>
        <w:pBdr>
          <w:left w:val="single" w:color="2E5C9E" w:sz="12" w:space="4"/>
        </w:pBdr>
        <w:shd w:fill="F0F4F8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forge.api_keys (
    key_id       UUID    PRIMARY KEY DEFAULT gen_random_uuid(),
    customer_id  UUID    NOT NULL REFERENCES forge.customers(customer_id),
    key_prefix   TEXT    NOT NULL,
    key_hash     TEXT    NOT NULL UNIQUE,
    label        TEXT,
    key_state    TEXT    NOT NULL DEFAULT 'active'
                     CHECK (key_state IN ('active','revoked','expired')),
    key_scope    TEXT[]  NOT NULL DEFAULT '{read}',
    issued_at    TIMESTAMPTZ NOT NULL DEFAULT now(),
    expires_at   TIMESTAMPTZ,
    revoked_at   TIMESTAMPTZ,
    revoke_reason TEXT,
    last_used_at TIMESTAMPTZ,
    created_at   TIMESTAMPTZ NOT NULL DEFAULT now()
);
CREATE INDEX idx_api_keys_key_hash ON forge.api_keys(key_hash);
CREATE INDEX idx_api_keys_customer_id ON forge.api_keys(customer_id);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Design note: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key_hash = SHA-256(raw_key) hex-encoded. key_prefix = first 8 chars (clear, for operator identification). Raw key never stored anywhere.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forge.plans + forge.rate_limit_policies</w:t>
      </w:r>
    </w:p>
    <w:p>
      <w:pPr>
        <w:pBdr>
          <w:left w:val="single" w:color="2E5C9E" w:sz="12" w:space="4"/>
        </w:pBdr>
        <w:shd w:fill="F0F4F8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forge.plans (
    plan_id      TEXT    PRIMARY KEY,
    display_name TEXT    NOT NULL,
    plan_rank    INTEGER NOT NULL UNIQUE,
    description  TEXT,
    is_active    BOOLEAN NOT NULL DEFAULT TRUE,
    created_at   TIMESTAMPTZ NOT NULL DEFAULT now()
);
CREATE TABLE forge.rate_limit_policies (
    plan_id          TEXT    PRIMARY KEY REFERENCES forge.plans(plan_id),
    rpm_limit        INTEGER NOT NULL,
    rpd_limit        INTEGER NOT NULL,
    burst_limit      INTEGER NOT NULL,
    concurrent_limit INTEGER NOT NULL DEFAULT 5,
    updated_at       TIMESTAMPTZ NOT NULL DEFAULT now()
);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Design note: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Rate limits attached to plans, not keys — plan upgrades take effect without key rotation. concurrent_limit enforced via asyncio.Semaphore per customer_id in middleware.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forge.subscriptions</w:t>
      </w:r>
    </w:p>
    <w:p>
      <w:pPr>
        <w:pBdr>
          <w:left w:val="single" w:color="2E5C9E" w:sz="12" w:space="4"/>
        </w:pBdr>
        <w:shd w:fill="F0F4F8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forge.subscriptions (
    subscription_id UUID PRIMARY KEY DEFAULT gen_random_uuid(),
    customer_id     UUID NOT NULL REFERENCES forge.customers(customer_id),
    plan_id         TEXT NOT NULL REFERENCES forge.plans(plan_id),
    starts_at       TIMESTAMPTZ NOT NULL DEFAULT now(),
    ends_at         TIMESTAMPTZ,
    cancelled_at    TIMESTAMPTZ,
    cancel_reason   TEXT,
    notes           TEXT,
    created_at      TIMESTAMPTZ NOT NULL DEFAULT now(),
    CONSTRAINT uq_active_subscription EXCLUDE USING gist (
        customer_id WITH =,
        tstzrange(starts_at, ends_at, '[)') WITH &amp;&amp;
    )
);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Design note: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Active subscription = ends_at IS NULL. Upgrade: close current row (set ends_at), open new row. Full history preserved. Exclusion constraint prevents overlapping subscriptions per customer.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forge.plan_endpoint_access + forge.plan_field_access</w:t>
      </w:r>
    </w:p>
    <w:p>
      <w:pPr>
        <w:pBdr>
          <w:left w:val="single" w:color="2E5C9E" w:sz="12" w:space="4"/>
        </w:pBdr>
        <w:shd w:fill="F0F4F8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forge.plan_endpoint_access (
    id               SERIAL PRIMARY KEY,
    plan_id          TEXT   NOT NULL REFERENCES forge.plans(plan_id),
    endpoint_pattern TEXT   NOT NULL,
    http_method      TEXT   NOT NULL DEFAULT 'GET',
    is_permitted     BOOLEAN NOT NULL DEFAULT TRUE,
    notes            TEXT,
    UNIQUE (plan_id, endpoint_pattern, http_method)
);
CREATE TABLE forge.plan_field_access (
    id            SERIAL PRIMARY KEY,
    plan_id       TEXT   NOT NULL REFERENCES forge.plans(plan_id),
    field_path    TEXT   NOT NULL,
    is_permitted  BOOLEAN NOT NULL DEFAULT TRUE,
    strip_behavior TEXT  NOT NULL DEFAULT 'omit'
                      CHECK (strip_behavior IN ('omit','null','redact')),
    notes         TEXT,
    UNIQUE (plan_id, field_path)
);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Design note: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Glob-style endpoint patterns (/v1/signals/*). New endpoints and field restrictions added as rows — zero DDL. Missing plan_field_access rows default to permitted.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forge.plan_lookback_config + forge.plan_instrument_access</w:t>
      </w:r>
    </w:p>
    <w:p>
      <w:pPr>
        <w:pBdr>
          <w:left w:val="single" w:color="2E5C9E" w:sz="12" w:space="4"/>
        </w:pBdr>
        <w:shd w:fill="F0F4F8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forge.plan_lookback_config (
    plan_id         TEXT    NOT NULL REFERENCES forge.plans(plan_id),
    endpoint_family TEXT    NOT NULL,
    lookback_days   INTEGER NOT NULL,
    PRIMARY KEY (plan_id, endpoint_family)
);
CREATE TABLE forge.plan_instrument_access (
    id             SERIAL PRIMARY KEY,
    plan_id        TEXT   NOT NULL REFERENCES forge.plans(plan_id),
    access_mode    TEXT   NOT NULL DEFAULT 'all'
                       CHECK (access_mode IN ('all','tier1','list')),
    instrument_ids TEXT[],
    notes          TEXT,
    UNIQUE (plan_id)
);
CREATE TABLE forge.customer_instrument_overrides (
    customer_id    UUID  PRIMARY KEY REFERENCES forge.customers(customer_id),
    instrument_ids TEXT[] NOT NULL,
    notes          TEXT,
    created_at     TIMESTAMPTZ NOT NULL DEFAULT now(),
    updated_at     TIMESTAMPTZ NOT NULL DEFAULT now()
);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Design note: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Protocol tier uses access_mode=list with customer_instrument_overrides for per-ecosystem scoping. instrument_ids is TEXT[] — queries use WHERE instrument_id = ANY(instrument_ids).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forge.redistribution_blocked_metrics</w:t>
      </w:r>
    </w:p>
    <w:p>
      <w:pPr>
        <w:pBdr>
          <w:left w:val="single" w:color="2E5C9E" w:sz="12" w:space="4"/>
        </w:pBdr>
        <w:shd w:fill="F0F4F8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forge.redistribution_blocked_metrics (
    metric_id            TEXT PRIMARY KEY
                             REFERENCES forge.metric_catalog(metric_id),
    blocked_reason       TEXT        NOT NULL,
    propagation_depth    INTEGER     NOT NULL DEFAULT 0,
    blocking_source_ids  TEXT[]      NOT NULL,
    last_evaluated_at    TIMESTAMPTZ NOT NULL DEFAULT now()
);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Design note: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Denormalized cache of redistribution-blocked metric_ids. Refreshed by Dagster forge_redistribution_refresh asset on: any source_catalog.redistribution flag change, any metric_lineage update, or daily at 02:00 UTC. Serving layer loads full set into process memory on startup and refreshes every 10 minutes. O(1) set membership test on hot path.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forge.audit_access_log (partitioned)</w:t>
      </w:r>
    </w:p>
    <w:p>
      <w:pPr>
        <w:pBdr>
          <w:left w:val="single" w:color="2E5C9E" w:sz="12" w:space="4"/>
        </w:pBdr>
        <w:shd w:fill="F0F4F8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forge.audit_access_log (
    log_id            UUID        NOT NULL DEFAULT gen_random_uuid(),
    logged_at         TIMESTAMPTZ NOT NULL DEFAULT now(),
    customer_id       UUID,
    key_id            UUID,
    plan_id           TEXT,
    request_ip        INET        NOT NULL,
    endpoint          TEXT        NOT NULL,
    http_method       TEXT        NOT NULL DEFAULT 'GET',
    instrument_id     TEXT,
    metric_id         TEXT,
    query_params      JSONB,
    response_status   INTEGER     NOT NULL,
    response_latency_ms INTEGER,
    denial_reason     TEXT,
    fields_stripped   TEXT[],
    redistribution_blocked_fields TEXT[],
    request_id        TEXT        NOT NULL
) PARTITION BY RANGE (logged_at);
CREATE TABLE forge.audit_access_log_2026_03
    PARTITION OF forge.audit_access_log
    FOR VALUES FROM ('2026-03-01') TO ('2026-04-01');
CREATE INDEX idx_aal_customer_id ON forge.audit_access_log(customer_id, logged_at DESC);
CREATE INDEX idx_aal_key_id      ON forge.audit_access_log(key_id, logged_at DESC);
CREATE INDEX idx_aal_logged_at   ON forge.audit_access_log(logged_at DESC);
CREATE INDEX idx_aal_status      ON forge.audit_access_log(response_status, logged_at DESC);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Design note: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Append-only. Monthly range partitions created by Dagster scheduled asset. Retention: 90 days live in PostgreSQL, then archived to MinIO Bronze Iceberg, kept 7 years. Written by async background task — never blocks response path.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Plan Entitlement Matrix</w:t>
      </w:r>
    </w:p>
    <w:p>
      <w:pPr>
        <w:spacing w:before="8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Institutional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Endpoints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/v1/market/prices, /v1/macro, /v1/instruments, /v1/health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Free + /v1/signals, /v1/signals/{id}, /v1/signals/performance, /v1/regime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as Pro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Pro + /v1/features/{id}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Instruments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catalog (metadata only)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signal-eligible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Protocol-scoped list (customer override)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signal-eligible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Signal Fields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Composite direction + confidence + confidence_tier + full pillar breakdown + ML components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as Pro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Pro + raw feature values + provenance trace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days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365 days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365 days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years (1,825 days)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Rate Limit (RPM)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Rate Limit (RPD)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20,000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20,000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Burst Allowance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 above RPM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+30 above RPM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+30 above RPM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+80 above RPM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Concurrent Limit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Webhook Access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Telegram Alerts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Provenance Trace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Raw Feature Values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(/v1/features/{id})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Redistribution-Blocked Fields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suppressed + _redistribution_notice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suppressed + _redistribution_notice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suppressed + _redistribution_notice</w:t>
            </w:r>
          </w:p>
        </w:tc>
        <w:tc>
          <w:tcPr>
            <w:tcW w:type="dxa" w:w="1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suppressed + _redistribution_notice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Redistribution-Blocked Sources at Phase 5 Launch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156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Affected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Signals Suppressed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Coinalyze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Funding rates, OI, liquidations, L/S ratio (121 instruments)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EDSx-03 Liquidity/Flow, ML Derivatives Pressure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redistribution=false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CoinMetrics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On-chain transfer volume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flow metrics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redistribution=false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SoSoValue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ETF flows (BTC/ETH/SOL)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ETF flow signals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redistribution=false (non-commercial ToS)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Coinalyze unaudited sources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Cleared at Phase 6 ToS audit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Entitlement Resolution Algorithm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middleware chain processes every request through 12 ordered steps. Each step short-circuits with an error response on failure — no subsequent steps execute. Steps are ordered cheapest-to-most-expensive.</w:t>
      </w:r>
    </w:p>
    <w:p>
      <w:pPr>
        <w:spacing w:before="8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1360"/>
        <w:gridCol w:w="2000"/>
      </w:tblGrid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field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key format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 X-API-Key header; validate length ≥ 32 and format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missing_api_key / invalid_api_key_format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lookup (cache-first)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hash lookup → in-process LRU (60s TTL) → PostgreSQL on miss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invalid_api_key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state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key_state must be 'active'; check expires_at if set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api_key_revoked / api_key_expired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Account state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customer.account_state must be 'active'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account_suspended / account_closed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Active subscription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subscription_active must be true (ends_at IS NULL)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no_active_subscription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Endpoint access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 match request path+method against plan_endpoint_access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endpoint_not_permitted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Rate limit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bucket: RPM + burst + RPD; add X-RateLimit-* headers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429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rate_limit_exceeded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Instrument access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Requested instruments vs. permitted set (plan or customer override)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instrument_not_permitted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date range vs. plan_lookback_config.lookback_days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lookback_exceeded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Handler executes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logic; raw payload constructed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Redistribution filter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Strip fields with metric_id in redistribution_blocked_set; inject _redistribution_notice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200*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Field-level filter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Strip fields per plan_field_access.is_permitted=false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200*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Async audit write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Background task: write to audit_access_log via dedicated asyncpg pool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2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 Steps 10–11 return HTTP 200. </w:t>
      </w:r>
      <w:r>
        <w:rPr>
          <w:rFonts w:ascii="Arial" w:cs="Arial" w:eastAsia="Arial" w:hAnsi="Arial"/>
          <w:sz w:val="22"/>
          <w:szCs w:val="22"/>
        </w:rPr>
        <w:t xml:space="preserve">Redistribution suppression and field stripping are not errors — the response contract is fulfilled with suppressed fields noted in _redistribution_notice. A 404 on redistribution-blocked instrument queries would break the API contract.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Entitlement Bundle Cache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EntitlementBundle is the result of the PostgreSQL join query run on cache miss. It is cached per key_hash and contains all data required for steps 1–8 with zero additional database reads.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Tier 1 — In-process LRU (per worker): cachetools.TTLCache, 1,000 entries, 60-second TTL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Tier 2 — Redis (optional, deferred from v1): 300-second TTL, msgpack-serialized, shared across workers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 invalidation: operator calls invalidate_entitlement_cache(key_hash) after revocation or plan change. LRU TTL provides 60s maximum lag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Redistribution blocked set: frozenset[str] of metric_ids loaded on worker startup, refreshed every 10 minutes from forge.redistribution_blocked_metrics</w:t>
      </w:r>
    </w:p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Redistribution Enforcement Design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Propagation Rule (Locked: Direct Lineage Only)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metric is redistribution-blocked if its source_catalog entry has redistribution=false. The block propagates one level through metric_lineage: any signal or feature that has a redistribution-blocked metric as a direct, weighted input (weight &gt; 0) is also blocked.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Transitive propagation (blocking all descendants regardless of depth) was considered and rejected as too aggressive — it would block clean signals that merely share an upstream data source with a blocked metric but do not directly use the blocked metric's output.</w:t>
      </w:r>
    </w:p>
    <w:p>
      <w:pPr>
        <w:spacing w:before="8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7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Metric sourced from redistribution=false source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20"/>
                <w:szCs w:val="20"/>
              </w:rPr>
              <w:t xml:space="preserve">Blocked. Omitted from response.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source violation.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Signal with direct lineage input from blocked metric (weight &gt; 0)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20"/>
                <w:szCs w:val="20"/>
              </w:rPr>
              <w:t xml:space="preserve">Blocked. Omitted.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is derived work of restricted source.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Signal sharing an upstream source with blocked metric, but not using blocked metric as input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Not blocked. Served normally.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direct lineage dependency.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Signal with blocked metric input at weight=0 (null-propagated)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Not blocked. Null state propagated per thread_3 rules.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Zero-weight input has no computational influence.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Tagging Mechanism — forge_redistribution_refresh Dagster Asset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forge_redistribution_refresh asset is the sole writer to forge.redistribution_blocked_metrics. It runs on three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Sensor trigger: any change to source_catalog.redistribution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Sensor trigger: any insert or update to metric_lineage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Scheduled: daily at 02:00 UTC (full refresh as safety net)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Logic (pseudocode):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SELECT metric_id FROM forge.source_catalog WHERE redistribution = false → blocked_source_ids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SELECT metric_id FROM forge.metric_catalog WHERE source_id = ANY(blocked_source_ids) → direct_blocked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Walk metric_lineage one level from direct_blocked nodes, collect metric_ids where weight &gt; 0 → derived_blocked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4. TRUNCATE + INSERT INTO forge.redistribution_blocked_metrics (metric_id, blocked_reason, propagation_depth, blocking_source_ids, last_evaluated_at)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Response Schema — Redistribution-Blocked Fields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any field in the response payload is redistribution-blocked: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 is omitted from response (strip_behavior = 'omit' — key does not appear in JSON object)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_redistribution_notice block injected at top level of response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HTTP status remains 200 — contract is fulfilled with suppressed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Suppression logged in audit_access_log.redistribution_blocked_fields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response with suppressed fields:</w:t>
      </w:r>
    </w:p>
    <w:p>
      <w:pPr>
        <w:pBdr>
          <w:left w:val="single" w:color="2E5C9E" w:sz="12" w:space="4"/>
        </w:pBdr>
        <w:shd w:fill="F0F4F8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{
  "instrument_id": "BTC",
  "signal": { "direction": "bullish", "confidence": 0.73 },
  "edsx": { "pillars_computed": 3, "pillars_available": 5 },
  "_redistribution_notice": {
    "fields_suppressed": [
      "edsx.pillars.liquidity_flow",
      "ml.components.derivatives_pressure"
    ],
    "reason": "redistribution_pending_audit",
    "affected_sources": ["coinalyze"],
    "resolution": "Fields available after Phase 6 ToS audit."
  }
}</w:t>
      </w:r>
    </w:p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FastAPI Middleware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Request Lifecycle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760"/>
        <w:gridCol w:w="1600"/>
      </w:tblGrid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RequestIDMiddleware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Generate/validate X-Request-ID header for correlation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20"/>
                <w:szCs w:val="20"/>
              </w:rPr>
              <w:t xml:space="preserve">Pre-handler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TimingMiddleware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request clock; capture elapsed_ms post-handler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20"/>
                <w:szCs w:val="20"/>
              </w:rPr>
              <w:t xml:space="preserve">Pre/Post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3a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EntitlementMiddleware (pre)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 0–8: auth, plan resolution, endpoint/instrument/lookback checks, rate limit. Sets request.state.entitlement_bundle. Short-circuits with HTTP error on failure.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20"/>
                <w:szCs w:val="20"/>
              </w:rPr>
              <w:t xml:space="preserve">Pre-handler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Route Handler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logic; constructs raw response payload with field metadata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20"/>
                <w:szCs w:val="20"/>
              </w:rPr>
              <w:t xml:space="preserve">Handler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EntitlementMiddleware (post)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 10–11: redistribution filter, field filter, rate limit header injection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20"/>
                <w:szCs w:val="20"/>
              </w:rPr>
              <w:t xml:space="preserve">Post-handler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Background: AuditLogWriter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12: async write to forge.audit_access_log via dedicated asyncpg pool. Executes after response sent to client.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20"/>
                <w:szCs w:val="20"/>
              </w:rPr>
              <w:t xml:space="preserve">Post-response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Concurrency Limit Enforcement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per-customer asyncio.Semaphore enforces concurrent_limit from rate_limit_policies. The semaphore is keyed on bundle.customer_id and lives in a process-level dict.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semaphores: dict[UUID, asyncio.Semaphore] = {}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sem = semaphores.setdefault(bundle.customer_id, asyncio.Semaphore(rl.concurrent_limit))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async with sem: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response = await call_next(request)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semaphore cannot be acquired (all slots occupied), the middleware returns HTTP 429 with a concurrency-specific denial_reason (distinct from rate_limit_exceeded in the audit log). This distinction matters for support triage.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Audit Write — Async Background Task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audit log write is a FastAPI BackgroundTask. It executes after the response is sent to the client and does not add to response latency. A dedicated asyncpg connection pool (separate from the main application pool) ensures audit writes never contend with read queries.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Failure handling: </w:t>
      </w:r>
      <w:r>
        <w:rPr>
          <w:rFonts w:ascii="Arial" w:cs="Arial" w:eastAsia="Arial" w:hAnsi="Arial"/>
          <w:sz w:val="22"/>
          <w:szCs w:val="22"/>
        </w:rPr>
        <w:t xml:space="preserve">If the audit pool is unavailable, the log entry is written to /var/log/ftb/audit_fallback.jsonl. A Dagster recovery asset checks for fallback entries hourly and replays them into PostgreSQL. No audit record is permanently lost.</w:t>
      </w:r>
    </w:p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Phase 5 Test Scenarios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tiers of test priority. Tier 0 must pass before any external API key is issued — failures here are live ToS violations or security incidents. Tier 1 validates correctness of the entitlement model. Tier 2 validates reliability of supporting infrastructure.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Critical note on T0-2:</w:t>
      </w:r>
      <w:r>
        <w:rPr>
          <w:rFonts w:ascii="Arial" w:cs="Arial" w:eastAsia="Arial" w:hAnsi="Arial"/>
          <w:sz w:val="22"/>
          <w:szCs w:val="22"/>
        </w:rPr>
        <w:t xml:space="preserve"> This test is the most commonly skipped and most dangerous to omit. Over-suppression — where the lineage walk incorrectly flags clean signals — only surfaces when the positive case (clean pillars ARE present) is explicitly verified alongside the block. Add T0-2 assertions to the T0-1 acceptance criteria explicitly.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Tier 0 — Gate-Blocking (required before first external key)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T0-1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Coinalyze hard block — signal response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Setup: </w:t>
      </w:r>
      <w:r>
        <w:rPr>
          <w:rFonts w:ascii="Arial" w:cs="Arial" w:eastAsia="Arial" w:hAnsi="Arial"/>
          <w:sz w:val="22"/>
          <w:szCs w:val="22"/>
        </w:rPr>
        <w:t xml:space="preserve">Request /v1/signals/BTC with a Pro key.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Assertions: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edsx.pillars.liquidity_flow absent from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ml.components.derivatives_pressure absent from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_redistribution_notice present with affected_sources: ["coinalyze"]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200 (not 404 — contract is fulfilled)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T0-2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Coinalyze block — no over-suppression of clean pillars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Setup: </w:t>
      </w:r>
      <w:r>
        <w:rPr>
          <w:rFonts w:ascii="Arial" w:cs="Arial" w:eastAsia="Arial" w:hAnsi="Arial"/>
          <w:sz w:val="22"/>
          <w:szCs w:val="22"/>
        </w:rPr>
        <w:t xml:space="preserve">Same Pro key request for /v1/signals/BTC.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Assertions: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edsx.pillars.trend_structure present and populated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edsx.pillars.valuation present and populated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 is surgical — only lineage-adjacent fields suppressed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T0-3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Revoked key returns 401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Setup: </w:t>
      </w:r>
      <w:r>
        <w:rPr>
          <w:rFonts w:ascii="Arial" w:cs="Arial" w:eastAsia="Arial" w:hAnsi="Arial"/>
          <w:sz w:val="22"/>
          <w:szCs w:val="22"/>
        </w:rPr>
        <w:t xml:space="preserve">Revoke a key via SQL. Immediately request. Check TTL window behavior.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Assertions: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401 with error: api_key_revoked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 invalidation utility called post-revoke takes effect immediately OR 60s TTL window documented and accepted by operator workflow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T0-4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Free tier cannot reach /v1/signals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Setup: </w:t>
      </w:r>
      <w:r>
        <w:rPr>
          <w:rFonts w:ascii="Arial" w:cs="Arial" w:eastAsia="Arial" w:hAnsi="Arial"/>
          <w:sz w:val="22"/>
          <w:szCs w:val="22"/>
        </w:rPr>
        <w:t xml:space="preserve">Free key requests /v1/signals.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Assertions: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403 with error: endpoint_not_permitted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required_plan: pro in response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signal data in response body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Tier 1 — Correctness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T1-1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Provenance field stripped from Pro, present for Institutional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Setup: </w:t>
      </w:r>
      <w:r>
        <w:rPr>
          <w:rFonts w:ascii="Arial" w:cs="Arial" w:eastAsia="Arial" w:hAnsi="Arial"/>
          <w:sz w:val="22"/>
          <w:szCs w:val="22"/>
        </w:rPr>
        <w:t xml:space="preserve">Pro key and Institutional key both request /v1/signals/{instrument_id}.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Assertions: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 response: provenance block absent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Institutional response: provenance block present and populated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T1-2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Lookback window enforcement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Setup: </w:t>
      </w:r>
      <w:r>
        <w:rPr>
          <w:rFonts w:ascii="Arial" w:cs="Arial" w:eastAsia="Arial" w:hAnsi="Arial"/>
          <w:sz w:val="22"/>
          <w:szCs w:val="22"/>
        </w:rPr>
        <w:t xml:space="preserve">Pro key requests /v1/timeseries/macro.rates.us_10y_yield?from_date=2024-01-01 (Pro lookback=365d, earliest permitted ~2025-03-06).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Assertions: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400 with error: lookback_exceeded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max_lookback_days: 365 in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earliest_permitted timestamp in response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T1-3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Protocol instrument scope enforced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Setup: </w:t>
      </w:r>
      <w:r>
        <w:rPr>
          <w:rFonts w:ascii="Arial" w:cs="Arial" w:eastAsia="Arial" w:hAnsi="Arial"/>
          <w:sz w:val="22"/>
          <w:szCs w:val="22"/>
        </w:rPr>
        <w:t xml:space="preserve">Protocol key with customer_instrument_overrides = ['ETH','ARB'] requests /v1/signals/BTC.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Assertions: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403 with error: instrument_not_permitted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instruments: ["BTC"] in response body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T1-4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Audit log captures denial fields correctly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Setup: </w:t>
      </w:r>
      <w:r>
        <w:rPr>
          <w:rFonts w:ascii="Arial" w:cs="Arial" w:eastAsia="Arial" w:hAnsi="Arial"/>
          <w:sz w:val="22"/>
          <w:szCs w:val="22"/>
        </w:rPr>
        <w:t xml:space="preserve">After T0-4 and T1-2, query audit_access_log directly.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Assertions: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denial_reason populated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response_status matches expected (403, 400)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customer_id not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request_id present and correlatable to response header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T1-5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Concurrent limit enforced distinctly from rate limit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Setup: </w:t>
      </w:r>
      <w:r>
        <w:rPr>
          <w:rFonts w:ascii="Arial" w:cs="Arial" w:eastAsia="Arial" w:hAnsi="Arial"/>
          <w:sz w:val="22"/>
          <w:szCs w:val="22"/>
        </w:rPr>
        <w:t xml:space="preserve">Fire concurrent_limit+1 simultaneous requests against a Pro key (concurrent_limit=5; fire 6).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Assertions: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5 succeed (or queue)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6th returns 429 with concurrency-specific denial_reason (not rate_limit_exceeded)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 records concurrency_limit_exceeded on the 6th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Tier 2 — Reliability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T2-1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Audit write failure degrades gracefully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Setup: </w:t>
      </w:r>
      <w:r>
        <w:rPr>
          <w:rFonts w:ascii="Arial" w:cs="Arial" w:eastAsia="Arial" w:hAnsi="Arial"/>
          <w:sz w:val="22"/>
          <w:szCs w:val="22"/>
        </w:rPr>
        <w:t xml:space="preserve">Simulate DB pool unavailability (take audit pool offline). Make a valid API request.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Assertions: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still returns 200 (business logic unaffected)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 entry written to /var/log/ftb/audit_fallback.jsonl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500 to client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T2-2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Redistribution refresh propagates to serving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Setup: </w:t>
      </w:r>
      <w:r>
        <w:rPr>
          <w:rFonts w:ascii="Arial" w:cs="Arial" w:eastAsia="Arial" w:hAnsi="Arial"/>
          <w:sz w:val="22"/>
          <w:szCs w:val="22"/>
        </w:rPr>
        <w:t xml:space="preserve">Add a new redistribution=false source to source_catalog, trigger Dagster refresh asset, request a signal using that source's metrics.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Assertions: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 suppressed in response within one refresh cycle (≤10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_redistribution_notice reflects new blocking source</w:t>
      </w: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T2-3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Suspended account blocks all keys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Setup: </w:t>
      </w:r>
      <w:r>
        <w:rPr>
          <w:rFonts w:ascii="Arial" w:cs="Arial" w:eastAsia="Arial" w:hAnsi="Arial"/>
          <w:sz w:val="22"/>
          <w:szCs w:val="22"/>
        </w:rPr>
        <w:t xml:space="preserve">Customer has two active keys. Suspend account.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Assertions: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keys return 403 account_suspended within LRU TTL window (≤60s)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keys logged in audit_access_log with denial_reason: account_suspended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Operator SQL 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Copy-paste SQL for all manual customer management operations in v1. Run against empire_postgres (forge schema). forge_user role required for INSERT/UPDATE.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1. Onboard a new customer</w:t>
      </w:r>
    </w:p>
    <w:p>
      <w:pPr>
        <w:pBdr>
          <w:left w:val="single" w:color="2E5C9E" w:sz="12" w:space="4"/>
        </w:pBdr>
        <w:shd w:fill="F0F4F8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BEGIN;
INSERT INTO forge.customers (display_name, email, company, billing_contact, notes)
VALUES (
    'Acme Trading LLC',
    'contact@acmetrading.io',
    'Acme Trading LLC',
    'billing@acmetrading.io',
    'Referred by: network. Pro tier, monthly, net-7.'
)
RETURNING customer_id;
COMMIT;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2. Issue an API key + activate subscription</w:t>
      </w:r>
    </w:p>
    <w:p>
      <w:pPr>
        <w:pBdr>
          <w:left w:val="single" w:color="2E5C9E" w:sz="12" w:space="4"/>
        </w:pBdr>
        <w:shd w:fill="F0F4F8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Pre-step (shell): generate raw key and compute hash
-- python3 -c "import secrets,hashlib; k=secrets.token_urlsafe(32); print(k[:8], hashlib.sha256(k.encode()).hexdigest())"
-- Store raw key in customer delivery (email/1Password). Never in DB.
BEGIN;
INSERT INTO forge.api_keys (customer_id, key_prefix, key_hash, label)
VALUES ('&lt;customer_id&gt;', '&lt;first_8_chars&gt;', '&lt;sha256_hex&gt;', 'production')
RETURNING key_id;
INSERT INTO forge.subscriptions (customer_id, plan_id, starts_at)
VALUES ('&lt;customer_id&gt;', 'pro', now());
COMMIT;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3. Upgrade a customer's plan</w:t>
      </w:r>
    </w:p>
    <w:p>
      <w:pPr>
        <w:pBdr>
          <w:left w:val="single" w:color="2E5C9E" w:sz="12" w:space="4"/>
        </w:pBdr>
        <w:shd w:fill="F0F4F8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BEGIN;
UPDATE forge.subscriptions
SET ends_at = now()
WHERE customer_id = '&lt;customer_id&gt;' AND ends_at IS NULL;
INSERT INTO forge.subscriptions (customer_id, plan_id, starts_at, notes)
VALUES ('&lt;customer_id&gt;', 'institutional', now(), 'Upgraded from pro 2026-04-01');
-- Then call invalidate_entitlement_cache('&lt;key_hash&gt;') or wait ≤60s for TTL.
COMMIT;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4. Revoke an API key</w:t>
      </w:r>
    </w:p>
    <w:p>
      <w:pPr>
        <w:pBdr>
          <w:left w:val="single" w:color="2E5C9E" w:sz="12" w:space="4"/>
        </w:pBdr>
        <w:shd w:fill="F0F4F8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BEGIN;
UPDATE forge.api_keys
SET key_state = 'revoked', revoked_at = now(),
    revoke_reason = 'Customer requested rotation'
WHERE key_prefix = '&lt;first_8_chars&gt;' AND customer_id = '&lt;customer_id&gt;';
COMMIT;
-- Verify:
SELECT key_id, key_prefix, key_state, revoked_at FROM forge.api_keys
WHERE customer_id = '&lt;customer_id&gt;';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5. Suspend an account</w:t>
      </w:r>
    </w:p>
    <w:p>
      <w:pPr>
        <w:pBdr>
          <w:left w:val="single" w:color="2E5C9E" w:sz="12" w:space="4"/>
        </w:pBdr>
        <w:shd w:fill="F0F4F8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BEGIN;
UPDATE forge.customers
SET account_state = 'suspended', updated_at = now(),
    notes = notes || E'\n[' || now()::text || '] Suspended: &lt;reason&gt;'
WHERE customer_id = '&lt;customer_id&gt;';
COMMIT;
-- All keys blocked within ≤60s LRU TTL.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6. Pull customer usage report (monthly billing)</w:t>
      </w:r>
    </w:p>
    <w:p>
      <w:pPr>
        <w:pBdr>
          <w:left w:val="single" w:color="2E5C9E" w:sz="12" w:space="4"/>
        </w:pBdr>
        <w:shd w:fill="F0F4F8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c.display_name, c.email, s.plan_id, aal.endpoint,
    count(*) AS total_requests,
    count(*) FILTER (WHERE response_status = 200) AS successful,
    count(*) FILTER (WHERE response_status = 429) AS rate_limited,
    round(avg(response_latency_ms)) AS avg_latency_ms,
    max(aal.logged_at) AS last_request
FROM forge.audit_access_log aal
JOIN forge.customers c ON c.customer_id = aal.customer_id
JOIN forge.subscriptions s ON s.customer_id = aal.customer_id AND s.ends_at IS NULL
WHERE aal.customer_id = '&lt;customer_id&gt;'
  AND aal.logged_at &gt;= date_trunc('month', now() - interval '1 month')
  AND aal.logged_at &lt;  date_trunc('month', now())
GROUP BY c.display_name, c.email, s.plan_id, aal.endpoint
ORDER BY total_requests DESC;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7. Check what a customer is entitled to</w:t>
      </w:r>
    </w:p>
    <w:p>
      <w:pPr>
        <w:pBdr>
          <w:left w:val="single" w:color="2E5C9E" w:sz="12" w:space="4"/>
        </w:pBdr>
        <w:shd w:fill="F0F4F8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c.display_name, s.plan_id, rl.rpm_limit, rl.rpd_limit,
    rl.concurrent_limit, pia.access_mode,
    COALESCE(cio.instrument_ids::text, 'all') AS instrument_scope,
    array_agg(DISTINCT pea.endpoint_pattern ORDER BY pea.endpoint_pattern)
        FILTER (WHERE pea.is_permitted) AS permitted_endpoints,
    jsonb_object_agg(plc.endpoint_family, plc.lookback_days) AS lookback_windows
FROM forge.customers c
JOIN forge.subscriptions s ON s.customer_id = c.customer_id AND s.ends_at IS NULL
JOIN forge.rate_limit_policies rl ON rl.plan_id = s.plan_id
JOIN forge.plan_endpoint_access pea ON pea.plan_id = s.plan_id
JOIN forge.plan_lookback_config plc ON plc.plan_id = s.plan_id
JOIN forge.plan_instrument_access pia ON pia.plan_id = s.plan_id
LEFT JOIN forge.customer_instrument_overrides cio ON cio.customer_id = c.customer_id
WHERE c.customer_id = '&lt;customer_id&gt;'
GROUP BY c.display_name, s.plan_id, rl.rpm_limit, rl.rpd_limit,
         rl.concurrent_limit, pia.access_mode, cio.instrument_ids;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Audit Log — Retention &amp; Query Patterns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Retention Policy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at End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— forge.audit_access_log (monthly partitions)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days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to MinIO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Warm archive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MinIO Bronze Iceberg (Dagster monthly archival asset)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years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delete from MinIO</w:t>
            </w:r>
          </w:p>
        </w:tc>
      </w:tr>
    </w:tbl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7-year retention is the conservative ToS compliance window. At v1 MinIO scale (~10–30 customers), storage cost is negligible.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Key Operational Query Patterns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Abuse detection — high-volume single IP</w:t>
      </w:r>
    </w:p>
    <w:p>
      <w:pPr>
        <w:pBdr>
          <w:left w:val="single" w:color="2E5C9E" w:sz="12" w:space="4"/>
        </w:pBdr>
        <w:shd w:fill="F0F4F8" w:val="clear"/>
        <w:spacing w:before="60" w:after="12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request_ip, count(*) AS req_count
FROM forge.audit_access_log
WHERE logged_at &gt; now() - interval '1 hour'
GROUP BY request_ip HAVING count(*) &gt; 500
ORDER BY req_count DESC;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ToS compliance evidence — redistribution-blocked field access</w:t>
      </w:r>
    </w:p>
    <w:p>
      <w:pPr>
        <w:pBdr>
          <w:left w:val="single" w:color="2E5C9E" w:sz="12" w:space="4"/>
        </w:pBdr>
        <w:shd w:fill="F0F4F8" w:val="clear"/>
        <w:spacing w:before="60" w:after="12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c.email, aal.endpoint, aal.redistribution_blocked_fields, count(*) AS occurrences
FROM forge.audit_access_log aal
JOIN forge.customers c USING (customer_id)
WHERE aal.redistribution_blocked_fields != '{}'
  AND aal.logged_at &gt; '2026-01-01'
GROUP BY c.email, aal.endpoint, aal.redistribution_blocked_fields
ORDER BY c.email, occurrences DESC;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 — p95 response latency per endpoint (7-day window)</w:t>
      </w:r>
    </w:p>
    <w:p>
      <w:pPr>
        <w:pBdr>
          <w:left w:val="single" w:color="2E5C9E" w:sz="12" w:space="4"/>
        </w:pBdr>
        <w:shd w:fill="F0F4F8" w:val="clear"/>
        <w:spacing w:before="60" w:after="12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endpoint,
    percentile_cont(0.50) WITHIN GROUP (ORDER BY response_latency_ms) AS p50_ms,
    percentile_cont(0.95) WITHIN GROUP (ORDER BY response_latency_ms) AS p95_ms,
    percentile_cont(0.99) WITHIN GROUP (ORDER BY response_latency_ms) AS p99_ms
FROM forge.audit_access_log
WHERE logged_at &gt; now() - interval '7 days' AND response_status = 200
GROUP BY endpoint ORDER BY p95_ms DESC;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— failed auth attempts by IP (24h)</w:t>
      </w:r>
    </w:p>
    <w:p>
      <w:pPr>
        <w:pBdr>
          <w:left w:val="single" w:color="2E5C9E" w:sz="12" w:space="4"/>
        </w:pBdr>
        <w:shd w:fill="F0F4F8" w:val="clear"/>
        <w:spacing w:before="60" w:after="120"/>
        <w:ind w:left="360" w:righ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 request_ip, denial_reason, count(*) AS attempts
FROM forge.audit_access_log
WHERE response_status IN (401, 403)
  AND logged_at &gt; now() - interval '24 hours'
GROUP BY request_ip, denial_reason
HAVING count(*) &gt; 50 ORDER BY attempts DESC;</w:t>
      </w:r>
    </w:p>
    <w:p>
      <w:pPr>
        <w:spacing w:before="16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Build Order — Phase 5 Dependency Sequence</w:t>
      </w:r>
    </w:p>
    <w:p>
      <w:pPr>
        <w:spacing w:before="8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800"/>
        <w:gridCol w:w="2760"/>
      </w:tblGrid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Unblocks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C9E"/>
                <w:sz w:val="20"/>
                <w:szCs w:val="20"/>
              </w:rPr>
              <w:t xml:space="preserve">DDL Migration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db/migrations/entitlement/0001_entitlement_schema.sql — all 9 tables with corrected TEXT[] types, concurrent_limit column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subsequent steps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C9E"/>
                <w:sz w:val="20"/>
                <w:szCs w:val="20"/>
              </w:rPr>
              <w:t xml:space="preserve">Plan seed data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statements for plans, rate_limit_policies, plan_endpoint_access, plan_field_access, plan_lookback_config, plan_instrument_access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Operator SQL templates can run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C9E"/>
                <w:sz w:val="20"/>
                <w:szCs w:val="20"/>
              </w:rPr>
              <w:t xml:space="preserve">Dagster: forge_redistribution_refresh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 + sensor trigger; populates redistribution_blocked_metrics from source_catalog.redistribution=false walk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Middleware redistribution filter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C9E"/>
                <w:sz w:val="20"/>
                <w:szCs w:val="20"/>
              </w:rPr>
              <w:t xml:space="preserve">Dagster: audit_partition_creator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asset creates monthly audit_access_log partitions at 00:01 on 1st of month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Long-term audit retention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C9E"/>
                <w:sz w:val="20"/>
                <w:szCs w:val="20"/>
              </w:rPr>
              <w:t xml:space="preserve">FastAPI: EntitlementMiddleware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 0–12; in-process LRU; asyncio.Semaphore; async audit write via dedicated asyncpg pool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API endpoints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C9E"/>
                <w:sz w:val="20"/>
                <w:szCs w:val="20"/>
              </w:rPr>
              <w:t xml:space="preserve">Tests: Tier 0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T0-1 through T0-4 pass → gate confirmation before any external key issued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External key issuance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C9E"/>
                <w:sz w:val="20"/>
                <w:szCs w:val="20"/>
              </w:rPr>
              <w:t xml:space="preserve">Tests: Tier 1+2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T1-1 through T2-3 pass → Phase 5 gate sign-off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Phase 6 productization</w:t>
            </w:r>
          </w:p>
        </w:tc>
      </w:tr>
    </w:tbl>
    <w:p>
      <w:pPr>
        <w:spacing w:before="160" w:after="0"/>
      </w:pPr>
    </w:p>
    <w:p>
      <w:pPr>
        <w:pBdr>
          <w:bottom w:val="single" w:color="9DC3E6" w:sz="4" w:space="1"/>
        </w:pBdr>
        <w:spacing w:before="120" w:after="120"/>
      </w:pPr>
    </w:p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 generated: 2026-03-06  ·  ID: RESULT_ID_EF_CFTCCOTSOURCE  ·  Status: All 10 assumptions locked, design complete  ·  Next action: Phase 5 build prompt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DC3E6" w:sz="4" w:space="4"/>
      </w:pBdr>
      <w:tabs>
        <w:tab w:val="right" w:pos="10080"/>
      </w:tabs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Phase 5 — Serving Layer Design Specification    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DC3E6" w:sz="4" w:space="4"/>
      </w:pBdr>
      <w:spacing w:after="80"/>
    </w:pPr>
    <w:r>
      <w:rPr>
        <w:rFonts w:ascii="Arial" w:cs="Arial" w:eastAsia="Arial" w:hAnsi="Arial"/>
        <w:color w:val="595959"/>
        <w:sz w:val="18"/>
        <w:szCs w:val="18"/>
      </w:rPr>
      <w:t xml:space="preserve">FromTheBridge — Entitlement &amp; Tenant Model    </w:t>
    </w:r>
    <w:r>
      <w:rPr>
        <w:rFonts w:ascii="Arial" w:cs="Arial" w:eastAsia="Arial" w:hAnsi="Arial"/>
        <w:b/>
        <w:bCs/>
        <w:color w:val="595959"/>
        <w:sz w:val="18"/>
        <w:szCs w:val="18"/>
      </w:rPr>
      <w:t xml:space="preserve">RESULT_ID_EF_CFTCCOTSOURCE    </w:t>
    </w:r>
    <w:r>
      <w:rPr>
        <w:rFonts w:ascii="Arial" w:cs="Arial" w:eastAsia="Arial" w:hAnsi="Arial"/>
        <w:color w:val="595959"/>
        <w:sz w:val="18"/>
        <w:szCs w:val="18"/>
      </w:rPr>
      <w:t xml:space="preserve">2026-03-06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C9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2026-03-06T19:02:29.360Z</dcterms:created>
  <dcterms:modified xsi:type="dcterms:W3CDTF">2026-03-06T19:02:29.361Z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