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AB2F8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AB2F86">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AB2F8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AB2F8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AB2F8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AB2F8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AB2F8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AB2F8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AB2F86">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AB2F8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AB2F86">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AB2F8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AB2F8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AB2F86">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AB2F86">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AB2F86">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AB2F86">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AB2F86">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AB2F86">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AB2F86">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AB2F86">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AB2F86">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AB2F86">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AB2F86">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AB2F8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AB2F86">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AB2F86">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AB2F86">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AB2F86">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r>
        <w:rPr>
          <w:w w:val="105"/>
        </w:rPr>
        <w:t>2.1 Ontologias</w:t>
      </w:r>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04B0E33" w14:textId="77777777" w:rsidR="00547CB8" w:rsidRDefault="00547CB8" w:rsidP="00E44E6E">
      <w:pPr>
        <w:pStyle w:val="Corpodetexto"/>
        <w:spacing w:before="100"/>
        <w:ind w:right="147"/>
        <w:jc w:val="both"/>
      </w:pPr>
    </w:p>
    <w:p w14:paraId="4A6C7665" w14:textId="2FA7E2F3" w:rsidR="00547CB8" w:rsidRPr="000D76F0" w:rsidRDefault="00547CB8" w:rsidP="00547CB8">
      <w:pPr>
        <w:pStyle w:val="Ttulo3"/>
        <w:spacing w:before="2"/>
        <w:ind w:left="1009"/>
        <w:rPr>
          <w:w w:val="105"/>
          <w:lang w:val="pt-BR"/>
        </w:rPr>
      </w:pPr>
      <w:r>
        <w:rPr>
          <w:w w:val="105"/>
        </w:rPr>
        <w:t>2.2 SABiO</w:t>
      </w:r>
    </w:p>
    <w:p w14:paraId="549DE034" w14:textId="47AF1BBC" w:rsidR="002D6973" w:rsidRDefault="000D76F0" w:rsidP="002D6973">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00E101EE" w14:textId="1FABC1EC" w:rsidR="00442C0B" w:rsidRDefault="002D6973" w:rsidP="00442C0B">
      <w:pPr>
        <w:pStyle w:val="Corpodetexto"/>
        <w:spacing w:before="302"/>
        <w:ind w:left="283" w:right="147" w:firstLine="437"/>
        <w:jc w:val="both"/>
      </w:pPr>
      <w:r>
        <w:t xml:space="preserve">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w:t>
      </w:r>
      <w:r w:rsidR="0013035B">
        <w:t>de modelagem visual e</w:t>
      </w:r>
      <w:r>
        <w:t xml:space="preserve"> </w:t>
      </w:r>
      <w:r w:rsidR="0013035B">
        <w:t>computacionalmente</w:t>
      </w:r>
      <w:r>
        <w:t>, como OWL. Essa distinção é relevante porque permite separar a fase de compreensão e modelagem conceitual do domínio da fase de implementação da ontologia.</w:t>
      </w:r>
    </w:p>
    <w:p w14:paraId="1B3B2B84" w14:textId="77777777" w:rsidR="00442C0B" w:rsidRDefault="00442C0B" w:rsidP="00442C0B">
      <w:pPr>
        <w:pStyle w:val="Corpodetexto"/>
        <w:spacing w:before="302"/>
        <w:ind w:left="283" w:right="147" w:firstLine="437"/>
        <w:jc w:val="both"/>
      </w:pPr>
    </w:p>
    <w:p w14:paraId="372DF867" w14:textId="30301944" w:rsidR="00442C0B" w:rsidRPr="00442C0B" w:rsidRDefault="00442C0B" w:rsidP="00442C0B">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6782F693" w14:textId="027F149B" w:rsidR="00E44E6E" w:rsidRDefault="00E44E6E" w:rsidP="00E44E6E">
      <w:pPr>
        <w:pStyle w:val="Corpodetexto"/>
        <w:spacing w:before="302"/>
        <w:ind w:left="283" w:right="147" w:firstLine="437"/>
        <w:jc w:val="center"/>
      </w:pPr>
      <w:r>
        <w:rPr>
          <w:noProof/>
        </w:rPr>
        <w:drawing>
          <wp:inline distT="0" distB="0" distL="0" distR="0" wp14:anchorId="05314674" wp14:editId="662BF891">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6A539A82" w14:textId="6A6D4287" w:rsidR="00191EDF" w:rsidRDefault="00442C0B" w:rsidP="00191EDF">
      <w:pPr>
        <w:pStyle w:val="Corpodetexto"/>
        <w:spacing w:before="100"/>
        <w:ind w:right="147" w:firstLine="282"/>
        <w:jc w:val="center"/>
        <w:rPr>
          <w:spacing w:val="-2"/>
        </w:rPr>
      </w:pPr>
      <w:r>
        <w:t xml:space="preserve">Fonte: </w:t>
      </w:r>
      <w:r w:rsidR="00596EA9">
        <w:t>FALBO, 2014</w:t>
      </w:r>
      <w:r>
        <w:br/>
      </w:r>
    </w:p>
    <w:p w14:paraId="5DFE5A9F" w14:textId="3CE78E77" w:rsidR="00191EDF" w:rsidRDefault="00596EA9" w:rsidP="00596EA9">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A514286" w14:textId="4832D0AF" w:rsidR="00596EA9" w:rsidRDefault="00596EA9" w:rsidP="00596EA9">
      <w:pPr>
        <w:pStyle w:val="Corpodetexto"/>
        <w:spacing w:before="100"/>
        <w:ind w:right="147" w:firstLine="282"/>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607CB04D" w14:textId="470BB711" w:rsidR="00DF11CF" w:rsidRDefault="00DF11CF" w:rsidP="004B6D9B">
      <w:pPr>
        <w:pStyle w:val="Corpodetexto"/>
        <w:spacing w:before="100"/>
        <w:ind w:right="147" w:firstLine="282"/>
        <w:jc w:val="both"/>
      </w:pPr>
      <w:r>
        <w:t xml:space="preserve">A SABiO também recomenda que a modelagem conceitual seja orientada por uma ontologia de fundamentação. Nesse sentido, Falbo (2014) destaca a possibilidade de utilização da OntoUML como linguagem de </w:t>
      </w:r>
      <w:r w:rsidR="004B6D9B">
        <w:t>modelagem</w:t>
      </w:r>
      <w:r>
        <w:t xml:space="preserve"> para ontologias de referência, uma vez que ela incorpora </w:t>
      </w:r>
      <w:r w:rsidR="004B6D9B">
        <w:t xml:space="preserve">representaçoes </w:t>
      </w:r>
      <w:r>
        <w:t>ontológicas da Unified Foundational Ontology (UFO). Essa orientação é compatível com a proposta deste trabalho, que utiliza conceitos da UFO-L e da OntoUML para representar o domínio jurídico.</w:t>
      </w:r>
    </w:p>
    <w:p w14:paraId="277AF15A" w14:textId="76AB253C" w:rsidR="004B6D9B" w:rsidRDefault="004B6D9B" w:rsidP="004B6D9B">
      <w:pPr>
        <w:pStyle w:val="Corpodetexto"/>
        <w:spacing w:before="100"/>
        <w:ind w:right="147" w:firstLine="282"/>
        <w:jc w:val="both"/>
      </w:pPr>
      <w:r>
        <w:t xml:space="preserve">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w:t>
      </w:r>
      <w:r w:rsidR="004D0033">
        <w:t>procedimentos</w:t>
      </w:r>
      <w:r>
        <w:t>. Essa divisão contribui para reduzir a complexidade da modelagem e permite que cada parte do domínio seja analisada de maneira mais clara.</w:t>
      </w:r>
    </w:p>
    <w:p w14:paraId="6E4BA5E7" w14:textId="77777777" w:rsidR="00E44E6E" w:rsidRPr="004B6D9B" w:rsidRDefault="00E44E6E" w:rsidP="00E44E6E">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15D45A61" w14:textId="77777777" w:rsidR="00E44E6E" w:rsidRDefault="00E44E6E" w:rsidP="00E44E6E">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2E602FBB" w14:textId="77777777" w:rsidR="00E44E6E" w:rsidRDefault="00E44E6E" w:rsidP="00E44E6E">
      <w:pPr>
        <w:pStyle w:val="Corpodetexto"/>
        <w:spacing w:before="100"/>
        <w:ind w:right="147"/>
        <w:jc w:val="both"/>
        <w:rPr>
          <w:u w:val="single"/>
        </w:rPr>
      </w:pPr>
    </w:p>
    <w:p w14:paraId="3B13EC2E" w14:textId="7BAD1B4A" w:rsidR="00E44E6E" w:rsidRDefault="00E44E6E" w:rsidP="0089087B">
      <w:pPr>
        <w:pStyle w:val="Ttulo3"/>
        <w:spacing w:before="2"/>
        <w:ind w:left="757"/>
      </w:pPr>
      <w:r>
        <w:rPr>
          <w:w w:val="105"/>
        </w:rPr>
        <w:t xml:space="preserve">2.3 </w:t>
      </w:r>
      <w:r w:rsidR="005B57A2">
        <w:t>UFO</w:t>
      </w:r>
      <w:r w:rsidR="001F7198">
        <w:t xml:space="preserve"> -</w:t>
      </w:r>
      <w:r w:rsidR="005B57A2">
        <w:t xml:space="preserve"> </w:t>
      </w:r>
      <w:r w:rsidR="001F7198">
        <w:t>Unified Foundational Ontology</w:t>
      </w:r>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 xml:space="preserve">A UFO tem como objetivo oferecer categorias ontológicas capazes de auxiliar a modelagem a distinguir diferentes elementos da realidade, como objetos, eventos, propriedades, papéis, relações </w:t>
      </w:r>
      <w:r>
        <w:lastRenderedPageBreak/>
        <w:t>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7C892EA1" w:rsidR="005B57A2" w:rsidRDefault="005B57A2" w:rsidP="0089087B">
      <w:pPr>
        <w:pStyle w:val="Ttulo4"/>
        <w:jc w:val="both"/>
      </w:pPr>
      <w:r>
        <w:t>2.3.</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 xml:space="preserve">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w:t>
      </w:r>
      <w:r>
        <w:lastRenderedPageBreak/>
        <w:t>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075B9FCA" w:rsidR="00520E41" w:rsidRDefault="00433439" w:rsidP="00520E41">
      <w:pPr>
        <w:pStyle w:val="Ttulo4"/>
        <w:jc w:val="both"/>
      </w:pPr>
      <w:r>
        <w:t>2.3.2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13A9B9F1" w:rsidR="0012267D" w:rsidRDefault="0012267D" w:rsidP="0012267D">
      <w:pPr>
        <w:pStyle w:val="Ttulo4"/>
        <w:jc w:val="both"/>
      </w:pPr>
      <w:r>
        <w:t>2.3.</w:t>
      </w:r>
      <w:r w:rsidR="00187263">
        <w:t>3</w:t>
      </w:r>
      <w:r>
        <w:t xml:space="preserve"> UFO-C</w:t>
      </w:r>
    </w:p>
    <w:p w14:paraId="4F50E67D" w14:textId="7EAAA4C9" w:rsidR="0012267D" w:rsidRDefault="00AE635C" w:rsidP="00AE635C">
      <w:pPr>
        <w:pStyle w:val="Corpodetexto"/>
        <w:spacing w:before="100"/>
        <w:ind w:right="147" w:firstLine="272"/>
        <w:jc w:val="both"/>
      </w:pPr>
      <w:r>
        <w:t xml:space="preserve">A UFO-C é a parte da Unified Foundational Ontology voltada à representação de aspectos sociais, intencionais e institucionais da realidade. Enquanto a UFO-A trata principalmente de </w:t>
      </w:r>
      <w:r>
        <w:lastRenderedPageBreak/>
        <w:t>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2D82994C" w:rsidR="00DC6A0E" w:rsidRDefault="00DC6A0E" w:rsidP="00DC6A0E">
      <w:pPr>
        <w:pStyle w:val="Ttulo3"/>
        <w:spacing w:before="2"/>
        <w:ind w:left="757"/>
      </w:pPr>
      <w:r>
        <w:rPr>
          <w:w w:val="105"/>
        </w:rPr>
        <w:t xml:space="preserve">2.4 Core Ontology </w:t>
      </w:r>
      <w:r>
        <w:t>UFO-L</w:t>
      </w:r>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255911B8" w14:textId="77777777" w:rsidR="00DC6A0E" w:rsidRDefault="00DC6A0E" w:rsidP="002C447C">
      <w:pPr>
        <w:pStyle w:val="Corpodetexto"/>
        <w:spacing w:before="100"/>
        <w:ind w:right="147" w:firstLine="272"/>
        <w:jc w:val="both"/>
      </w:pPr>
    </w:p>
    <w:p w14:paraId="46D31247" w14:textId="7876C8CA" w:rsidR="002C447C" w:rsidRDefault="002C447C" w:rsidP="002C447C">
      <w:pPr>
        <w:pStyle w:val="Ttulo3"/>
        <w:spacing w:before="2"/>
        <w:ind w:left="757"/>
      </w:pPr>
      <w:r>
        <w:rPr>
          <w:w w:val="105"/>
        </w:rPr>
        <w:t>2.</w:t>
      </w:r>
      <w:r w:rsidR="00DC6A0E">
        <w:rPr>
          <w:w w:val="105"/>
        </w:rPr>
        <w:t>5</w:t>
      </w:r>
      <w:r>
        <w:rPr>
          <w:w w:val="105"/>
        </w:rPr>
        <w:t xml:space="preserve"> </w:t>
      </w:r>
      <w:r>
        <w:t>OntoUML</w:t>
      </w:r>
    </w:p>
    <w:p w14:paraId="054BA937" w14:textId="6BEACC8F"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 xml:space="preserve">A principal diferença entre a UML tradicional e a OntoUML está no uso de estereótipos ontológicos. Enquanto a UML permite representar classes, atributos, associações e generalizações, a OntoUML permite indicar se determinado conceito corresponde, por exemplo, a um tipo que </w:t>
      </w:r>
      <w:r>
        <w:lastRenderedPageBreak/>
        <w:t>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Classe</w:t>
            </w:r>
          </w:p>
        </w:tc>
        <w:tc>
          <w:tcPr>
            <w:tcW w:w="5145" w:type="dxa"/>
          </w:tcPr>
          <w:p w14:paraId="0AE1BEDC" w14:textId="0B8DA1DD"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Descrição</w:t>
            </w:r>
          </w:p>
        </w:tc>
      </w:tr>
      <w:tr w:rsidR="005A14BF" w14:paraId="1ABA3397" w14:textId="77777777" w:rsidTr="005A14BF">
        <w:trPr>
          <w:trHeight w:val="390"/>
        </w:trPr>
        <w:tc>
          <w:tcPr>
            <w:tcW w:w="2237" w:type="dxa"/>
          </w:tcPr>
          <w:p w14:paraId="37C4B14C" w14:textId="740D7CA4"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Kind</w:t>
            </w:r>
          </w:p>
        </w:tc>
        <w:tc>
          <w:tcPr>
            <w:tcW w:w="5145" w:type="dxa"/>
          </w:tcPr>
          <w:p w14:paraId="0FD2880E" w14:textId="079DA01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Subkind</w:t>
            </w:r>
          </w:p>
        </w:tc>
        <w:tc>
          <w:tcPr>
            <w:tcW w:w="5145" w:type="dxa"/>
          </w:tcPr>
          <w:p w14:paraId="38B2C15C" w14:textId="546146D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w:t>
            </w:r>
          </w:p>
        </w:tc>
        <w:tc>
          <w:tcPr>
            <w:tcW w:w="5145" w:type="dxa"/>
          </w:tcPr>
          <w:p w14:paraId="7706F888" w14:textId="33B0314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Phase</w:t>
            </w:r>
          </w:p>
        </w:tc>
        <w:tc>
          <w:tcPr>
            <w:tcW w:w="5145" w:type="dxa"/>
          </w:tcPr>
          <w:p w14:paraId="52D7A79D" w14:textId="04965F1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Mode</w:t>
            </w:r>
          </w:p>
        </w:tc>
        <w:tc>
          <w:tcPr>
            <w:tcW w:w="5145" w:type="dxa"/>
          </w:tcPr>
          <w:p w14:paraId="3FE1BB0A" w14:textId="4D5EBB45"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Category</w:t>
            </w:r>
          </w:p>
        </w:tc>
        <w:tc>
          <w:tcPr>
            <w:tcW w:w="5145" w:type="dxa"/>
          </w:tcPr>
          <w:p w14:paraId="6974843C" w14:textId="0509663D"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Mixin</w:t>
            </w:r>
          </w:p>
        </w:tc>
        <w:tc>
          <w:tcPr>
            <w:tcW w:w="5145" w:type="dxa"/>
          </w:tcPr>
          <w:p w14:paraId="6D001A9B" w14:textId="71A02554"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RoleMixin</w:t>
            </w:r>
          </w:p>
        </w:tc>
        <w:tc>
          <w:tcPr>
            <w:tcW w:w="5145" w:type="dxa"/>
          </w:tcPr>
          <w:p w14:paraId="1561BE31" w14:textId="79C7CE02"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Collective</w:t>
            </w:r>
          </w:p>
        </w:tc>
        <w:tc>
          <w:tcPr>
            <w:tcW w:w="5145" w:type="dxa"/>
          </w:tcPr>
          <w:p w14:paraId="69540191" w14:textId="40BA64B9"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Quantity</w:t>
            </w:r>
          </w:p>
        </w:tc>
        <w:tc>
          <w:tcPr>
            <w:tcW w:w="5145" w:type="dxa"/>
          </w:tcPr>
          <w:p w14:paraId="60D2512A" w14:textId="3D7168D8"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entidades de massa, como água, areia ou vinho.</w:t>
            </w:r>
          </w:p>
        </w:tc>
      </w:tr>
      <w:tr w:rsidR="005A14BF" w14:paraId="322EC35D" w14:textId="77777777" w:rsidTr="005A14BF">
        <w:trPr>
          <w:trHeight w:val="402"/>
        </w:trPr>
        <w:tc>
          <w:tcPr>
            <w:tcW w:w="2237" w:type="dxa"/>
          </w:tcPr>
          <w:p w14:paraId="02BC5765" w14:textId="37EFA231"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Relator</w:t>
            </w:r>
          </w:p>
        </w:tc>
        <w:tc>
          <w:tcPr>
            <w:tcW w:w="5145" w:type="dxa"/>
          </w:tcPr>
          <w:p w14:paraId="0E7178AA" w14:textId="6099D5F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 xml:space="preserve">Representa uma relação formal, ou seja, uma relação de comparação a partir de propriedades intrínsecas das classes relacionadas, ou uma </w:t>
            </w:r>
            <w:r>
              <w:lastRenderedPageBreak/>
              <w:t>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lastRenderedPageBreak/>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Essa distinção entre tipos, papéis e relações é especialmente relevante para a modelagem jurídica. Conforme Griffo (2018), a construção de ontologias jurídicas exige atenção às relações jurídicas e aos papéis exercidos por agentes dentro de estruturas normativas. Desse modo, a OntoUML contribui para representar o Direito de forma mais precisa, pois permite diferenciar uma entidade que possui identidade própria, como uma pessoa ou organização, dos papéis que ela pode exercer em determinado processo, como autor, réu, advogado, perito ou testemunha. A tese de Griffo,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667FD42A" w:rsidR="00DC6AEF" w:rsidRDefault="00DC6AEF" w:rsidP="00DC6AEF">
      <w:pPr>
        <w:pStyle w:val="Ttulo4"/>
        <w:jc w:val="both"/>
      </w:pPr>
      <w:r>
        <w:t>2.</w:t>
      </w:r>
      <w:r w:rsidR="00DC6A0E">
        <w:t>5</w:t>
      </w:r>
      <w:r>
        <w:t xml:space="preserve">.1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r>
        <w:rPr>
          <w:w w:val="90"/>
        </w:rPr>
        <w:lastRenderedPageBreak/>
        <w:t>A</w:t>
      </w:r>
      <w:r w:rsidR="00094E3B">
        <w:rPr>
          <w:w w:val="90"/>
        </w:rPr>
        <w:t>s</w:t>
      </w:r>
      <w:r>
        <w:rPr>
          <w:w w:val="90"/>
        </w:rPr>
        <w:t>pectos Metodológicos</w:t>
      </w:r>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r>
        <w:t>Abordagem para desenvolvimento da ontologia</w:t>
      </w:r>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r>
        <w:t>Propósito e delimitação do domínio</w:t>
      </w:r>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r>
        <w:t>Aquisição do conhecimento do domínio</w:t>
      </w:r>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r>
        <w:t>L</w:t>
      </w:r>
      <w:r>
        <w:t>evantamento dos requisito</w:t>
      </w:r>
      <w:r>
        <w:t>s</w:t>
      </w:r>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10E1A70"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 Essa organização auxiliou tanto na identificação dos elementos conceituais necessários quanto na posterior divisão da ontologia em diagramas relacionados entre si.</w:t>
      </w:r>
    </w:p>
    <w:p w14:paraId="251915F4" w14:textId="794CEF62" w:rsidR="00EF0ECE" w:rsidRPr="00EF0ECE" w:rsidRDefault="00EF0ECE" w:rsidP="00EF0ECE">
      <w:pPr>
        <w:pStyle w:val="Corpodetexto"/>
        <w:numPr>
          <w:ilvl w:val="0"/>
          <w:numId w:val="23"/>
        </w:numPr>
        <w:spacing w:before="100"/>
        <w:jc w:val="both"/>
        <w:rPr>
          <w:b/>
          <w:bCs/>
          <w:lang w:val="pt-BR" w:eastAsia="pt-BR"/>
        </w:rPr>
      </w:pPr>
      <w:r w:rsidRPr="00EF0ECE">
        <w:rPr>
          <w:b/>
          <w:bCs/>
          <w:lang w:val="pt-BR" w:eastAsia="pt-BR"/>
        </w:rPr>
        <w:t>Sujeitos Processuais</w:t>
      </w:r>
      <w:r>
        <w:rPr>
          <w:b/>
          <w:bCs/>
          <w:lang w:val="pt-BR" w:eastAsia="pt-BR"/>
        </w:rPr>
        <w:t>:</w:t>
      </w:r>
    </w:p>
    <w:p w14:paraId="4E6BEE4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 Quem são os participantes do processo e qual papel processual cada um exerce?</w:t>
      </w:r>
    </w:p>
    <w:p w14:paraId="1DA031C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 O autor é pessoa física, microempresa ou empresa de pequeno porte?</w:t>
      </w:r>
    </w:p>
    <w:p w14:paraId="25A30E1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 O réu é a União, uma autarquia, uma fundação pública federal ou uma empresa pública federal?</w:t>
      </w:r>
    </w:p>
    <w:p w14:paraId="7B605DE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QC4. Quem representa juridicamente as partes?</w:t>
      </w:r>
    </w:p>
    <w:p w14:paraId="3B00113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QC5. Há advogado constituído ou é necessária representação por advogado na fase atual?</w:t>
      </w:r>
    </w:p>
    <w:p w14:paraId="0CA0FC7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QC6. Há perito, conciliador, testemunha ou outro auxiliar da justiça vinculado ao processo?</w:t>
      </w:r>
    </w:p>
    <w:p w14:paraId="17013AE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Ação Judicial</w:t>
      </w:r>
    </w:p>
    <w:p w14:paraId="253D0D6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QC7. Qual é o tipo da ação proposta?</w:t>
      </w:r>
    </w:p>
    <w:p w14:paraId="3236FFD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QC8. Qual é o pedido principal formulado pelo autor?</w:t>
      </w:r>
    </w:p>
    <w:p w14:paraId="03014DB3"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QC9. A ação busca obrigação de fazer, não fazer, pagar valores ou outra providência?</w:t>
      </w:r>
    </w:p>
    <w:p w14:paraId="640E6BC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QC10. Existe requerimento de tutela provisória?</w:t>
      </w:r>
    </w:p>
    <w:p w14:paraId="184A4B8E" w14:textId="391AB8FA"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Procedimento</w:t>
      </w:r>
      <w:r>
        <w:rPr>
          <w:b/>
          <w:bCs/>
          <w:lang w:val="pt-BR" w:eastAsia="pt-BR"/>
        </w:rPr>
        <w:t>:</w:t>
      </w:r>
    </w:p>
    <w:p w14:paraId="754133E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QC11. Em qual status ou fase o processo se encontra?</w:t>
      </w:r>
    </w:p>
    <w:p w14:paraId="61719416"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QC12. O réu apresentou contestação?</w:t>
      </w:r>
    </w:p>
    <w:p w14:paraId="5D4B086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QC13. Pode haver proposta ou realização de acordo entre as partes?</w:t>
      </w:r>
    </w:p>
    <w:p w14:paraId="228E2D4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QC14. É necessária audiência de conciliação?</w:t>
      </w:r>
    </w:p>
    <w:p w14:paraId="436C298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QC15. Há necessidade de produção de provas?</w:t>
      </w:r>
    </w:p>
    <w:p w14:paraId="2781077E" w14:textId="0D12589E"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Provas</w:t>
      </w:r>
      <w:r>
        <w:rPr>
          <w:b/>
          <w:bCs/>
          <w:lang w:val="pt-BR" w:eastAsia="pt-BR"/>
        </w:rPr>
        <w:t>:</w:t>
      </w:r>
    </w:p>
    <w:p w14:paraId="1C09272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QC16. Quais provas foram apresentadas pelas partes?</w:t>
      </w:r>
    </w:p>
    <w:p w14:paraId="262F7D0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QC17. Há testemunhas indicadas ou necessidade de produção de prova testemunhal?</w:t>
      </w:r>
    </w:p>
    <w:p w14:paraId="06DC2D1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QC18. As provas disponíveis são suficientes para julgamento antecipado?</w:t>
      </w:r>
    </w:p>
    <w:p w14:paraId="47B9AF8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QC19. A ausência de alguma prova impede o julgamento do pedido?</w:t>
      </w:r>
    </w:p>
    <w:p w14:paraId="398EC8E5" w14:textId="579CB9A7"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Sentença e Cumprimento</w:t>
      </w:r>
      <w:r>
        <w:rPr>
          <w:b/>
          <w:bCs/>
          <w:lang w:val="pt-BR" w:eastAsia="pt-BR"/>
        </w:rPr>
        <w:t>:</w:t>
      </w:r>
    </w:p>
    <w:p w14:paraId="35BDDBA6"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QC20. Qual foi o resultado da sentença?</w:t>
      </w:r>
    </w:p>
    <w:p w14:paraId="4FA03CB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QC21. Qual obrigação foi imposta ao réu: pagar, fazer, não fazer ou entregar algo?</w:t>
      </w:r>
    </w:p>
    <w:p w14:paraId="5145B79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QC22. A sentença transitou em julgado?</w:t>
      </w:r>
    </w:p>
    <w:p w14:paraId="7AA0A21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QC23. A obrigação reconhecida na sentença foi cumprida?</w:t>
      </w:r>
    </w:p>
    <w:p w14:paraId="7F768FA9"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QC24. O cumprimento da sentença foi concluído?</w:t>
      </w:r>
    </w:p>
    <w:p w14:paraId="027241CE"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QC25. O processo pode ser arquivado por satisfação da obrigação?</w:t>
      </w:r>
    </w:p>
    <w:p w14:paraId="7453359A" w14:textId="3E9B15F1"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Recursos</w:t>
      </w:r>
      <w:r>
        <w:rPr>
          <w:b/>
          <w:bCs/>
          <w:lang w:val="pt-BR" w:eastAsia="pt-BR"/>
        </w:rPr>
        <w:t>:</w:t>
      </w:r>
    </w:p>
    <w:p w14:paraId="373C56E0"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QC26. Foi interposto recurso contra a sentença?</w:t>
      </w:r>
    </w:p>
    <w:p w14:paraId="20DD989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QC27. Qual é o prazo para apresentação do recurso?</w:t>
      </w:r>
    </w:p>
    <w:p w14:paraId="7033515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QC28. O recurso exige representação por advogado?</w:t>
      </w:r>
    </w:p>
    <w:p w14:paraId="7BC5305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lastRenderedPageBreak/>
        <w:t>QC29. O processo foi encaminhado à Turma Recursal?</w:t>
      </w:r>
    </w:p>
    <w:p w14:paraId="56DBF4B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QC30. Qual foi o resultado do julgamento do recurso?</w:t>
      </w:r>
    </w:p>
    <w:p w14:paraId="4F48B1A1"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32D34575" w14:textId="65745E74"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Questões voltadas ao cidadão</w:t>
      </w:r>
      <w:r>
        <w:rPr>
          <w:b/>
          <w:bCs/>
          <w:lang w:val="pt-BR" w:eastAsia="pt-BR"/>
        </w:rPr>
        <w:t>:</w:t>
      </w:r>
    </w:p>
    <w:p w14:paraId="6E1C566B"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QC31. Meu caso pode ser levado ao Juizado Especial Federal?</w:t>
      </w:r>
    </w:p>
    <w:p w14:paraId="502C3A8F"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QC32. Preciso contratar advogado para iniciar a ação?</w:t>
      </w:r>
    </w:p>
    <w:p w14:paraId="4BCF6B2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QC33. Contra qual órgão ou entidade federal devo propor minha ação?</w:t>
      </w:r>
    </w:p>
    <w:p w14:paraId="6F4F4E0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QC34. Quais documentos preciso reunir para apresentar meu pedido?</w:t>
      </w:r>
    </w:p>
    <w:p w14:paraId="5072251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QC35. O que acontece depois que eu entro com a ação?</w:t>
      </w:r>
    </w:p>
    <w:p w14:paraId="46067BA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QC36. Em que fase está meu processo?</w:t>
      </w:r>
    </w:p>
    <w:p w14:paraId="01C2F018"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QC37. Preciso comparecer a alguma audiência ou perícia?</w:t>
      </w:r>
    </w:p>
    <w:p w14:paraId="2E817933"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QC38. O que acontece depois que a sentença reconhece meu direito?</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r>
        <w:t>R</w:t>
      </w:r>
      <w:r>
        <w:t>eúso de ontologia</w:t>
      </w:r>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44519368"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A partir dessa concepção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lastRenderedPageBreak/>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77777777" w:rsidR="00DB50BD" w:rsidRDefault="00DB50BD">
      <w:pPr>
        <w:pStyle w:val="Corpodetexto"/>
        <w:spacing w:line="312" w:lineRule="auto"/>
        <w:jc w:val="both"/>
      </w:pPr>
    </w:p>
    <w:p w14:paraId="20ADB872" w14:textId="6C211185" w:rsidR="00A60E3D" w:rsidRDefault="00A60E3D">
      <w:pPr>
        <w:pStyle w:val="Corpodetexto"/>
        <w:spacing w:line="312" w:lineRule="auto"/>
        <w:jc w:val="both"/>
        <w:sectPr w:rsidR="00A60E3D">
          <w:headerReference w:type="even" r:id="rId29"/>
          <w:headerReference w:type="default" r:id="rId30"/>
          <w:pgSz w:w="11910" w:h="16840"/>
          <w:pgMar w:top="1260" w:right="992" w:bottom="280" w:left="1417" w:header="994" w:footer="0" w:gutter="0"/>
          <w:cols w:space="720"/>
        </w:sectPr>
      </w:pPr>
      <w:bookmarkStart w:id="25" w:name="_GoBack"/>
      <w:bookmarkEnd w:id="25"/>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31">
        <w:r>
          <w:rPr>
            <w:color w:val="2805C3"/>
            <w:w w:val="105"/>
          </w:rPr>
          <w:t>documentação do overleaf</w:t>
        </w:r>
      </w:hyperlink>
      <w:r>
        <w:rPr>
          <w:color w:val="2805C3"/>
          <w:w w:val="105"/>
        </w:rPr>
        <w:t xml:space="preserve"> </w:t>
      </w:r>
      <w:r>
        <w:rPr>
          <w:w w:val="105"/>
        </w:rPr>
        <w:t xml:space="preserve">ou vários materiais disponíveis online, como </w:t>
      </w:r>
      <w:hyperlink r:id="rId32">
        <w:r>
          <w:rPr>
            <w:color w:val="2805C3"/>
            <w:w w:val="105"/>
          </w:rPr>
          <w:t>esse</w:t>
        </w:r>
      </w:hyperlink>
      <w:r>
        <w:rPr>
          <w:color w:val="2805C3"/>
          <w:w w:val="105"/>
        </w:rPr>
        <w:t xml:space="preserve"> </w:t>
      </w:r>
      <w:hyperlink r:id="rId33">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34"/>
          <w:headerReference w:type="default" r:id="rId35"/>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6">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AB2F86">
      <w:pPr>
        <w:pStyle w:val="Corpodetexto"/>
        <w:spacing w:before="1" w:line="312" w:lineRule="auto"/>
        <w:ind w:left="282" w:right="146" w:hanging="13"/>
        <w:jc w:val="both"/>
      </w:pPr>
      <w:hyperlink r:id="rId37">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8">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AB2F86">
      <w:pPr>
        <w:pStyle w:val="Corpodetexto"/>
        <w:spacing w:before="49" w:line="358" w:lineRule="exact"/>
        <w:ind w:left="282" w:right="97" w:firstLine="737"/>
        <w:jc w:val="both"/>
      </w:pPr>
      <w:hyperlink r:id="rId39">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40">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41">
        <w:r w:rsidR="009F3339">
          <w:t>uma melhor organização aos arquivos. Ao abrir esta pasta, repare que as figuras possuem</w:t>
        </w:r>
      </w:hyperlink>
      <w:r w:rsidR="009F3339">
        <w:rPr>
          <w:spacing w:val="80"/>
          <w:w w:val="110"/>
        </w:rPr>
        <w:t xml:space="preserve"> </w:t>
      </w:r>
      <w:hyperlink r:id="rId42">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43">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44">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5">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6">
        <w:r w:rsidR="009F3339">
          <w:t>colocar as figuras em formatos mais comuns, como JPG ou PNG e ele incluir no PDF sem</w:t>
        </w:r>
      </w:hyperlink>
      <w:r w:rsidR="009F3339">
        <w:t xml:space="preserve"> </w:t>
      </w:r>
      <w:hyperlink r:id="rId47">
        <w:r w:rsidR="009F3339">
          <w:rPr>
            <w:w w:val="110"/>
          </w:rPr>
          <w:t>problemas. Vale a pena testar.</w:t>
        </w:r>
      </w:hyperlink>
    </w:p>
    <w:p w14:paraId="761E2BA5" w14:textId="77777777" w:rsidR="00A03309" w:rsidRDefault="00AB2F86">
      <w:pPr>
        <w:pStyle w:val="Corpodetexto"/>
        <w:spacing w:before="181" w:line="312" w:lineRule="auto"/>
        <w:ind w:left="282" w:right="146" w:firstLine="737"/>
        <w:jc w:val="both"/>
      </w:pPr>
      <w:hyperlink r:id="rId48">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9">
        <w:r w:rsidR="009F3339">
          <w:rPr>
            <w:w w:val="105"/>
          </w:rPr>
          <w:t>de costume, estabelece um rótulo para permitir referência cruzada de figuras. Note ainda</w:t>
        </w:r>
      </w:hyperlink>
      <w:r w:rsidR="009F3339">
        <w:rPr>
          <w:w w:val="105"/>
        </w:rPr>
        <w:t xml:space="preserve"> </w:t>
      </w:r>
      <w:hyperlink r:id="rId50">
        <w:r w:rsidR="009F3339">
          <w:rPr>
            <w:w w:val="105"/>
          </w:rPr>
          <w:t>que é utilizada a mesma estratégia de nomenclatura de rótulos usada nas listagens, porém</w:t>
        </w:r>
      </w:hyperlink>
      <w:r w:rsidR="009F3339">
        <w:rPr>
          <w:w w:val="105"/>
        </w:rPr>
        <w:t xml:space="preserve"> </w:t>
      </w:r>
      <w:hyperlink r:id="rId51">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AB2F86">
      <w:pPr>
        <w:pStyle w:val="Corpodetexto"/>
        <w:spacing w:before="111" w:line="312" w:lineRule="auto"/>
        <w:ind w:left="282" w:right="146" w:firstLine="737"/>
        <w:jc w:val="both"/>
      </w:pPr>
      <w:hyperlink r:id="rId52">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53">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54">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5">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6">
        <w:r w:rsidR="009F3339">
          <w:rPr>
            <w:w w:val="110"/>
          </w:rPr>
          <w:t>,</w:t>
        </w:r>
        <w:r w:rsidR="009F3339">
          <w:rPr>
            <w:spacing w:val="-13"/>
            <w:w w:val="110"/>
          </w:rPr>
          <w:t xml:space="preserve"> </w:t>
        </w:r>
        <w:r w:rsidR="009F3339">
          <w:rPr>
            <w:w w:val="110"/>
          </w:rPr>
          <w:t>em</w:t>
        </w:r>
      </w:hyperlink>
      <w:r w:rsidR="009F3339">
        <w:rPr>
          <w:w w:val="110"/>
        </w:rPr>
        <w:t xml:space="preserve"> </w:t>
      </w:r>
      <w:hyperlink r:id="rId57">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8">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AB2F86">
      <w:pPr>
        <w:pStyle w:val="Ttulo3"/>
        <w:numPr>
          <w:ilvl w:val="1"/>
          <w:numId w:val="16"/>
        </w:numPr>
        <w:tabs>
          <w:tab w:val="left" w:pos="1019"/>
        </w:tabs>
        <w:ind w:left="1019" w:hanging="737"/>
      </w:pPr>
      <w:hyperlink r:id="rId59" w:anchor="Supported_languages">
        <w:r w:rsidR="009F3339">
          <w:rPr>
            <w:spacing w:val="-2"/>
          </w:rPr>
          <w:t>Tabelas</w:t>
        </w:r>
      </w:hyperlink>
    </w:p>
    <w:p w14:paraId="02445236" w14:textId="77777777" w:rsidR="00A03309" w:rsidRDefault="00AB2F86">
      <w:pPr>
        <w:pStyle w:val="Corpodetexto"/>
        <w:spacing w:before="239" w:line="358" w:lineRule="exact"/>
        <w:ind w:left="282" w:right="105" w:firstLine="737"/>
        <w:jc w:val="both"/>
      </w:pPr>
      <w:hyperlink r:id="rId60">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61">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62">
        <w:r w:rsidR="009F3339">
          <w:t>documento como figuras. Mostramos, no entanto, alguns exemplos de tabela a seguir. O</w:t>
        </w:r>
      </w:hyperlink>
      <w:r w:rsidR="009F3339">
        <w:t xml:space="preserve"> </w:t>
      </w:r>
      <w:hyperlink r:id="rId63">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64">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5">
        <w:r w:rsidR="009F3339">
          <w:t>e</w:t>
        </w:r>
      </w:hyperlink>
      <w:r w:rsidR="009F3339">
        <w:rPr>
          <w:spacing w:val="40"/>
        </w:rPr>
        <w:t xml:space="preserve"> </w:t>
      </w:r>
      <w:hyperlink w:anchor="_bookmark28">
        <w:r w:rsidR="009F3339">
          <w:rPr>
            <w:color w:val="2805C3"/>
          </w:rPr>
          <w:t>6.6</w:t>
        </w:r>
      </w:hyperlink>
      <w:hyperlink r:id="rId66">
        <w:r w:rsidR="009F3339">
          <w:t>.</w:t>
        </w:r>
      </w:hyperlink>
    </w:p>
    <w:p w14:paraId="121297A5" w14:textId="77777777" w:rsidR="00A03309" w:rsidRDefault="00A03309">
      <w:pPr>
        <w:pStyle w:val="Corpodetexto"/>
        <w:spacing w:before="9"/>
        <w:rPr>
          <w:sz w:val="7"/>
        </w:rPr>
      </w:pPr>
    </w:p>
    <w:p w14:paraId="6E5046FE" w14:textId="77777777" w:rsidR="00A03309" w:rsidRDefault="00AB2F86">
      <w:pPr>
        <w:spacing w:before="36"/>
        <w:ind w:left="562"/>
        <w:rPr>
          <w:rFonts w:ascii="Georgia"/>
          <w:sz w:val="20"/>
        </w:rPr>
      </w:pPr>
      <w:hyperlink r:id="rId67">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8"/>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724BBACC"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9222E86"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9"/>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70"/>
          <w:headerReference w:type="default" r:id="rId71"/>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7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73"/>
      <w:headerReference w:type="default" r:id="rId74"/>
      <w:footerReference w:type="even" r:id="rId75"/>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41DA0A" w14:textId="77777777" w:rsidR="004A2D4C" w:rsidRDefault="004A2D4C">
      <w:r>
        <w:separator/>
      </w:r>
    </w:p>
  </w:endnote>
  <w:endnote w:type="continuationSeparator" w:id="0">
    <w:p w14:paraId="211A4828" w14:textId="77777777" w:rsidR="004A2D4C" w:rsidRDefault="004A2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AB2F86" w:rsidRDefault="00AB2F8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AB2F86" w:rsidRDefault="00AB2F8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9A602C" w14:textId="77777777" w:rsidR="004A2D4C" w:rsidRDefault="004A2D4C">
      <w:r>
        <w:separator/>
      </w:r>
    </w:p>
  </w:footnote>
  <w:footnote w:type="continuationSeparator" w:id="0">
    <w:p w14:paraId="60D699D9" w14:textId="77777777" w:rsidR="004A2D4C" w:rsidRDefault="004A2D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290B6A9E"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AB2F86" w:rsidRDefault="00AB2F8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07A723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AB2F86" w:rsidRDefault="00AB2F8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AB2F86" w:rsidRDefault="00AB2F8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AB2F86" w:rsidRDefault="00AB2F8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AB2F86" w:rsidRDefault="00AB2F8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AB2F86" w:rsidRDefault="00AB2F8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AB2F86" w:rsidRDefault="00AB2F8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AB2F86" w:rsidRDefault="00AB2F86">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AB2F86" w:rsidRDefault="00AB2F86">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E01B536"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60B3BE04"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9F97DAA"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231098F"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60A90F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1D49CFF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AAD28D"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6B8FEFA7"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F515468"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AB2F86" w:rsidRDefault="00AB2F86">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6AE21CF9"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1A322FB8"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BE851C4"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AB2F86" w:rsidRDefault="00AB2F86">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AB2F86" w:rsidRDefault="00AB2F8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639302E"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7"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8"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9"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1"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2"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3"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4"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5"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6"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7"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8"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9"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0"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1"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2"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2"/>
  </w:num>
  <w:num w:numId="2">
    <w:abstractNumId w:val="18"/>
  </w:num>
  <w:num w:numId="3">
    <w:abstractNumId w:val="1"/>
  </w:num>
  <w:num w:numId="4">
    <w:abstractNumId w:val="11"/>
  </w:num>
  <w:num w:numId="5">
    <w:abstractNumId w:val="13"/>
  </w:num>
  <w:num w:numId="6">
    <w:abstractNumId w:val="19"/>
  </w:num>
  <w:num w:numId="7">
    <w:abstractNumId w:val="5"/>
  </w:num>
  <w:num w:numId="8">
    <w:abstractNumId w:val="2"/>
  </w:num>
  <w:num w:numId="9">
    <w:abstractNumId w:val="17"/>
  </w:num>
  <w:num w:numId="10">
    <w:abstractNumId w:val="20"/>
  </w:num>
  <w:num w:numId="11">
    <w:abstractNumId w:val="3"/>
  </w:num>
  <w:num w:numId="12">
    <w:abstractNumId w:val="22"/>
  </w:num>
  <w:num w:numId="13">
    <w:abstractNumId w:val="21"/>
  </w:num>
  <w:num w:numId="14">
    <w:abstractNumId w:val="14"/>
  </w:num>
  <w:num w:numId="15">
    <w:abstractNumId w:val="4"/>
  </w:num>
  <w:num w:numId="16">
    <w:abstractNumId w:val="7"/>
  </w:num>
  <w:num w:numId="17">
    <w:abstractNumId w:val="16"/>
  </w:num>
  <w:num w:numId="18">
    <w:abstractNumId w:val="15"/>
  </w:num>
  <w:num w:numId="19">
    <w:abstractNumId w:val="10"/>
  </w:num>
  <w:num w:numId="20">
    <w:abstractNumId w:val="0"/>
  </w:num>
  <w:num w:numId="21">
    <w:abstractNumId w:val="8"/>
  </w:num>
  <w:num w:numId="22">
    <w:abstractNumId w:val="9"/>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691C"/>
    <w:rsid w:val="0004655C"/>
    <w:rsid w:val="00074A7B"/>
    <w:rsid w:val="00074EA3"/>
    <w:rsid w:val="00094E3B"/>
    <w:rsid w:val="000C33F0"/>
    <w:rsid w:val="000D301F"/>
    <w:rsid w:val="000D76F0"/>
    <w:rsid w:val="000E5F5A"/>
    <w:rsid w:val="000F4689"/>
    <w:rsid w:val="001175CF"/>
    <w:rsid w:val="0012267D"/>
    <w:rsid w:val="0013034A"/>
    <w:rsid w:val="0013035B"/>
    <w:rsid w:val="00150951"/>
    <w:rsid w:val="00187263"/>
    <w:rsid w:val="00191EDF"/>
    <w:rsid w:val="001C0961"/>
    <w:rsid w:val="001F4A77"/>
    <w:rsid w:val="001F7198"/>
    <w:rsid w:val="00260C78"/>
    <w:rsid w:val="00275BC1"/>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92A1E"/>
    <w:rsid w:val="004A2D4C"/>
    <w:rsid w:val="004A6F9A"/>
    <w:rsid w:val="004B6D9B"/>
    <w:rsid w:val="004D0033"/>
    <w:rsid w:val="00503C63"/>
    <w:rsid w:val="00520E41"/>
    <w:rsid w:val="00547CB8"/>
    <w:rsid w:val="00574B42"/>
    <w:rsid w:val="00574EC9"/>
    <w:rsid w:val="00596EA9"/>
    <w:rsid w:val="005A14BF"/>
    <w:rsid w:val="005B57A2"/>
    <w:rsid w:val="005D0B1C"/>
    <w:rsid w:val="005F40B7"/>
    <w:rsid w:val="005F6A9C"/>
    <w:rsid w:val="00615868"/>
    <w:rsid w:val="0066062C"/>
    <w:rsid w:val="00665CA6"/>
    <w:rsid w:val="006A5E68"/>
    <w:rsid w:val="0073618B"/>
    <w:rsid w:val="00747F27"/>
    <w:rsid w:val="007B238C"/>
    <w:rsid w:val="007F2035"/>
    <w:rsid w:val="0083529C"/>
    <w:rsid w:val="008428C0"/>
    <w:rsid w:val="00844185"/>
    <w:rsid w:val="00873247"/>
    <w:rsid w:val="0089087B"/>
    <w:rsid w:val="00897B45"/>
    <w:rsid w:val="009167B6"/>
    <w:rsid w:val="009C2A77"/>
    <w:rsid w:val="009E2C64"/>
    <w:rsid w:val="009F3339"/>
    <w:rsid w:val="00A03309"/>
    <w:rsid w:val="00A60E3D"/>
    <w:rsid w:val="00AA2B91"/>
    <w:rsid w:val="00AB2F86"/>
    <w:rsid w:val="00AE635C"/>
    <w:rsid w:val="00AF00F0"/>
    <w:rsid w:val="00B34C31"/>
    <w:rsid w:val="00B820F2"/>
    <w:rsid w:val="00BA3022"/>
    <w:rsid w:val="00BE1B78"/>
    <w:rsid w:val="00C05587"/>
    <w:rsid w:val="00C3437A"/>
    <w:rsid w:val="00CC58BC"/>
    <w:rsid w:val="00CF0674"/>
    <w:rsid w:val="00CF433F"/>
    <w:rsid w:val="00CF5BF6"/>
    <w:rsid w:val="00D06462"/>
    <w:rsid w:val="00D126D7"/>
    <w:rsid w:val="00D450D9"/>
    <w:rsid w:val="00DB50BD"/>
    <w:rsid w:val="00DC6A0E"/>
    <w:rsid w:val="00DC6AEF"/>
    <w:rsid w:val="00DD2836"/>
    <w:rsid w:val="00DD2DD4"/>
    <w:rsid w:val="00DF09FD"/>
    <w:rsid w:val="00DF11CF"/>
    <w:rsid w:val="00E111B6"/>
    <w:rsid w:val="00E132F6"/>
    <w:rsid w:val="00E44E6E"/>
    <w:rsid w:val="00E901BB"/>
    <w:rsid w:val="00EB7B09"/>
    <w:rsid w:val="00EF0ECE"/>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yperlink" Target="http://en.wikibooks.org/wiki/LaTeX/Source_Code_Listings" TargetMode="External"/><Relationship Id="rId68" Type="http://schemas.openxmlformats.org/officeDocument/2006/relationships/image" Target="media/image8.png"/><Relationship Id="rId16" Type="http://schemas.openxmlformats.org/officeDocument/2006/relationships/header" Target="header7.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s://www.ime.usp.br/~viviane/MAP2212/minicurso.pdf"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yperlink" Target="http://en.wikibooks.org/wiki/LaTeX/Source_Code_Listings" TargetMode="External"/><Relationship Id="rId74"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yperlink" Target="http://en.wikibooks.org/wiki/LaTeX/Source_Code_Listings" TargetMode="External"/><Relationship Id="rId69" Type="http://schemas.openxmlformats.org/officeDocument/2006/relationships/header" Target="header18.xml"/><Relationship Id="rId7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hyperlink" Target="http://dx.doi.org/10.1002/spe.224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yperlink" Target="https://www.ime.usp.br/~viviane/MAP2212/minicurso.pdf"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yperlink" Target="http://en.wikibooks.org/wiki/LaTeX/Source_Code_Listings" TargetMode="Externa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header" Target="header19.xm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s://www.overleaf.com/learn"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en.wikibooks.org/wiki/LaTeX/Source_Code_Listings" TargetMode="External"/><Relationship Id="rId73" Type="http://schemas.openxmlformats.org/officeDocument/2006/relationships/header" Target="header2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eader" Target="header16.xm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7E08FE"/>
    <w:rsid w:val="009D5B87"/>
    <w:rsid w:val="00AC02CF"/>
    <w:rsid w:val="00CB3A5C"/>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30548-5889-4ACD-8BD5-6391D4DD8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43</Pages>
  <Words>12065</Words>
  <Characters>65153</Characters>
  <Application>Microsoft Office Word</Application>
  <DocSecurity>0</DocSecurity>
  <Lines>542</Lines>
  <Paragraphs>154</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77064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23</cp:revision>
  <cp:lastPrinted>2026-10-02T22:42:00Z</cp:lastPrinted>
  <dcterms:created xsi:type="dcterms:W3CDTF">2026-07-07T13:19:00Z</dcterms:created>
  <dcterms:modified xsi:type="dcterms:W3CDTF">2026-10-07T14:30:00Z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