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62576DE9" w:rsidR="00F72998" w:rsidRDefault="00E82DF5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ADAPTER</w:t>
      </w:r>
      <w:bookmarkStart w:id="0" w:name="_GoBack"/>
      <w:bookmarkEnd w:id="0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702F4A" w14:textId="1B9E9C1A" w:rsidR="00D33A43" w:rsidRPr="00D33A43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3A43">
        <w:rPr>
          <w:rFonts w:ascii="Arial" w:hAnsi="Arial" w:cs="Arial"/>
          <w:color w:val="000000"/>
          <w:sz w:val="24"/>
          <w:szCs w:val="24"/>
        </w:rPr>
        <w:t>El patrón adaptador convierte la interfaz de una clase en la interfaz que el cliente espera,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33A43">
        <w:rPr>
          <w:rFonts w:ascii="Arial" w:hAnsi="Arial" w:cs="Arial"/>
          <w:color w:val="000000"/>
          <w:sz w:val="24"/>
          <w:szCs w:val="24"/>
        </w:rPr>
        <w:t>el adaptador permite que clases con interfaces incompatibles puedan trabajar juntas.</w:t>
      </w:r>
    </w:p>
    <w:p w14:paraId="12D3181B" w14:textId="77777777" w:rsidR="00D33A43" w:rsidRPr="00D33A43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2910D" w14:textId="2911EE63" w:rsidR="00A77FBA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3A43">
        <w:rPr>
          <w:rFonts w:ascii="Arial" w:hAnsi="Arial" w:cs="Arial"/>
          <w:color w:val="000000"/>
          <w:sz w:val="24"/>
          <w:szCs w:val="24"/>
        </w:rPr>
        <w:t>Por ejemplo, los adaptadores de corriente entre países, usando el correcto podrá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 w:rsidRPr="00D33A43">
        <w:rPr>
          <w:rFonts w:ascii="Arial" w:hAnsi="Arial" w:cs="Arial"/>
          <w:color w:val="000000"/>
          <w:sz w:val="24"/>
          <w:szCs w:val="24"/>
        </w:rPr>
        <w:t>cargar tu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33A43">
        <w:rPr>
          <w:rFonts w:ascii="Arial" w:hAnsi="Arial" w:cs="Arial"/>
          <w:color w:val="000000"/>
          <w:sz w:val="24"/>
          <w:szCs w:val="24"/>
        </w:rPr>
        <w:t>laptop en Europa, Japón o cualquier parte del mundo.</w:t>
      </w:r>
    </w:p>
    <w:p w14:paraId="2FF31E50" w14:textId="77777777" w:rsidR="00D33A43" w:rsidRPr="008B1688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135C33" w14:textId="5E2A25D3" w:rsidR="00D33A43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FA0990" w14:textId="77777777" w:rsidR="00D33A43" w:rsidRPr="008B1688" w:rsidRDefault="00D33A43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20C311" w14:textId="2EF58322" w:rsidR="00BB3C4F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33A43">
        <w:rPr>
          <w:rFonts w:ascii="Arial" w:hAnsi="Arial" w:cs="Arial"/>
          <w:color w:val="000000"/>
          <w:sz w:val="24"/>
          <w:szCs w:val="24"/>
        </w:rPr>
        <w:t>Teniendo una interfaz para las acciones de un pato (volar y gaznar) se requiere que pueda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33A43">
        <w:rPr>
          <w:rFonts w:ascii="Arial" w:hAnsi="Arial" w:cs="Arial"/>
          <w:color w:val="000000"/>
          <w:sz w:val="24"/>
          <w:szCs w:val="24"/>
        </w:rPr>
        <w:t>ser utilizada también para pavos que también vuelan, con las diferencias de que los pavos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D33A43">
        <w:rPr>
          <w:rFonts w:ascii="Arial" w:hAnsi="Arial" w:cs="Arial"/>
          <w:color w:val="000000"/>
          <w:sz w:val="24"/>
          <w:szCs w:val="24"/>
        </w:rPr>
        <w:t>gluglutean y vuelan cortas distancias.</w:t>
      </w:r>
    </w:p>
    <w:p w14:paraId="1B14C284" w14:textId="77777777" w:rsidR="00D33A43" w:rsidRPr="008B1688" w:rsidRDefault="00D33A43" w:rsidP="00D33A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77777777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C4127"/>
    <w:rsid w:val="001602D1"/>
    <w:rsid w:val="00281E69"/>
    <w:rsid w:val="00466F0D"/>
    <w:rsid w:val="005C05FF"/>
    <w:rsid w:val="008B1688"/>
    <w:rsid w:val="00A77FBA"/>
    <w:rsid w:val="00AD6B8B"/>
    <w:rsid w:val="00B06844"/>
    <w:rsid w:val="00B52BD8"/>
    <w:rsid w:val="00B83C1D"/>
    <w:rsid w:val="00BB3C4F"/>
    <w:rsid w:val="00BE601C"/>
    <w:rsid w:val="00BF4CEE"/>
    <w:rsid w:val="00D31B74"/>
    <w:rsid w:val="00D33A43"/>
    <w:rsid w:val="00DC68EF"/>
    <w:rsid w:val="00E82DF5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12</cp:revision>
  <dcterms:created xsi:type="dcterms:W3CDTF">2019-10-31T21:35:00Z</dcterms:created>
  <dcterms:modified xsi:type="dcterms:W3CDTF">2019-10-31T22:42:00Z</dcterms:modified>
</cp:coreProperties>
</file>