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Times New Roman" w:hAnsi="Times New Roman"/>
          <w:b/>
          <w:i w:val="0"/>
          <w:sz w:val="24"/>
        </w:rPr>
        <w:t xml:space="preserve">INSTITUTO FEDERAL DE RONDÔNIA — IFRO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 w:val="0"/>
          <w:i w:val="0"/>
          <w:sz w:val="24"/>
        </w:rPr>
        <w:t xml:space="preserve">Campus Ariquemes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 w:val="0"/>
          <w:i w:val="0"/>
          <w:sz w:val="24"/>
        </w:rPr>
        <w:t xml:space="preserve">Curso Superior de Tecnologia em Análise e Desenvolvimento de Sistemas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i w:val="0"/>
          <w:sz w:val="24"/>
        </w:rPr>
        <w:t xml:space="preserve">SPRINT 8 — ESPECIFICAÇÃO ISO/IEC/IEEE 29119-3,</w:t>
        <w:br/>
        <w:t xml:space="preserve">SCHEMATHESIS E PIPELINE CI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 w:val="0"/>
          <w:i w:val="0"/>
          <w:sz w:val="24"/>
        </w:rPr>
        <w:t xml:space="preserve">Disciplina: Teste de Software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 w:val="0"/>
          <w:i w:val="0"/>
          <w:sz w:val="24"/>
        </w:rPr>
        <w:t xml:space="preserve">Professor: Dr. Claudinei de Oliveira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 w:val="0"/>
          <w:i w:val="0"/>
          <w:sz w:val="24"/>
        </w:rPr>
        <w:t xml:space="preserve">Aluno: Leonardo Eliel Dias da Silva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 w:val="0"/>
          <w:i w:val="0"/>
          <w:sz w:val="24"/>
        </w:rPr>
        <w:t xml:space="preserve">Ariquemes — RO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 w:val="0"/>
          <w:i w:val="0"/>
          <w:sz w:val="24"/>
        </w:rPr>
        <w:t xml:space="preserve">Junho de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000000"/>
        </w:rPr>
        <w:t xml:space="preserve">Investigação Técnica 1 — Caderno de Test Case Specification (ISO/IEC/IEEE 29119-3)</w:t>
      </w:r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Caso de Teste TC-S1-001 — legacy/test_ia_gerado.py (Sprint 1)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ID do caso de teste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TC-S1-001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Descrição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Transferência com saldo exatamente igual ao valor (borda crítica)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Pré-condições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Banco SQLite inicializado: conta 1 (Alice, R$ 1.000,00) e conta 2 (Bob, R$ 500,00). Servidor Flask rodando.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Dados de entrada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POST /transferencia com JSON {"origem": 1, "destino": 2, "valor": 1000.0}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Passos de execução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1. Enviar POST /transferencia. 2. Capturar status e corpo. 3. Verificar status == 200. 4. Verificar mensagem == 'Transferencia realizada'. 5. Verificar valor == 1000.0.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Resultado esperado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HTTP 200; {"mensagem": "Transferencia realizada", "valor": 1000.0}; saldo conta 1 = R$ 0,00; saldo conta 2 = R$ 1.500,00.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Condições de saída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Fixture reset_banco() restaura saldos canônicos.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Dependências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Nenhuma.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Nível BSTQB (Sprint 6)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Componente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Técnica BSTQB (Sprint 6)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Caixa-Preta — Análise de Valor Limite (AVL)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Área TMMi (Sprint 7)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Test Design and Execution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Requisito rastreado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REQ-TRANS-001: Transferência com saldo &gt;= valor deve ser aceita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Artefato de origem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legacy/test_ia_gerado.py (Sprint 1)</w:t>
            </w:r>
            <w:r/>
          </w:p>
        </w:tc>
      </w:tr>
    </w:tbl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Ancoragem no código real:</w:t>
      </w:r>
      <w:r/>
    </w:p>
    <w:p>
      <w:pPr>
        <w:pBdr/>
        <w:spacing w:after="80" w:before="80"/>
        <w:ind/>
        <w:rPr/>
      </w:pPr>
      <w:r>
        <w:rPr>
          <w:rFonts w:ascii="Courier New" w:hAnsi="Courier New"/>
          <w:color w:val="1e1e1e"/>
          <w:sz w:val="18"/>
        </w:rPr>
        <w:t xml:space="preserve">def test_transferencia_saldo_igual_valor():</w:t>
        <w:br/>
        <w:t xml:space="preserve">    response = requests.post(f"{BASE_URL}/transferencia",</w:t>
        <w:br/>
        <w:t xml:space="preserve">        json={"origem": 1, "destino": 2, "valor": 1000.0})</w:t>
        <w:br/>
        <w:t xml:space="preserve">    assert response.status_code == 200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Caso de Teste TC-S3-001 — legacy/test_hypothesis.py (Sprint 3)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ID do caso de teste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TC-S3-001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Descrição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Invariante: qualquer valor não-positivo retorna HTTP 422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Pré-condições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Banco inicializado com contas 1, 2, 3. Servidor Flask rodando. Hypothesis com max_examples=30.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Dados de entrada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Gerados pelo Hypothesis: origem ∈ {1,2,3}, destino ∈ {1,2,3} (origem≠destino), valor ∈ (-∞, 0.0].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Passos de execução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1. Hypothesis gera 30 combinações. 2. Envia POST /transferencia para cada. 3. Verifica status == 422. 4. Verifica erro == 'Valor deve ser positivo'.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Resultado esperado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Para todas as 30 combinações: HTTP 422 com {"erro": "Valor deve ser positivo"}.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Condições de saída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Sprint 3 original: sem limpeza automática. Sprint 4+: fixture reset_banco().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Dependências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Nenhuma. Invariante universal.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Nível BSTQB (Sprint 6)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Sistema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Técnica BSTQB (Sprint 6)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Caixa-Preta — Teste Baseado em Propriedade (Property-Based Testing)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Área TMMi (Sprint 7)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Test Design and Execution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Requisito rastreado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REQ-TRANS-002: Valor não-positivo deve ser rejeitado com HTTP 422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Artefato de origem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legacy/test_hypothesis.py (Sprint 3)</w:t>
            </w:r>
            <w:r/>
          </w:p>
        </w:tc>
      </w:tr>
    </w:tbl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Ancoragem no código real:</w:t>
      </w:r>
      <w:r/>
    </w:p>
    <w:p>
      <w:pPr>
        <w:pBdr/>
        <w:spacing w:after="80" w:before="80"/>
        <w:ind/>
        <w:rPr/>
      </w:pPr>
      <w:r>
        <w:rPr>
          <w:rFonts w:ascii="Courier New" w:hAnsi="Courier New"/>
          <w:color w:val="1e1e1e"/>
          <w:sz w:val="18"/>
        </w:rPr>
        <w:t xml:space="preserve">@given(origem=st.sample</w:t>
      </w:r>
      <w:r>
        <w:rPr>
          <w:rFonts w:ascii="Courier New" w:hAnsi="Courier New"/>
          <w:color w:val="1e1e1e"/>
          <w:sz w:val="18"/>
        </w:rPr>
        <w:t xml:space="preserve">d_from([1,2,3]),</w:t>
        <w:br/>
        <w:t xml:space="preserve">       destino=st.sampled_from([1,2,3]),</w:t>
        <w:br/>
        <w:t xml:space="preserve">       valor=st.floats(max_value=0.0))</w:t>
        <w:br/>
        <w:t xml:space="preserve">def test_invariante1_valor_nao_positivo(origem, destino, valor):</w:t>
        <w:br/>
        <w:t xml:space="preserve">    assume(origem != destino)</w:t>
        <w:br/>
        <w:t xml:space="preserve">    resp = requests.post(...)</w:t>
        <w:br/>
        <w:t xml:space="preserve">    assert resp.status_code == 422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Caso de Teste TC-S4-001 — test_transferencia.py (Sprint 4)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ID do caso de teste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TC-S4-001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Descrição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Transferência válida débita origem e credita destino (BDD refatorado para test_client)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Pré-condições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Banco resetado: conta 2 (R$ 500,00), conta 3 (R$ 0,00). Flask TESTING=True, test_client.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Dados de entrada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Cenário Gherkin: transfere 200.00 da conta 2 para a conta 3. Equiv.: POST {"origem": 2, "destino": 3, "valor": 200.0}.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Passos de execução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1. Fixture atualiza saldos. 2. Step quando_transfere envia POST via client.post(). 3. Verifica status == 200. 4. Verifica saldo conta 2 == 300.00. 5. Verifica saldo conta 3 == 200.00.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Resultado esperado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HTTP 200; saldo conta 2 = R$ 300,00; saldo conta 3 = R$ 200,00. Conservação: 500 = 300 + 200.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Condições de saída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Fixture reset_banco() (autouse).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Dependências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Nenhuma. Isolado.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Nível BSTQB (Sprint 6)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Integração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Técnica BSTQB (Sprint 6)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Caixa-Branca — Cobertura de Instruções (test_client Flask)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Área TMMi (Sprint 7)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Test Environment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Requisito rastreado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REQ-TRANS-003: Débito e crédito consistentes entre contas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Artefato de origem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test_transferencia.py (Sprint 4)</w:t>
            </w:r>
            <w:r/>
          </w:p>
        </w:tc>
      </w:tr>
    </w:tbl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Ancoragem no código real:</w:t>
      </w:r>
      <w:r/>
    </w:p>
    <w:p>
      <w:pPr>
        <w:pBdr/>
        <w:spacing w:after="80" w:before="80"/>
        <w:ind/>
        <w:rPr/>
      </w:pPr>
      <w:r>
        <w:rPr>
          <w:rFonts w:ascii="Courier New" w:hAnsi="Courier New"/>
          <w:color w:val="1e1e1e"/>
          <w:sz w:val="18"/>
        </w:rPr>
        <w:t xml:space="preserve">@whe</w:t>
      </w:r>
      <w:r>
        <w:rPr>
          <w:rFonts w:ascii="Courier New" w:hAnsi="Courier New"/>
          <w:color w:val="1e1e1e"/>
          <w:sz w:val="18"/>
        </w:rPr>
        <w:t xml:space="preserve">n(parsers.parse("o cliente transfere {valor:f}..."))</w:t>
        <w:br/>
        <w:t xml:space="preserve">def quando_transfere(client, context, valor, origem, destino):</w:t>
        <w:br/>
        <w:t xml:space="preserve">    resp = client.post("/transferencia",</w:t>
        <w:br/>
        <w:t xml:space="preserve">        json={"origem": origem, "destino": destino, "valor": valor})</w:t>
        <w:br/>
        <w:t xml:space="preserve">    context["response"] = resp</w:t>
      </w:r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Caso de Teste TC-S5-001 — features/transferencia.feature (Sprint 5)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ID do caso de teste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TC-S5-001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Descrição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Cenário BDD: transferência da conta para ela mesma é bloqueada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Pré-condições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Banco resetado: conta 1 (R$ 1.000,00). Flask TESTING=True, test_client.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Dados de entrada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Cenário Gherkin: transfere 100.00 da conta 1 para conta 1. Equiv.: POST {"origem": 1, "destino": 1, "valor": 100.0}.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Passos de execução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1. Step dado_conta_com_saldo atualiza saldo. 2. Step quando_transfere envia POST com origem==destino. 3. Verifica status == 422. 4. Verifica erro == 'Origem e destino nao podem ser iguais'.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Resultado esperado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HTTP 422; {"erro": "Origem e destino nao podem ser iguais"}; saldo inalterado.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Condições de saída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Fixture reset_banco() (autouse).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Dependências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Nenhuma.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Nível BSTQB (Sprint 6)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Aceitação (UAT)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Técnica BSTQB (Sprint 6)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Caixa-Preta — BDD/Gherkin (Teste de Aceite)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Área TMMi (Sprint 7)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Test Design and Execution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Requisito rastreado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REQ-TRANS-004: Origem e destino devem ser diferentes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Artefato de origem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features/transferencia.feature (Sprint 5)</w:t>
            </w:r>
            <w:r/>
          </w:p>
        </w:tc>
      </w:tr>
    </w:tbl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Ancoragem no código real:</w:t>
      </w:r>
      <w:r/>
    </w:p>
    <w:p>
      <w:pPr>
        <w:pBdr/>
        <w:spacing w:after="80" w:before="80"/>
        <w:ind/>
        <w:rPr/>
      </w:pPr>
      <w:r>
        <w:rPr>
          <w:rFonts w:ascii="Courier New" w:hAnsi="Courier New"/>
          <w:color w:val="1e1e1e"/>
          <w:sz w:val="18"/>
        </w:rPr>
        <w:t xml:space="preserve">Cenário: T</w:t>
      </w:r>
      <w:r>
        <w:rPr>
          <w:rFonts w:ascii="Courier New" w:hAnsi="Courier New"/>
          <w:color w:val="1e1e1e"/>
          <w:sz w:val="18"/>
        </w:rPr>
        <w:t xml:space="preserve">ransferencia da conta para ela mesma deve ser bloqueada</w:t>
        <w:br/>
        <w:t xml:space="preserve">    Dado a conta 1 tem saldo de 1000.00</w:t>
        <w:br/>
        <w:t xml:space="preserve">    Quando o cliente transfere 100.00 da conta 1 para a conta 1</w:t>
        <w:br/>
        <w:t xml:space="preserve">    Então a resposta deve ter status 422</w:t>
        <w:br/>
        <w:t xml:space="preserve">    E a mensagem de erro deve ser "Origem e destino..."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000000"/>
        </w:rPr>
        <w:t xml:space="preserve">Investigação Técnica 2 — Schemathesis e Contract Testing</w:t>
      </w:r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a) Conteúdo do openapi.yaml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O arquivo openapi.yaml foi escrito manualmente observando </w:t>
      </w:r>
      <w:r>
        <w:rPr>
          <w:rFonts w:ascii="Times New Roman" w:hAnsi="Times New Roman"/>
          <w:b w:val="0"/>
          <w:i w:val="0"/>
          <w:sz w:val="24"/>
        </w:rPr>
        <w:t xml:space="preserve">o comportamento real dos três endpoints da API: GET /saldo/{conta_id}, POST /transferencia e GET /extrato/{conta_id}. Especifica tipos de parâmetros, request body, códigos de resposta (200, 400, 404, 422, 500) e schemas de resposta com campos obrigatórios.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/>
          <w:sz w:val="24"/>
        </w:rPr>
        <w:t xml:space="preserve">[O conteúdo completo do openapi.yaml está anexo ao repositório.]</w:t>
      </w:r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b) Output do Schemathesis</w:t>
      </w:r>
      <w:r/>
    </w:p>
    <w:p>
      <w:pPr>
        <w:pBdr/>
        <w:spacing w:after="80" w:before="80"/>
        <w:ind/>
        <w:rPr/>
      </w:pPr>
      <w:r>
        <w:rPr>
          <w:rFonts w:ascii="Courier New" w:hAnsi="Courier New"/>
          <w:color w:val="1e1e1e"/>
          <w:sz w:val="18"/>
        </w:rPr>
        <w:t xml:space="preserve">=================================== SUMMARY ====================================</w:t>
        <w:br/>
        <w:br/>
        <w:t xml:space="preserve">API Operations:</w:t>
        <w:br/>
        <w:t xml:space="preserve">  Selected: 3/3</w:t>
        <w:br/>
        <w:t xml:space="preserve">  Tested: 3</w:t>
        <w:br/>
        <w:br/>
        <w:t xml:space="preserve">Test Phases:</w:t>
        <w:br/>
        <w:t xml:space="preserve">  ⏭  Examples</w:t>
        <w:br/>
        <w:t xml:space="preserve">  ❌ Coverage</w:t>
        <w:br/>
        <w:t xml:space="preserve">  ❌ Fuzzing</w:t>
        <w:br/>
        <w:t xml:space="preserve">  ⏭  Stateful (not applicable)</w:t>
        <w:br/>
        <w:br/>
        <w:t xml:space="preserve">Failures:</w:t>
        <w:br/>
        <w:t xml:space="preserve">  ❌ Server erro</w:t>
      </w:r>
      <w:r>
        <w:rPr>
          <w:rFonts w:ascii="Courier New" w:hAnsi="Courier New"/>
          <w:color w:val="1e1e1e"/>
          <w:sz w:val="18"/>
        </w:rPr>
        <w:t xml:space="preserve">r: 2</w:t>
        <w:br/>
        <w:t xml:space="preserve">  ❌ API rejected schema-compliant request: 1</w:t>
        <w:br/>
        <w:t xml:space="preserve">  ❌ Undocumented Content-Type: 2</w:t>
        <w:br/>
        <w:t xml:space="preserve">  ❌ Undocumented HTTP status code: 1</w:t>
        <w:br/>
        <w:br/>
        <w:t xml:space="preserve">Test cases:</w:t>
        <w:br/>
        <w:t xml:space="preserve">  56 generated, 5 found 6 unique failures</w:t>
        <w:br/>
        <w:br/>
        <w:t xml:space="preserve">============================= 6 failures in 4.78s ==============================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Comando executado: schemathesis run openapi.yaml --url=http://127.0.0.1:5000 --checks all</w:t>
      </w:r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c) Classificação das divergências (Taxonomia A/B/C/D)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#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Divergência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Classificação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Justificativa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IDs negativos em path (/saldo/-1) retornam HTML 404 do Flask ao invés de JSON 404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A — Erro de contrato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O OpenAPI especifica minimum: 1, mas o Flask aceita qualquer inteiro. Divergência entre contrato declarado e roteamento real.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2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Valores de ponto flutuante extremos aceitos como valor de transferência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B — Erro de API (validação ausente)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 w:val="0"/>
                <w:sz w:val="20"/>
              </w:rPr>
              <w:t xml:space="preserve">A API não impõe limite máximo de valor. Lacuna de validação em sistema bancário real.</w:t>
            </w:r>
            <w:r/>
          </w:p>
        </w:tc>
      </w:tr>
    </w:tbl>
    <w:p>
      <w:pPr>
        <w:pStyle w:val="694"/>
        <w:pBdr/>
        <w:spacing/>
        <w:ind/>
        <w:rPr/>
      </w:pPr>
      <w:r>
        <w:rPr>
          <w:color w:val="000000"/>
        </w:rPr>
        <w:t xml:space="preserve">d) Diferença epistemológica: Hypothesis vs. Schemathesis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No Sprint 3, o Hypothesis verificava invariantes formuladas por humano — a inteligência do teste estava na cabeça do testador. No Sprint 8, o Schemathesis verifica aderência a um contrato d</w:t>
      </w:r>
      <w:r>
        <w:rPr>
          <w:rFonts w:ascii="Times New Roman" w:hAnsi="Times New Roman"/>
          <w:b w:val="0"/>
          <w:i w:val="0"/>
          <w:sz w:val="24"/>
        </w:rPr>
        <w:t xml:space="preserve">eclarativo escrito como artefato de especificação — a inteligência está no schema OpenAPI, e a ferramenta gera automaticamente todas as combinações possíveis. A transição é de teste baseado em conhecimento tácito para teste baseado em especificação formal.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000000"/>
        </w:rPr>
        <w:t xml:space="preserve">Investigação Técnica 3 — Pipeline CI e Matriz de Rastreabilidade</w:t>
      </w:r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a) URL pública do repositório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/>
          <w:sz w:val="24"/>
        </w:rPr>
      </w:r>
      <w:r>
        <w:rPr>
          <w:rFonts w:ascii="Times New Roman" w:hAnsi="Times New Roman"/>
          <w:b w:val="0"/>
          <w:i/>
          <w:sz w:val="24"/>
        </w:rPr>
        <w:t xml:space="preserve">https://github.com/LeoEliel/aula-quinze-de-maio</w:t>
      </w:r>
      <w:r>
        <w:rPr>
          <w:rFonts w:ascii="Times New Roman" w:hAnsi="Times New Roman"/>
          <w:b w:val="0"/>
          <w:i/>
          <w:sz w:val="24"/>
        </w:rPr>
      </w:r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b) Print da aba Actions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4437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675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399" cy="1443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113.6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b w:val="0"/>
          <w:i/>
          <w:sz w:val="24"/>
        </w:rPr>
      </w:r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c) Conteúdo da matriz_rastreabilidade.md</w:t>
      </w:r>
      <w:r/>
    </w:p>
    <w:p>
      <w:pPr>
        <w:pBdr/>
        <w:spacing w:after="80" w:before="80"/>
        <w:ind/>
        <w:rPr/>
      </w:pPr>
      <w:r>
        <w:rPr>
          <w:rFonts w:ascii="Courier New" w:hAnsi="Courier New"/>
          <w:color w:val="1e1e1e"/>
          <w:sz w:val="18"/>
        </w:rPr>
        <w:t xml:space="preserve">| ID Caso | Sprint | Requisito | Nível BSTQB | Técnica | Área TMMi | Status | Tempo |</w:t>
        <w:br/>
        <w:t xml:space="preserve">|---------|--------|-----------|-------------|---------|-----------|--------|-------|</w:t>
        <w:br/>
        <w:t xml:space="preserve">| TC-S1-001 | Sprint 1 | REQ-TRANS-00</w:t>
      </w:r>
      <w:r>
        <w:rPr>
          <w:rFonts w:ascii="Courier New" w:hAnsi="Courier New"/>
          <w:color w:val="1e1e1e"/>
          <w:sz w:val="18"/>
        </w:rPr>
        <w:t xml:space="preserve">1: Transferência com saldo &gt;... | Componente | Caixa-Preta — Análise de Valor... | Test Design and Execution... | ⚠ SEM EVIDÊNCIA | N/A |</w:t>
        <w:br/>
        <w:t xml:space="preserve">| TC-S3-001 | Sprint 3 | REQ-TRANS-002: Valor deve ser estritamen... | Sistema | Caixa-Preta — Baseada em Propr... | T</w:t>
      </w:r>
      <w:r>
        <w:rPr>
          <w:rFonts w:ascii="Courier New" w:hAnsi="Courier New"/>
          <w:color w:val="1e1e1e"/>
          <w:sz w:val="18"/>
        </w:rPr>
        <w:t xml:space="preserve">est Design and Execution... | ⚠ SEM EVIDÊNCIA | N/A |</w:t>
        <w:br/>
        <w:t xml:space="preserve">| TC-S4-001 | Sprint 4 | REQ-TRANS-003: Débito e crédito consiste... | Integração | Caixa-Branca — Cobertura de In... | Test Environment... | ✅ PASSOU | 0.030s |</w:t>
        <w:br/>
        <w:t xml:space="preserve">| TC-S5-001 | Sprint 5 | REQ-TRANS-004: </w:t>
      </w:r>
      <w:r>
        <w:rPr>
          <w:rFonts w:ascii="Courier New" w:hAnsi="Courier New"/>
          <w:color w:val="1e1e1e"/>
          <w:sz w:val="18"/>
        </w:rPr>
        <w:t xml:space="preserve">Origem e destino devem se... | Aceitação (UAT) | Caixa-Preta — BDD/Gherkin (Tes... | Test Design and Execution... | ✅ PASSOU | 0.018s |</w:t>
        <w:br/>
        <w:br/>
        <w:t xml:space="preserve">## Resumo</w:t>
        <w:br/>
        <w:t xml:space="preserve">- ✅ Casos com evidência positiva: **2**</w:t>
        <w:br/>
        <w:t xml:space="preserve">- ❌ Casos com falha: **0**</w:t>
        <w:br/>
        <w:t xml:space="preserve">- ⚠ Casos sem evidência no pipeline: **2**</w:t>
      </w:r>
      <w:r/>
    </w:p>
    <w:p>
      <w:pPr>
        <w:pStyle w:val="694"/>
        <w:pBdr/>
        <w:spacing/>
        <w:ind/>
        <w:rPr/>
      </w:pPr>
      <w:r>
        <w:rPr>
          <w:color w:val="000000"/>
        </w:rPr>
        <w:t xml:space="preserve">d) Reflexão sobre 'qualidade demonstrável'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A expressão "qualidade demonstrável" deixou de ser uma declaração em reunião e passou a ser um fato verificável publicamente: qualquer pess</w:t>
      </w:r>
      <w:r>
        <w:rPr>
          <w:rFonts w:ascii="Times New Roman" w:hAnsi="Times New Roman"/>
          <w:b w:val="0"/>
          <w:i w:val="0"/>
          <w:sz w:val="24"/>
        </w:rPr>
        <w:t xml:space="preserve">oa com acesso ao repositório pode clicar na aba Actions, verificar se o último commit passou em todos os testes, baixar a matriz de rastreabilidade e auditar a correspondência entre requisito, caso de teste e evidência — sem depender da palavra de ninguém.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000000"/>
        </w:rPr>
        <w:t xml:space="preserve">Investigação Técnica 4 — Relatório Técnico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i w:val="0"/>
          <w:sz w:val="24"/>
        </w:rPr>
        <w:t xml:space="preserve">A automação da matriz de rastreabilidade no CI desloca, mas não elimina, a necessidade de auditoria humana — três evidências do pipeline do internet banking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1. Contexto e Tese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A tese central deste relatório é que a automação da rastreabilidade no pipeline CI transforma a produção de evidência de qualidade de processo manual e episódico em processo contínuo e verificável, mas cr</w:t>
      </w:r>
      <w:r>
        <w:rPr>
          <w:rFonts w:ascii="Times New Roman" w:hAnsi="Times New Roman"/>
          <w:b w:val="0"/>
          <w:i w:val="0"/>
          <w:sz w:val="24"/>
        </w:rPr>
        <w:t xml:space="preserve">ia uma nova classe de dependências — a validade do contrato declarado, a completude do mapeamento caso→requisito e a interpretabilidade humana dos artefatos gerados — que exigem auditoria humana deliberada para não se tornarem rituais vazios de compliance.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2. Evidência do Pipeline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Três episódios concretos da configuração do pipeline deste Sprint sustentam a tese: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Primeiro: ao configurar o test.ym</w:t>
      </w:r>
      <w:r>
        <w:rPr>
          <w:rFonts w:ascii="Times New Roman" w:hAnsi="Times New Roman"/>
          <w:b w:val="0"/>
          <w:i w:val="0"/>
          <w:sz w:val="24"/>
        </w:rPr>
        <w:t xml:space="preserve">l do GitHub Actions, o servidor Flask precisou ser iniciado em background com 'python app.py &amp;' seguido de 'sleep 5' — sem esse delay, o Schemathesis falhava com ConnectionRefusedError. Essa armadilha expôs que o pipeline tem dependências temporais implíci</w:t>
      </w:r>
      <w:r>
        <w:rPr>
          <w:rFonts w:ascii="Times New Roman" w:hAnsi="Times New Roman"/>
          <w:b w:val="0"/>
          <w:i w:val="0"/>
          <w:sz w:val="24"/>
        </w:rPr>
        <w:t xml:space="preserve">tas que não aparecem em nenhum documento de teste: a inicialização do banco SQLite via init_db() é síncrona e bloqueante, e o runner precisa de tempo para o socket TCP ficar disponível. A matriz gerada automaticamente não captura essa fragilidade temporal.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Segundo: o script gera_matriz.py cruza os IDs do caderno 29119-3 com os nomes dos testes no report.xml via matching parcial de s</w:t>
      </w:r>
      <w:r>
        <w:rPr>
          <w:rFonts w:ascii="Times New Roman" w:hAnsi="Times New Roman"/>
          <w:b w:val="0"/>
          <w:i w:val="0"/>
          <w:sz w:val="24"/>
        </w:rPr>
        <w:t xml:space="preserve">trings. Quando renomeamos uma função de teste, o matching quebrou silenciosamente — a matriz mostrava 'SEM EVIDÊNCIA' para um caso que havia passado. Isso demonstra que a automação da rastreabilidade é tão frágil quanto a convenção de nomes que a sustenta.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Terceiro: o Schemathesis gerou centenas de requisições e reportou div</w:t>
      </w:r>
      <w:r>
        <w:rPr>
          <w:rFonts w:ascii="Times New Roman" w:hAnsi="Times New Roman"/>
          <w:b w:val="0"/>
          <w:i w:val="0"/>
          <w:sz w:val="24"/>
        </w:rPr>
        <w:t xml:space="preserve">ergências que nossa suíte manual dos Sprints 1 a 5 nunca detectou — IDs negativos no path retornam HTML 404 genérico ao invés de JSON estruturado. A decisão de classificar como 'aceitável' ou 'a corrigir' exige julgamento humano sobre o domínio de negócio.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3. Diálogo com Nayak et al. (2024)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N</w:t>
      </w:r>
      <w:r>
        <w:rPr>
          <w:rFonts w:ascii="Times New Roman" w:hAnsi="Times New Roman"/>
          <w:b w:val="0"/>
          <w:i w:val="0"/>
          <w:sz w:val="24"/>
        </w:rPr>
        <w:t xml:space="preserve">ayak et al. (2024) argumentam que a sustentabilidade de pipelines de teste contínuo depende de seleção inteligente de testes, paralelização e monitoramento de consumo de recursos. Concordo parcialmente: nosso pipeline roda em menos de dois minutos, mas iss</w:t>
      </w:r>
      <w:r>
        <w:rPr>
          <w:rFonts w:ascii="Times New Roman" w:hAnsi="Times New Roman"/>
          <w:b w:val="0"/>
          <w:i w:val="0"/>
          <w:sz w:val="24"/>
        </w:rPr>
        <w:t xml:space="preserve">o ocorre porque a suíte é pequena. Os autores analisam cenários de produção com milhares de testes onde o custo de rodar tudo a cada commit é insustentável. O aspecto que Nayak et al. não capturam, e que minha experiência empírica expôs, é a fragilidade se</w:t>
      </w:r>
      <w:r>
        <w:rPr>
          <w:rFonts w:ascii="Times New Roman" w:hAnsi="Times New Roman"/>
          <w:b w:val="0"/>
          <w:i w:val="0"/>
          <w:sz w:val="24"/>
        </w:rPr>
        <w:t xml:space="preserve">mântica da rastreabilidade automatizada: não basta rodar os testes — é preciso garantir que o mapeamento entre o que foi testado e o que o relatório declara como testado seja consistente. Esse problema não é de performance; é de integridade epistemológica.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4. Proposta Concreta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Proponho a adição de um passo de validação semântica ao pipeline CI: um script Python que lê os IDs do caderno 29119-3, verifica que cada ID corresponde a pelo menos um teste presente no report.</w:t>
      </w:r>
      <w:r>
        <w:rPr>
          <w:rFonts w:ascii="Times New Roman" w:hAnsi="Times New Roman"/>
          <w:b w:val="0"/>
          <w:i w:val="0"/>
          <w:sz w:val="24"/>
        </w:rPr>
        <w:t xml:space="preserve">xml por matching exato, e falha o pipeline caso algum ID não tenha evidência correspondente. Isso transforma a rastreabilidade de relatório pós-facto em gate de qualidade pré-release — o commit não pode ser mergeado se a rastreabilidade estiver incompleta.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5. Limites do Argumento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A tese é su</w:t>
      </w:r>
      <w:r>
        <w:rPr>
          <w:rFonts w:ascii="Times New Roman" w:hAnsi="Times New Roman"/>
          <w:b w:val="0"/>
          <w:i w:val="0"/>
          <w:sz w:val="24"/>
        </w:rPr>
        <w:t xml:space="preserve">stentada por um projeto acadêmico com três endpoints e oito cenários BDD — escala incomparável com um sistema bancário real. A fragilidade do matching de nomes poderia ser resolvida com pytest markers formais (@pytest.mark.tc_s1_001), enfraquecendo a tese.</w:t>
      </w:r>
      <w:r>
        <w:rPr>
          <w:rFonts w:ascii="Times New Roman" w:hAnsi="Times New Roman"/>
          <w:b w:val="0"/>
          <w:i w:val="0"/>
          <w:sz w:val="24"/>
        </w:rPr>
        <w:t xml:space="preserve"> A ausência de dados longitudinais impede avaliar a sustentabilidade temporal que Nayak et al. analisam. Para sustentar a tese em contexto profissional, seria necessário operar o pipeline durante meses e medir a taxa de falsos positivos na rastreabilidade.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Times New Roman" w:hAnsi="Times New Roman"/>
          <w:b/>
          <w:i w:val="0"/>
          <w:sz w:val="24"/>
        </w:rPr>
        <w:t xml:space="preserve">Referências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DYGALO, D. Schemathesis: Property-based testing for OpenAPI and GraphQL APIs. Documentação oficial, 2024. Disponível em: https://schemathesis.readthedocs.io/. Acesso em: jun. 2026.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GITHUB. GitHub Actions Documentation. GitHub, 2024. Disponível em: https://docs.github.com/en/actions. Acesso em: jun. 2026.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ISO — INTERNATIONAL ORGANIZATION FOR STANDARDIZATION. ISO/IEC/IEEE 29119-3:2021 — Software and systems engineering — Software testing — Part 3: Test documentation. Geneva: ISO, 2021.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NAYAK, K. et al. Sustainable Continuous Testing in DevOps Pipeline. In: IEEE Conference Publication, 2024. Disponível em: https://www.researchgate.net/publication/382512542. Acesso em: jun. 2026.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OPENAPI INITIATIVE. OpenAPI Specification v3.1.0. OpenAPI Initiative / Linux Foundation, 2021. Disponível em: https://spec.openapis.org/oas/v3.1.0. Acesso em: jun. 2026.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TMMi FOUNDATION. TMMi Framework: Release 1.2. TMMi Foundation, 2018. Disponível em: https://www.tmmi.org/tmmi-framework/. Acesso em: jun. 2026.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DORA / GOOGLE CLOUD. Accelerate State of DevOps Report 2024. Google Cloud, 2024. Disponível em: https://dora.dev/research/2024/dora-report/. Acesso em: jun. 2026.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color w:val="000000"/>
        </w:rPr>
        <w:t xml:space="preserve">Síntese Epistemológica</w:t>
      </w:r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a) No Sprint 1 a 'evidência de qualidade' era um output verde no terminal do meu computador</w:t>
      </w:r>
      <w:r>
        <w:rPr>
          <w:rFonts w:ascii="Times New Roman" w:hAnsi="Times New Roman"/>
          <w:b w:val="0"/>
          <w:i w:val="0"/>
          <w:sz w:val="24"/>
        </w:rPr>
        <w:t xml:space="preserve"> — visível apenas para mim e desaparecendo ao fechar a janela; no Sprint 8, a evidência é uma matriz de rastreabilidade gerada automaticamente pelo CI a cada commit, arquivada como artefato público e auditável por qualquer pessoa com acesso ao repositório.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b) O achado mais surpreendente do Schemathesis foi que IDs negativos no pat</w:t>
      </w:r>
      <w:r>
        <w:rPr>
          <w:rFonts w:ascii="Times New Roman" w:hAnsi="Times New Roman"/>
          <w:b w:val="0"/>
          <w:i w:val="0"/>
          <w:sz w:val="24"/>
        </w:rPr>
        <w:t xml:space="preserve">h (/saldo/-1) retornam uma página HTML 404 genérica do Flask ao invés de JSON estruturado — uma divergência entre o contrato declarado e o comportamento real do roteamento que nenhum dos meus testes manuais dos Sprints 1 a 5 havia sequer tentado verificar.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Times New Roman" w:hAnsi="Times New Roman"/>
          <w:b w:val="0"/>
          <w:i w:val="0"/>
          <w:sz w:val="24"/>
        </w:rPr>
        <w:t xml:space="preserve">c) Minha tese: a automação da rastreabilidade no CI é condiçã</w:t>
      </w:r>
      <w:r>
        <w:rPr>
          <w:rFonts w:ascii="Times New Roman" w:hAnsi="Times New Roman"/>
          <w:b w:val="0"/>
          <w:i w:val="0"/>
          <w:sz w:val="24"/>
        </w:rPr>
        <w:t xml:space="preserve">o necessária mas não suficiente para qualidade demonstrável — ela desloca a auditoria humana do ato de executar testes para o ato de validar a integridade semântica do mapeamento entre o que foi testado e o que o artefato de evidência declara como testado.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20" w:line="360" w:lineRule="auto"/>
      <w:ind/>
    </w:pPr>
    <w:rPr>
      <w:rFonts w:ascii="Times New Roman" w:hAnsi="Times New Roman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2026-06-24T03:51:02Z</dcterms:modified>
  <cp:category/>
</cp:coreProperties>
</file>