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EB" w:rsidRDefault="00A237EB" w:rsidP="00A237E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DESCRIPCIÓN  DE  UN CASO DE USO</w:t>
      </w:r>
    </w:p>
    <w:p w:rsidR="00A237EB" w:rsidRDefault="00A237EB" w:rsidP="00A237EB"/>
    <w:tbl>
      <w:tblPr>
        <w:tblW w:w="90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109"/>
        <w:gridCol w:w="428"/>
        <w:gridCol w:w="5551"/>
      </w:tblGrid>
      <w:tr w:rsidR="008F0673" w:rsidTr="000252A2">
        <w:tc>
          <w:tcPr>
            <w:tcW w:w="1913" w:type="dxa"/>
            <w:tcBorders>
              <w:bottom w:val="single" w:sz="12" w:space="0" w:color="000000"/>
            </w:tcBorders>
          </w:tcPr>
          <w:p w:rsidR="008F0673" w:rsidRDefault="008F0673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&lt;Identificador&gt;</w:t>
            </w:r>
          </w:p>
        </w:tc>
        <w:tc>
          <w:tcPr>
            <w:tcW w:w="7088" w:type="dxa"/>
            <w:gridSpan w:val="3"/>
            <w:tcBorders>
              <w:bottom w:val="single" w:sz="12" w:space="0" w:color="000000"/>
            </w:tcBorders>
          </w:tcPr>
          <w:p w:rsidR="008F0673" w:rsidRDefault="008F0673" w:rsidP="000252A2">
            <w:pPr>
              <w:widowControl w:val="0"/>
            </w:pPr>
            <w:r>
              <w:rPr>
                <w:b/>
              </w:rPr>
              <w:t>&lt;Administrar Unidades F</w:t>
            </w:r>
            <w:r>
              <w:rPr>
                <w:b/>
              </w:rPr>
              <w:t>uncionales&gt;</w:t>
            </w:r>
          </w:p>
          <w:p w:rsidR="008F0673" w:rsidRDefault="008F0673" w:rsidP="000252A2"/>
        </w:tc>
      </w:tr>
      <w:tr w:rsidR="008F0673" w:rsidTr="000252A2">
        <w:tc>
          <w:tcPr>
            <w:tcW w:w="1913" w:type="dxa"/>
            <w:tcBorders>
              <w:top w:val="nil"/>
            </w:tcBorders>
          </w:tcPr>
          <w:p w:rsidR="008F0673" w:rsidRDefault="008F0673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088" w:type="dxa"/>
            <w:gridSpan w:val="3"/>
            <w:tcBorders>
              <w:top w:val="nil"/>
            </w:tcBorders>
          </w:tcPr>
          <w:p w:rsidR="008F0673" w:rsidRDefault="008F0673" w:rsidP="000252A2">
            <w:pPr>
              <w:widowControl w:val="0"/>
            </w:pPr>
            <w:r>
              <w:t>El Administrador podrá gestionar las unidades funcionales</w:t>
            </w:r>
          </w:p>
        </w:tc>
      </w:tr>
      <w:tr w:rsidR="008F0673" w:rsidTr="000252A2">
        <w:trPr>
          <w:trHeight w:val="220"/>
        </w:trPr>
        <w:tc>
          <w:tcPr>
            <w:tcW w:w="1913" w:type="dxa"/>
          </w:tcPr>
          <w:p w:rsidR="008F0673" w:rsidRDefault="008F0673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7088" w:type="dxa"/>
            <w:gridSpan w:val="3"/>
          </w:tcPr>
          <w:p w:rsidR="008F0673" w:rsidRDefault="008F0673" w:rsidP="000252A2">
            <w:r>
              <w:t>Administrador</w:t>
            </w:r>
          </w:p>
        </w:tc>
      </w:tr>
      <w:tr w:rsidR="008F0673" w:rsidTr="000252A2">
        <w:trPr>
          <w:trHeight w:val="220"/>
        </w:trPr>
        <w:tc>
          <w:tcPr>
            <w:tcW w:w="1913" w:type="dxa"/>
          </w:tcPr>
          <w:p w:rsidR="008F0673" w:rsidRDefault="008F0673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7088" w:type="dxa"/>
            <w:gridSpan w:val="3"/>
          </w:tcPr>
          <w:p w:rsidR="008F0673" w:rsidRDefault="008F0673" w:rsidP="000252A2">
            <w:r>
              <w:t xml:space="preserve">El administrador previamente debe haber iniciado sesión y posteriormente haber seleccionado la opción administrar unidades funcionales </w:t>
            </w:r>
          </w:p>
        </w:tc>
      </w:tr>
      <w:tr w:rsidR="008F0673" w:rsidTr="000252A2">
        <w:trPr>
          <w:trHeight w:val="220"/>
        </w:trPr>
        <w:tc>
          <w:tcPr>
            <w:tcW w:w="1913" w:type="dxa"/>
            <w:vMerge w:val="restart"/>
          </w:tcPr>
          <w:p w:rsidR="008F0673" w:rsidRDefault="008F0673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</w:tc>
        <w:tc>
          <w:tcPr>
            <w:tcW w:w="1109" w:type="dxa"/>
          </w:tcPr>
          <w:p w:rsidR="008F0673" w:rsidRDefault="008F0673" w:rsidP="000252A2">
            <w:pPr>
              <w:jc w:val="center"/>
            </w:pPr>
            <w:r>
              <w:rPr>
                <w:b/>
              </w:rPr>
              <w:t xml:space="preserve">Paso </w:t>
            </w:r>
          </w:p>
        </w:tc>
        <w:tc>
          <w:tcPr>
            <w:tcW w:w="5979" w:type="dxa"/>
            <w:gridSpan w:val="2"/>
          </w:tcPr>
          <w:p w:rsidR="008F0673" w:rsidRDefault="008F0673" w:rsidP="000252A2">
            <w:r>
              <w:rPr>
                <w:b/>
              </w:rPr>
              <w:t>Acción</w:t>
            </w:r>
          </w:p>
        </w:tc>
      </w:tr>
      <w:tr w:rsidR="008F0673" w:rsidTr="000252A2">
        <w:tc>
          <w:tcPr>
            <w:tcW w:w="1913" w:type="dxa"/>
            <w:vMerge/>
          </w:tcPr>
          <w:p w:rsidR="008F0673" w:rsidRDefault="008F0673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8F0673" w:rsidRDefault="008F0673" w:rsidP="000252A2">
            <w:pPr>
              <w:jc w:val="center"/>
            </w:pPr>
            <w:r>
              <w:t>1</w:t>
            </w:r>
          </w:p>
        </w:tc>
        <w:tc>
          <w:tcPr>
            <w:tcW w:w="5979" w:type="dxa"/>
            <w:gridSpan w:val="2"/>
          </w:tcPr>
          <w:p w:rsidR="008F0673" w:rsidRDefault="008F0673" w:rsidP="000252A2">
            <w:r>
              <w:t>El administrador deberá seleccionar entre 3 opciones distintas: crear unidad funcional, modificar unidad funcional, consultar unidad funcional</w:t>
            </w:r>
          </w:p>
        </w:tc>
      </w:tr>
      <w:tr w:rsidR="008F0673" w:rsidTr="000252A2">
        <w:tc>
          <w:tcPr>
            <w:tcW w:w="1913" w:type="dxa"/>
            <w:vMerge/>
          </w:tcPr>
          <w:p w:rsidR="008F0673" w:rsidRDefault="008F0673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8F0673" w:rsidRDefault="008F0673" w:rsidP="000252A2">
            <w:pPr>
              <w:jc w:val="center"/>
            </w:pPr>
          </w:p>
        </w:tc>
        <w:tc>
          <w:tcPr>
            <w:tcW w:w="428" w:type="dxa"/>
            <w:tcBorders>
              <w:right w:val="single" w:sz="12" w:space="0" w:color="000000"/>
            </w:tcBorders>
          </w:tcPr>
          <w:p w:rsidR="008F0673" w:rsidRDefault="008F0673" w:rsidP="000252A2">
            <w:r>
              <w:t>1-a</w:t>
            </w:r>
          </w:p>
        </w:tc>
        <w:tc>
          <w:tcPr>
            <w:tcW w:w="5551" w:type="dxa"/>
          </w:tcPr>
          <w:p w:rsidR="008F0673" w:rsidRDefault="008F0673" w:rsidP="000252A2">
            <w:pPr>
              <w:widowControl w:val="0"/>
              <w:spacing w:line="276" w:lineRule="auto"/>
            </w:pPr>
            <w:r>
              <w:t>Si la opción seleccionada es crear unidad funcional, el administrador deberá llenar un formulario con los datos correspondientes de la nueva unidad funcional</w:t>
            </w:r>
          </w:p>
        </w:tc>
      </w:tr>
      <w:tr w:rsidR="008F0673" w:rsidTr="000252A2">
        <w:tc>
          <w:tcPr>
            <w:tcW w:w="1913" w:type="dxa"/>
            <w:vMerge/>
          </w:tcPr>
          <w:p w:rsidR="008F0673" w:rsidRDefault="008F0673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8F0673" w:rsidRDefault="008F0673" w:rsidP="000252A2">
            <w:pPr>
              <w:jc w:val="center"/>
            </w:pPr>
          </w:p>
        </w:tc>
        <w:tc>
          <w:tcPr>
            <w:tcW w:w="428" w:type="dxa"/>
            <w:tcBorders>
              <w:right w:val="single" w:sz="12" w:space="0" w:color="000000"/>
            </w:tcBorders>
          </w:tcPr>
          <w:p w:rsidR="008F0673" w:rsidRDefault="008F0673" w:rsidP="000252A2">
            <w:r>
              <w:t>1-b</w:t>
            </w:r>
          </w:p>
        </w:tc>
        <w:tc>
          <w:tcPr>
            <w:tcW w:w="5551" w:type="dxa"/>
          </w:tcPr>
          <w:p w:rsidR="008F0673" w:rsidRDefault="008F0673" w:rsidP="000252A2">
            <w:pPr>
              <w:widowControl w:val="0"/>
              <w:spacing w:line="276" w:lineRule="auto"/>
            </w:pPr>
            <w:r>
              <w:t xml:space="preserve">Si la opción seleccionada es modificar unidad funcional, el administrador deberá seleccionar entre los datos de la unidad funcional, los campos a modificar de la misma. </w:t>
            </w:r>
          </w:p>
        </w:tc>
      </w:tr>
      <w:tr w:rsidR="008F0673" w:rsidTr="000252A2">
        <w:tc>
          <w:tcPr>
            <w:tcW w:w="1913" w:type="dxa"/>
            <w:vMerge/>
          </w:tcPr>
          <w:p w:rsidR="008F0673" w:rsidRDefault="008F0673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8F0673" w:rsidRDefault="008F0673" w:rsidP="000252A2">
            <w:pPr>
              <w:jc w:val="center"/>
            </w:pPr>
          </w:p>
        </w:tc>
        <w:tc>
          <w:tcPr>
            <w:tcW w:w="428" w:type="dxa"/>
            <w:tcBorders>
              <w:right w:val="single" w:sz="12" w:space="0" w:color="000000"/>
            </w:tcBorders>
          </w:tcPr>
          <w:p w:rsidR="008F0673" w:rsidRDefault="008F0673" w:rsidP="000252A2">
            <w:r>
              <w:t>1-c</w:t>
            </w:r>
          </w:p>
        </w:tc>
        <w:tc>
          <w:tcPr>
            <w:tcW w:w="5551" w:type="dxa"/>
          </w:tcPr>
          <w:p w:rsidR="008F0673" w:rsidRDefault="008F0673" w:rsidP="000252A2">
            <w:pPr>
              <w:widowControl w:val="0"/>
              <w:spacing w:line="276" w:lineRule="auto"/>
            </w:pPr>
            <w:r>
              <w:t xml:space="preserve">Si la opción seleccionada es consultar unidad funcional, el administrador deberá elegir la unidad funcional a consultar  </w:t>
            </w:r>
          </w:p>
        </w:tc>
      </w:tr>
      <w:tr w:rsidR="008F0673" w:rsidTr="000252A2">
        <w:tc>
          <w:tcPr>
            <w:tcW w:w="1913" w:type="dxa"/>
          </w:tcPr>
          <w:p w:rsidR="008F0673" w:rsidRDefault="008F0673" w:rsidP="000252A2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7088" w:type="dxa"/>
            <w:gridSpan w:val="3"/>
          </w:tcPr>
          <w:p w:rsidR="008F0673" w:rsidRDefault="008F0673" w:rsidP="000252A2">
            <w:r>
              <w:t>&lt;</w:t>
            </w:r>
            <w:proofErr w:type="spellStart"/>
            <w:r>
              <w:t>postcondición</w:t>
            </w:r>
            <w:proofErr w:type="spellEnd"/>
            <w:r>
              <w:t xml:space="preserve"> del caso de uso&gt;</w:t>
            </w:r>
          </w:p>
        </w:tc>
      </w:tr>
      <w:tr w:rsidR="008F0673" w:rsidTr="000252A2">
        <w:tc>
          <w:tcPr>
            <w:tcW w:w="1913" w:type="dxa"/>
            <w:vMerge w:val="restart"/>
          </w:tcPr>
          <w:p w:rsidR="008F0673" w:rsidRDefault="008F0673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1109" w:type="dxa"/>
          </w:tcPr>
          <w:p w:rsidR="008F0673" w:rsidRDefault="008F0673" w:rsidP="000252A2">
            <w:pPr>
              <w:jc w:val="center"/>
            </w:pPr>
            <w:r>
              <w:rPr>
                <w:b/>
              </w:rPr>
              <w:t xml:space="preserve">Paso </w:t>
            </w:r>
          </w:p>
        </w:tc>
        <w:tc>
          <w:tcPr>
            <w:tcW w:w="5979" w:type="dxa"/>
            <w:gridSpan w:val="2"/>
          </w:tcPr>
          <w:p w:rsidR="008F0673" w:rsidRDefault="008F0673" w:rsidP="000252A2">
            <w:r>
              <w:rPr>
                <w:b/>
              </w:rPr>
              <w:t>Acción</w:t>
            </w:r>
          </w:p>
        </w:tc>
      </w:tr>
      <w:tr w:rsidR="008F0673" w:rsidTr="000252A2">
        <w:tc>
          <w:tcPr>
            <w:tcW w:w="1913" w:type="dxa"/>
            <w:vMerge/>
          </w:tcPr>
          <w:p w:rsidR="008F0673" w:rsidRDefault="008F0673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8F0673" w:rsidRDefault="008F0673" w:rsidP="000252A2">
            <w:pPr>
              <w:jc w:val="center"/>
            </w:pPr>
            <w:r>
              <w:t>1-a</w:t>
            </w:r>
          </w:p>
        </w:tc>
        <w:tc>
          <w:tcPr>
            <w:tcW w:w="5979" w:type="dxa"/>
            <w:gridSpan w:val="2"/>
          </w:tcPr>
          <w:p w:rsidR="008F0673" w:rsidRDefault="008F0673" w:rsidP="000252A2">
            <w:r>
              <w:t xml:space="preserve">El administrador deberá rellenar todos los campos obligatorios del formulario, no podrá ingresar el nombre de una unidad funcional ya existente  </w:t>
            </w:r>
          </w:p>
        </w:tc>
      </w:tr>
      <w:tr w:rsidR="008F0673" w:rsidTr="000252A2">
        <w:tc>
          <w:tcPr>
            <w:tcW w:w="1913" w:type="dxa"/>
            <w:vMerge/>
          </w:tcPr>
          <w:p w:rsidR="008F0673" w:rsidRDefault="008F0673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8F0673" w:rsidRDefault="008F0673" w:rsidP="000252A2">
            <w:r>
              <w:t xml:space="preserve">      1-b</w:t>
            </w:r>
          </w:p>
        </w:tc>
        <w:tc>
          <w:tcPr>
            <w:tcW w:w="5979" w:type="dxa"/>
            <w:gridSpan w:val="2"/>
          </w:tcPr>
          <w:p w:rsidR="008F0673" w:rsidRDefault="008F0673" w:rsidP="000252A2">
            <w:r>
              <w:t xml:space="preserve">El administrador no podrá modificar una unidad funcional que no esté registrada previamente   </w:t>
            </w:r>
          </w:p>
        </w:tc>
      </w:tr>
      <w:tr w:rsidR="008F0673" w:rsidTr="000252A2">
        <w:tc>
          <w:tcPr>
            <w:tcW w:w="1913" w:type="dxa"/>
          </w:tcPr>
          <w:p w:rsidR="008F0673" w:rsidRDefault="008F0673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Rendimiento</w:t>
            </w:r>
          </w:p>
        </w:tc>
        <w:tc>
          <w:tcPr>
            <w:tcW w:w="7088" w:type="dxa"/>
            <w:gridSpan w:val="3"/>
          </w:tcPr>
          <w:p w:rsidR="008F0673" w:rsidRDefault="008F0673" w:rsidP="000252A2">
            <w:r>
              <w:t xml:space="preserve">no hay </w:t>
            </w:r>
            <w:r>
              <w:t>límite</w:t>
            </w:r>
            <w:r>
              <w:t xml:space="preserve"> de tiempo</w:t>
            </w:r>
          </w:p>
        </w:tc>
      </w:tr>
      <w:tr w:rsidR="008F0673" w:rsidTr="000252A2">
        <w:tc>
          <w:tcPr>
            <w:tcW w:w="1913" w:type="dxa"/>
          </w:tcPr>
          <w:p w:rsidR="008F0673" w:rsidRDefault="008F0673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</w:t>
            </w:r>
          </w:p>
        </w:tc>
        <w:tc>
          <w:tcPr>
            <w:tcW w:w="7088" w:type="dxa"/>
            <w:gridSpan w:val="3"/>
          </w:tcPr>
          <w:p w:rsidR="008F0673" w:rsidRDefault="008F0673" w:rsidP="000252A2">
            <w:r>
              <w:t>Indefinida</w:t>
            </w:r>
          </w:p>
        </w:tc>
      </w:tr>
      <w:tr w:rsidR="008F0673" w:rsidTr="000252A2">
        <w:tc>
          <w:tcPr>
            <w:tcW w:w="1913" w:type="dxa"/>
          </w:tcPr>
          <w:p w:rsidR="008F0673" w:rsidRDefault="008F0673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Importancia</w:t>
            </w:r>
          </w:p>
        </w:tc>
        <w:tc>
          <w:tcPr>
            <w:tcW w:w="7088" w:type="dxa"/>
            <w:gridSpan w:val="3"/>
          </w:tcPr>
          <w:p w:rsidR="008F0673" w:rsidRDefault="008F0673" w:rsidP="000252A2">
            <w:r>
              <w:t>Vital</w:t>
            </w:r>
          </w:p>
        </w:tc>
      </w:tr>
      <w:tr w:rsidR="008F0673" w:rsidTr="000252A2">
        <w:tc>
          <w:tcPr>
            <w:tcW w:w="1913" w:type="dxa"/>
          </w:tcPr>
          <w:p w:rsidR="008F0673" w:rsidRDefault="008F0673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Urgencia</w:t>
            </w:r>
          </w:p>
        </w:tc>
        <w:tc>
          <w:tcPr>
            <w:tcW w:w="7088" w:type="dxa"/>
            <w:gridSpan w:val="3"/>
          </w:tcPr>
          <w:p w:rsidR="008F0673" w:rsidRDefault="008F0673" w:rsidP="000252A2">
            <w:r>
              <w:t>Inmediatamente</w:t>
            </w:r>
          </w:p>
        </w:tc>
      </w:tr>
      <w:tr w:rsidR="008F0673" w:rsidTr="000252A2">
        <w:tc>
          <w:tcPr>
            <w:tcW w:w="1913" w:type="dxa"/>
          </w:tcPr>
          <w:p w:rsidR="008F0673" w:rsidRDefault="008F0673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7088" w:type="dxa"/>
            <w:gridSpan w:val="3"/>
          </w:tcPr>
          <w:p w:rsidR="008F0673" w:rsidRDefault="008F0673" w:rsidP="000252A2">
            <w:r>
              <w:t>&lt;otras consideraciones en formato libre&gt;</w:t>
            </w:r>
          </w:p>
        </w:tc>
      </w:tr>
    </w:tbl>
    <w:p w:rsidR="008F0673" w:rsidRDefault="008F0673" w:rsidP="00A237EB"/>
    <w:p w:rsidR="002D7084" w:rsidRDefault="002D7084">
      <w:bookmarkStart w:id="0" w:name="_GoBack"/>
      <w:bookmarkEnd w:id="0"/>
    </w:p>
    <w:sectPr w:rsidR="002D7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EB"/>
    <w:rsid w:val="002D7084"/>
    <w:rsid w:val="008F0673"/>
    <w:rsid w:val="00A2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E31ED-F17F-4F27-B2D7-39BB7087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37E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" w:eastAsia="Times" w:hAnsi="Times" w:cs="Times"/>
      <w:color w:val="000000"/>
      <w:sz w:val="20"/>
      <w:szCs w:val="20"/>
      <w:lang w:val="es-ES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2017-11-06T04:27:00Z</dcterms:created>
  <dcterms:modified xsi:type="dcterms:W3CDTF">2017-11-06T04:27:00Z</dcterms:modified>
</cp:coreProperties>
</file>