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酒店、机票、火车票统计及商旅平台接入节省测算说明</w:t>
      </w:r>
    </w:p>
    <w:p>
      <w:pPr>
        <w:spacing w:line="348" w:lineRule="auto"/>
        <w:ind w:firstLine="480"/>
      </w:pPr>
      <w:r>
        <w:t>根据《发票.xls》明细，本次重新聚焦酒店、机票、火车票三类与商旅平台直接相关的费用。样本覆盖 2019-01-01 至 2025-12-31，按销方名称可明确识别的三类发票共 30,668 条，金额 26,858,288.51 元。其中，酒店 26,662 条、25,337,196.81 元；机票 1,159 条、886,893.20 元；火车票 2,847 条、634,198.50 元。</w:t>
      </w:r>
    </w:p>
    <w:p>
      <w:pPr>
        <w:spacing w:line="348" w:lineRule="auto"/>
        <w:ind w:firstLine="480"/>
      </w:pPr>
      <w:r>
        <w:t>与此前汇报稿一致，本次测算不把接入商旅平台简单理解为增加票务服务费，而是把酒店协议价优惠、机票火车票统一订购服务费、既有机票手续费替代、账期资金收益放在同一口径下比较。由于原始发票表没有票段号、入住晚数和订单类型，本文中的“次数”均按发票明细条数近似，适合作为平台建设必要性和节省空间测算的佐证。</w:t>
      </w:r>
    </w:p>
    <w:p>
      <w:pPr>
        <w:spacing w:line="348" w:lineRule="auto"/>
        <w:ind w:firstLine="480"/>
      </w:pPr>
      <w:r>
        <w:t>在基准情景下，酒店按 10% 平均优惠测算，可形成酒店端节省 2,533,719.68 元；机票按每条 12 元、火车票按每条 5 元测算，平台票务服务费为 28,143.00 元；考虑既有机票手续费按每条 10 元抵减，票务服务费净增 16,553.00 元；按 2 个月账期、0.30% 年利率测算，账期资金收益 13,429.14 元。综合后，10%酒店优惠口径下净节省 2,530,595.83 元；若酒店优惠达到 20%，净节省可扩大至 5,064,315.51 元。</w:t>
      </w:r>
    </w:p>
    <w:p>
      <w:pPr>
        <w:spacing w:line="348" w:lineRule="auto"/>
        <w:ind w:firstLine="480"/>
      </w:pPr>
      <w:r>
        <w:t>从盈亏平衡看，计入账期资金收益后，本样本票务服务费净增已被账期收益覆盖，覆盖票务净增所需酒店折扣为 0.01%；即便不考虑账期收益，仅靠酒店端也只需约 0.07% 的平均折扣即可覆盖票务服务费净增，显著低于本次采用的 10% 稳健测算口径。说明接入平台后的主要收益来源不是压缩单一票务环节，而是通过酒店资源集中议价、订单归集、月结对账和费用标准前置管控，抵消服务费并形成净节省。</w:t>
      </w:r>
    </w:p>
    <w:p>
      <w:pPr>
        <w:spacing w:line="348" w:lineRule="auto"/>
        <w:ind w:firstLine="480"/>
      </w:pPr>
      <w:r>
        <w:t>从年度趋势看，三类费用在 2020 年以后持续存在，2025 年三类合计金额和票据次数均处于较高水平，说明相关需求不是偶发事项。接入平台后，可按年度、部门、目的地、供应商和订单类型持续沉淀数据，为协议酒店池建设、差旅标准执行、预算监控和供应商比选提供稳定依据。</w:t>
      </w:r>
    </w:p>
    <w:p>
      <w:pPr>
        <w:keepNext/>
      </w:pPr>
      <w:r>
        <w:rPr>
          <w:b/>
          <w:color w:val="2673C9"/>
          <w:sz w:val="28"/>
        </w:rPr>
        <w:t>表1  酒店、机票、火车票总体结构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8"/>
        <w:gridCol w:w="3348"/>
        <w:gridCol w:w="3348"/>
        <w:gridCol w:w="3348"/>
      </w:tblGrid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类别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次数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金额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供应商数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酒店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26,662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25,337,196.81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5,056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机票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1,159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886,893.20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115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火车票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2,847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634,198.50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93</w:t>
            </w:r>
          </w:p>
        </w:tc>
      </w:tr>
    </w:tbl>
    <w:p>
      <w:pPr>
        <w:keepNext/>
      </w:pPr>
      <w:r>
        <w:rPr>
          <w:b/>
          <w:color w:val="2673C9"/>
          <w:sz w:val="28"/>
        </w:rPr>
        <w:t>表2  年度趋势及节省测算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年度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酒店次数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酒店金额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机票次数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机票金额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火车票次数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火车票金额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三类合计金额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净节省_10%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净节省_20%</w:t>
            </w:r>
          </w:p>
        </w:tc>
      </w:tr>
      <w:tr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2020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3,191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2,408,367.47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31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7,788.00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0.00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2,416,155.47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241,982.82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482,819.57</w:t>
            </w:r>
          </w:p>
        </w:tc>
      </w:tr>
      <w:tr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2021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4,492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3,114,549.49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56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19,374.00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0.00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3,133,923.49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312,909.91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624,364.86</w:t>
            </w:r>
          </w:p>
        </w:tc>
      </w:tr>
      <w:tr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2022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3,014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4,150,909.14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71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41,448.00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0.00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4,192,357.14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417,045.09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832,136.01</w:t>
            </w:r>
          </w:p>
        </w:tc>
      </w:tr>
      <w:tr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2023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5,807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6,711,539.25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56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34,225.20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0.00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6,745,764.45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674,414.81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1,345,568.73</w:t>
            </w:r>
          </w:p>
        </w:tc>
      </w:tr>
      <w:tr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2024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5,162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4,630,904.77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32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2,085.00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2,343.00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4,635,332.77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465,284.14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928,374.62</w:t>
            </w:r>
          </w:p>
        </w:tc>
      </w:tr>
      <w:tr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2025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4,996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4,320,926.69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913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781,973.00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2,835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631,855.50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5,734,755.19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418,959.05</w:t>
            </w:r>
          </w:p>
        </w:tc>
        <w:tc>
          <w:tcPr>
            <w:tcW w:type="dxa" w:w="1339"/>
            <w:vAlign w:val="center"/>
          </w:tcPr>
          <w:p>
            <w:pPr>
              <w:spacing w:after="0"/>
            </w:pPr>
            <w:r>
              <w:rPr>
                <w:sz w:val="17"/>
              </w:rPr>
              <w:t>851,051.72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673C9"/>
          <w:sz w:val="28"/>
        </w:rPr>
        <w:t>表3  年度节省构成（10%酒店优惠口径）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74"/>
        <w:gridCol w:w="1674"/>
        <w:gridCol w:w="1674"/>
        <w:gridCol w:w="1674"/>
        <w:gridCol w:w="1674"/>
        <w:gridCol w:w="1674"/>
        <w:gridCol w:w="1674"/>
        <w:gridCol w:w="1674"/>
      </w:tblGrid>
      <w:tr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年度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酒店节省_10%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平台票务服务费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既有机票手续费抵减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票务服务费净增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账期资金收益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净节省_10%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净节省率_10%</w:t>
            </w:r>
          </w:p>
        </w:tc>
      </w:tr>
      <w:tr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2020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240,836.75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372.00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310.00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62.00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1,208.08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241,982.82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10.02%</w:t>
            </w:r>
          </w:p>
        </w:tc>
      </w:tr>
      <w:tr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2021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311,454.95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672.00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560.00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112.00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1,566.96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312,909.91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9.98%</w:t>
            </w:r>
          </w:p>
        </w:tc>
      </w:tr>
      <w:tr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2022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415,090.91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852.00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710.00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142.00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2,096.18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417,045.09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9.95%</w:t>
            </w:r>
          </w:p>
        </w:tc>
      </w:tr>
      <w:tr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2023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671,153.93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672.00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560.00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112.00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3,372.88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674,414.81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10.00%</w:t>
            </w:r>
          </w:p>
        </w:tc>
      </w:tr>
      <w:tr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2024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463,090.48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444.00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320.00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124.00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2,317.67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465,284.14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10.04%</w:t>
            </w:r>
          </w:p>
        </w:tc>
      </w:tr>
      <w:tr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2025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432,092.67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25,131.00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9,130.00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16,001.00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2,867.38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418,959.05</w:t>
            </w:r>
          </w:p>
        </w:tc>
        <w:tc>
          <w:tcPr>
            <w:tcW w:type="dxa" w:w="1674"/>
            <w:vAlign w:val="center"/>
          </w:tcPr>
          <w:p>
            <w:pPr>
              <w:spacing w:after="0"/>
            </w:pPr>
            <w:r>
              <w:rPr>
                <w:sz w:val="17"/>
              </w:rPr>
              <w:t>7.31%</w:t>
            </w:r>
          </w:p>
        </w:tc>
      </w:tr>
    </w:tbl>
    <w:p>
      <w:pPr>
        <w:keepNext/>
      </w:pPr>
      <w:r>
        <w:rPr>
          <w:b/>
          <w:color w:val="2673C9"/>
          <w:sz w:val="28"/>
        </w:rPr>
        <w:t>表4  主要酒店及住宿机构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8"/>
        <w:gridCol w:w="3348"/>
        <w:gridCol w:w="3348"/>
        <w:gridCol w:w="3348"/>
      </w:tblGrid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酒店/住宿机构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所在地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次数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金额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北京维科宾馆有限公司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北京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3,252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10,459,861.56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北京燕岭宾馆有限公司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北京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1,220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1,267,761.45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饶平力诚酒店管理有限公司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潮州饶平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106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383,393.00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怀来县兴隆酒店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张家口怀来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239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293,466.60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北京鑫诚安泰酒店管理服务有限公司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北京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697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251,493.36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北京北方朗悦商务酒店有限公司紫竹桥分公司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北京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115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227,780.50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北京中建紫竹酒店有限责任公司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北京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81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220,932.00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北京易尚诺林大酒店有限责任公司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北京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114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181,259.00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日照市东港区豪宫商务酒店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日照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94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174,857.00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阿拉善左旗巴彦浩特镇凯蒂商务酒店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阿拉善左旗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67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153,105.95</w:t>
            </w:r>
          </w:p>
        </w:tc>
      </w:tr>
    </w:tbl>
    <w:p>
      <w:r>
        <w:br w:type="page"/>
      </w:r>
    </w:p>
    <w:p>
      <w:pPr>
        <w:keepNext/>
      </w:pPr>
      <w:r>
        <w:rPr>
          <w:b/>
          <w:color w:val="2673C9"/>
          <w:sz w:val="28"/>
        </w:rPr>
        <w:t>表5  主要机票供应商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</w:tblGrid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航空/机票供应商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次数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金额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华夏航空股份有限公司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198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194,917.00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中国东方航空股份有限公司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138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112,527.00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中国国际航空股份有限公司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116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100,764.00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中国南方航空股份有限公司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78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70,437.00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阿斯兰航空服务（上海）有限公司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72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56,161.00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成都航空有限公司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50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43,006.00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厦门航空有限公司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41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32,396.00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山东航空股份有限公司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28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21,970.00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深圳航空有限责任公司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24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21,900.00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海南航空控股股份有限公司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24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20,780.00</w:t>
            </w:r>
          </w:p>
        </w:tc>
      </w:tr>
    </w:tbl>
    <w:p>
      <w:pPr>
        <w:keepNext/>
      </w:pPr>
      <w:r>
        <w:rPr>
          <w:b/>
          <w:color w:val="2673C9"/>
          <w:sz w:val="28"/>
        </w:rPr>
        <w:t>表6  主要火车票供应商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</w:tblGrid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铁路/车站供应商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次数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金额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中国铁路呼和浩特局集团有限公司包头车站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1,023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228,229.50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中国铁路北京局集团有限公司北京北站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731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172,792.50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中国铁路北京局集团有限公司北京西站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217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55,116.50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京沪高速铁路股份有限公司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77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23,250.00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中国铁路呼和浩特局集团有限公司呼和浩特车站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167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11,626.50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中国铁路西安局集团有限公司西安站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46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11,239.00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中国铁路上海局集团有限公司南京站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37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10,170.50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中国铁路成都局集团有限公司重庆车站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8,808.00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武广铁路客运专线有限责任公司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8,575.50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中国铁路上海局集团有限公司镇江站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24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7"/>
              </w:rPr>
              <w:t>7,782.50</w:t>
            </w:r>
          </w:p>
        </w:tc>
      </w:tr>
    </w:tbl>
    <w:p>
      <w:pPr>
        <w:keepNext/>
      </w:pPr>
      <w:r>
        <w:rPr>
          <w:b/>
          <w:color w:val="2673C9"/>
          <w:sz w:val="28"/>
        </w:rPr>
        <w:t>表7  主要酒店目的地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8"/>
        <w:gridCol w:w="3348"/>
        <w:gridCol w:w="3348"/>
        <w:gridCol w:w="3348"/>
      </w:tblGrid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所在地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酒店次数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酒店金额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酒店数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北京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14,966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17,005,807.62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1,426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巴彦淖尔乌拉特前旗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915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612,279.36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33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白城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296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556,272.60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29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张家口怀来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320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476,387.10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潮州饶平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184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437,075.00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大兴安岭塔河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208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381,200.80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海西格尔木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294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351,325.06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35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西安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728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338,669.02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237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阿拉善左旗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147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214,769.95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</w:tr>
      <w:tr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南京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478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177,941.12</w:t>
            </w:r>
          </w:p>
        </w:tc>
        <w:tc>
          <w:tcPr>
            <w:tcW w:type="dxa" w:w="3348"/>
            <w:vAlign w:val="center"/>
          </w:tcPr>
          <w:p>
            <w:pPr>
              <w:spacing w:after="0"/>
            </w:pPr>
            <w:r>
              <w:rPr>
                <w:sz w:val="17"/>
              </w:rPr>
              <w:t>177</w:t>
            </w:r>
          </w:p>
        </w:tc>
      </w:tr>
    </w:tbl>
    <w:p>
      <w:pPr>
        <w:spacing w:line="324" w:lineRule="auto"/>
        <w:ind w:firstLine="480"/>
      </w:pPr>
      <w:r>
        <w:rPr>
          <w:b/>
        </w:rPr>
        <w:t>口径说明：</w:t>
      </w:r>
      <w:r>
        <w:t>本次仅纳入可明确识别的酒店、航空/机票、铁路/火车票发票；已排除包头兵工新世纪宾馆有限公司，以及航空科技/器材、铁路配件、铁路宾馆、火车站酒店、机动车检测、汽车站等非票务主体。</w:t>
      </w:r>
    </w:p>
    <w:sectPr w:rsidR="00FC693F" w:rsidRPr="0006063C" w:rsidSect="00034616">
      <w:pgSz w:w="15840" w:h="12240" w:orient="landscape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