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5586" w14:textId="5654090B" w:rsidR="00B91E35" w:rsidRDefault="00B91E35" w:rsidP="00B91E35">
      <w:pPr>
        <w:pStyle w:val="Heading1"/>
        <w:shd w:val="clear" w:color="auto" w:fill="FFFFFF"/>
        <w:spacing w:after="206" w:afterAutospacing="0"/>
        <w:rPr>
          <w:rFonts w:ascii="Segoe UI" w:hAnsi="Segoe UI" w:cs="Segoe UI"/>
          <w:b w:val="0"/>
          <w:bCs w:val="0"/>
          <w:color w:val="404040"/>
          <w:sz w:val="41"/>
          <w:szCs w:val="41"/>
        </w:rPr>
      </w:pPr>
      <w:r>
        <w:rPr>
          <w:rStyle w:val="Strong"/>
          <w:rFonts w:ascii="Segoe UI" w:hAnsi="Segoe UI" w:cs="Segoe UI"/>
          <w:b/>
          <w:bCs/>
          <w:color w:val="404040"/>
          <w:sz w:val="41"/>
          <w:szCs w:val="41"/>
        </w:rPr>
        <w:t>CONCEPT NOTE</w:t>
      </w:r>
    </w:p>
    <w:p w14:paraId="3E36C212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LERICO ENTERPRISE GROWTH FUND (LEGF)</w:t>
      </w:r>
      <w:r>
        <w:rPr>
          <w:rFonts w:ascii="Segoe UI" w:hAnsi="Segoe UI" w:cs="Segoe UI"/>
          <w:color w:val="404040"/>
        </w:rPr>
        <w:br/>
      </w:r>
      <w:r>
        <w:rPr>
          <w:rStyle w:val="Emphasis"/>
          <w:rFonts w:ascii="Segoe UI" w:eastAsiaTheme="majorEastAsia" w:hAnsi="Segoe UI" w:cs="Segoe UI"/>
          <w:color w:val="404040"/>
        </w:rPr>
        <w:t>A Short-Term Structured Lending Fund with Gold-Backed Returns &amp; VFEX Exit Strategy</w:t>
      </w:r>
    </w:p>
    <w:p w14:paraId="55BFFA2A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pict w14:anchorId="09C1D33F">
          <v:rect id="_x0000_i1048" style="width:0;height:.75pt" o:hralign="center" o:hrstd="t" o:hr="t" fillcolor="#a0a0a0" stroked="f"/>
        </w:pict>
      </w:r>
    </w:p>
    <w:p w14:paraId="40ECFDFE" w14:textId="77777777" w:rsidR="00B91E35" w:rsidRDefault="00B91E35" w:rsidP="00B91E35">
      <w:pPr>
        <w:pStyle w:val="Heading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  <w:t>1. Introduction</w:t>
      </w:r>
    </w:p>
    <w:p w14:paraId="5ED8BFDB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Objective:</w:t>
      </w:r>
      <w:r>
        <w:rPr>
          <w:rFonts w:ascii="Segoe UI" w:hAnsi="Segoe UI" w:cs="Segoe UI"/>
          <w:color w:val="404040"/>
        </w:rPr>
        <w:br/>
        <w:t>The </w:t>
      </w:r>
      <w:r>
        <w:rPr>
          <w:rStyle w:val="Strong"/>
          <w:rFonts w:ascii="Segoe UI" w:hAnsi="Segoe UI" w:cs="Segoe UI"/>
          <w:color w:val="404040"/>
        </w:rPr>
        <w:t>LERICO Enterprise Growth Fund (LEGF)</w:t>
      </w:r>
      <w:r>
        <w:rPr>
          <w:rFonts w:ascii="Segoe UI" w:hAnsi="Segoe UI" w:cs="Segoe UI"/>
          <w:color w:val="404040"/>
        </w:rPr>
        <w:t> is a </w:t>
      </w:r>
      <w:r>
        <w:rPr>
          <w:rStyle w:val="Strong"/>
          <w:rFonts w:ascii="Segoe UI" w:hAnsi="Segoe UI" w:cs="Segoe UI"/>
          <w:color w:val="404040"/>
        </w:rPr>
        <w:t>$100 million closed-end private debt fund</w:t>
      </w:r>
      <w:r>
        <w:rPr>
          <w:rFonts w:ascii="Segoe UI" w:hAnsi="Segoe UI" w:cs="Segoe UI"/>
          <w:color w:val="404040"/>
        </w:rPr>
        <w:t> designed to bridge Zimbabwe’s critical financing gap for SMEs requiring </w:t>
      </w:r>
      <w:r>
        <w:rPr>
          <w:rStyle w:val="Strong"/>
          <w:rFonts w:ascii="Segoe UI" w:hAnsi="Segoe UI" w:cs="Segoe UI"/>
          <w:color w:val="404040"/>
        </w:rPr>
        <w:t>$500,000 to $7 million</w:t>
      </w:r>
      <w:r>
        <w:rPr>
          <w:rFonts w:ascii="Segoe UI" w:hAnsi="Segoe UI" w:cs="Segoe UI"/>
          <w:color w:val="404040"/>
        </w:rPr>
        <w:t> in short-term capital. LEGF will provide </w:t>
      </w:r>
      <w:r>
        <w:rPr>
          <w:rStyle w:val="Strong"/>
          <w:rFonts w:ascii="Segoe UI" w:hAnsi="Segoe UI" w:cs="Segoe UI"/>
          <w:color w:val="404040"/>
        </w:rPr>
        <w:t>collateralized loans, trade finance, and equipment leasing</w:t>
      </w:r>
      <w:r>
        <w:rPr>
          <w:rFonts w:ascii="Segoe UI" w:hAnsi="Segoe UI" w:cs="Segoe UI"/>
          <w:color w:val="404040"/>
        </w:rPr>
        <w:t>, with an </w:t>
      </w:r>
      <w:r>
        <w:rPr>
          <w:rStyle w:val="Strong"/>
          <w:rFonts w:ascii="Segoe UI" w:hAnsi="Segoe UI" w:cs="Segoe UI"/>
          <w:color w:val="404040"/>
        </w:rPr>
        <w:t>18-22% target annual return</w:t>
      </w:r>
      <w:r>
        <w:rPr>
          <w:rFonts w:ascii="Segoe UI" w:hAnsi="Segoe UI" w:cs="Segoe UI"/>
          <w:color w:val="404040"/>
        </w:rPr>
        <w:t> and a </w:t>
      </w:r>
      <w:r>
        <w:rPr>
          <w:rStyle w:val="Strong"/>
          <w:rFonts w:ascii="Segoe UI" w:hAnsi="Segoe UI" w:cs="Segoe UI"/>
          <w:color w:val="404040"/>
        </w:rPr>
        <w:t>VFEX listing exit within 5-7 years</w:t>
      </w:r>
      <w:r>
        <w:rPr>
          <w:rFonts w:ascii="Segoe UI" w:hAnsi="Segoe UI" w:cs="Segoe UI"/>
          <w:color w:val="404040"/>
        </w:rPr>
        <w:t>.</w:t>
      </w:r>
    </w:p>
    <w:p w14:paraId="3C451272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Why LEGF?</w:t>
      </w:r>
    </w:p>
    <w:p w14:paraId="40E169BE" w14:textId="77777777" w:rsidR="00B91E35" w:rsidRDefault="00B91E35" w:rsidP="00B91E35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Market Gap:</w:t>
      </w:r>
      <w:r>
        <w:rPr>
          <w:rFonts w:ascii="Segoe UI" w:hAnsi="Segoe UI" w:cs="Segoe UI"/>
          <w:color w:val="404040"/>
        </w:rPr>
        <w:t> Zimbabwe’s SMEs face a </w:t>
      </w:r>
      <w:r>
        <w:rPr>
          <w:rStyle w:val="Strong"/>
          <w:rFonts w:ascii="Segoe UI" w:hAnsi="Segoe UI" w:cs="Segoe UI"/>
          <w:color w:val="404040"/>
        </w:rPr>
        <w:t>$2.3 billion funding shortfall</w:t>
      </w:r>
      <w:r>
        <w:rPr>
          <w:rFonts w:ascii="Segoe UI" w:hAnsi="Segoe UI" w:cs="Segoe UI"/>
          <w:color w:val="404040"/>
        </w:rPr>
        <w:t> (RBZ 2024), with traditional lenders avoiding the $500K–$7M range due to high monitoring costs and currency risks.</w:t>
      </w:r>
    </w:p>
    <w:p w14:paraId="22A27F0F" w14:textId="77777777" w:rsidR="00B91E35" w:rsidRDefault="00B91E35" w:rsidP="00B91E35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NAMM’s Strategic Fit:</w:t>
      </w:r>
      <w:r>
        <w:rPr>
          <w:rFonts w:ascii="Segoe UI" w:hAnsi="Segoe UI" w:cs="Segoe UI"/>
          <w:color w:val="404040"/>
        </w:rPr>
        <w:t> LEGF complements NAMM Capital’s $500M large-ticket fund by targeting high-yield, short-duration lending while mitigating risk via </w:t>
      </w:r>
      <w:r>
        <w:rPr>
          <w:rStyle w:val="Strong"/>
          <w:rFonts w:ascii="Segoe UI" w:hAnsi="Segoe UI" w:cs="Segoe UI"/>
          <w:color w:val="404040"/>
        </w:rPr>
        <w:t>gold-backed repayments</w:t>
      </w:r>
      <w:r>
        <w:rPr>
          <w:rFonts w:ascii="Segoe UI" w:hAnsi="Segoe UI" w:cs="Segoe UI"/>
          <w:color w:val="404040"/>
        </w:rPr>
        <w:t>.</w:t>
      </w:r>
    </w:p>
    <w:p w14:paraId="4EF11E8B" w14:textId="77777777" w:rsidR="00B91E35" w:rsidRDefault="00B91E35" w:rsidP="00B91E35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Exit Certainty:</w:t>
      </w:r>
      <w:r>
        <w:rPr>
          <w:rFonts w:ascii="Segoe UI" w:hAnsi="Segoe UI" w:cs="Segoe UI"/>
          <w:color w:val="404040"/>
        </w:rPr>
        <w:t> The fund will structure for a </w:t>
      </w:r>
      <w:r>
        <w:rPr>
          <w:rStyle w:val="Strong"/>
          <w:rFonts w:ascii="Segoe UI" w:hAnsi="Segoe UI" w:cs="Segoe UI"/>
          <w:color w:val="404040"/>
        </w:rPr>
        <w:t>VFEX IPO</w:t>
      </w:r>
      <w:r>
        <w:rPr>
          <w:rFonts w:ascii="Segoe UI" w:hAnsi="Segoe UI" w:cs="Segoe UI"/>
          <w:color w:val="404040"/>
        </w:rPr>
        <w:t>, leveraging Zimbabwe’s growing demand for </w:t>
      </w:r>
      <w:r>
        <w:rPr>
          <w:rStyle w:val="Strong"/>
          <w:rFonts w:ascii="Segoe UI" w:hAnsi="Segoe UI" w:cs="Segoe UI"/>
          <w:color w:val="404040"/>
        </w:rPr>
        <w:t>gold-linked financial instruments</w:t>
      </w:r>
      <w:r>
        <w:rPr>
          <w:rFonts w:ascii="Segoe UI" w:hAnsi="Segoe UI" w:cs="Segoe UI"/>
          <w:color w:val="404040"/>
        </w:rPr>
        <w:t>.</w:t>
      </w:r>
    </w:p>
    <w:p w14:paraId="132D87E6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pict w14:anchorId="6BD1C045">
          <v:rect id="_x0000_i1049" style="width:0;height:.75pt" o:hralign="center" o:hrstd="t" o:hr="t" fillcolor="#a0a0a0" stroked="f"/>
        </w:pict>
      </w:r>
    </w:p>
    <w:p w14:paraId="53EEA2AC" w14:textId="77777777" w:rsidR="005945CA" w:rsidRDefault="005945CA" w:rsidP="00B91E35">
      <w:pPr>
        <w:pStyle w:val="Heading2"/>
        <w:shd w:val="clear" w:color="auto" w:fill="FFFFFF"/>
        <w:spacing w:before="274" w:beforeAutospacing="0" w:after="206" w:afterAutospacing="0"/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</w:pPr>
    </w:p>
    <w:p w14:paraId="287095F4" w14:textId="77777777" w:rsidR="005945CA" w:rsidRDefault="005945CA" w:rsidP="00B91E35">
      <w:pPr>
        <w:pStyle w:val="Heading2"/>
        <w:shd w:val="clear" w:color="auto" w:fill="FFFFFF"/>
        <w:spacing w:before="274" w:beforeAutospacing="0" w:after="206" w:afterAutospacing="0"/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</w:pPr>
    </w:p>
    <w:p w14:paraId="5674D60F" w14:textId="77777777" w:rsidR="005945CA" w:rsidRDefault="005945CA" w:rsidP="00B91E35">
      <w:pPr>
        <w:pStyle w:val="Heading2"/>
        <w:shd w:val="clear" w:color="auto" w:fill="FFFFFF"/>
        <w:spacing w:before="274" w:beforeAutospacing="0" w:after="206" w:afterAutospacing="0"/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</w:pPr>
    </w:p>
    <w:p w14:paraId="54C34E62" w14:textId="02356BCA" w:rsidR="00B91E35" w:rsidRDefault="00B91E35" w:rsidP="00B91E35">
      <w:pPr>
        <w:pStyle w:val="Heading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  <w:lastRenderedPageBreak/>
        <w:t>2. Fund Structure &amp; Key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7100"/>
      </w:tblGrid>
      <w:tr w:rsidR="00B91E35" w14:paraId="18AD5BA9" w14:textId="77777777" w:rsidTr="00B91E3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A2D88C" w14:textId="77777777" w:rsidR="00B91E35" w:rsidRDefault="00B91E35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5A4F9E" w14:textId="77777777" w:rsidR="00B91E35" w:rsidRDefault="00B91E35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Detail</w:t>
            </w:r>
          </w:p>
        </w:tc>
      </w:tr>
      <w:tr w:rsidR="00B91E35" w14:paraId="30902B1E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A20E3A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Fund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08AAE0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$100M (NAMM equity anchor: $80M; local institutional investors: $20M)</w:t>
            </w:r>
          </w:p>
        </w:tc>
      </w:tr>
      <w:tr w:rsidR="00B91E35" w14:paraId="684D4FFF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D2EC46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Investment Horizon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BF131F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5–7 years (VFEX exit by Year 7)</w:t>
            </w:r>
          </w:p>
        </w:tc>
      </w:tr>
      <w:tr w:rsidR="00B91E35" w14:paraId="69F21E71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02CB44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Lending 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CE38A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Trade finance (60%)</w:t>
            </w:r>
            <w:r>
              <w:rPr>
                <w:sz w:val="23"/>
                <w:szCs w:val="23"/>
              </w:rPr>
              <w:br/>
              <w:t>- Equipment leasing (20%)</w:t>
            </w:r>
            <w:r>
              <w:rPr>
                <w:sz w:val="23"/>
                <w:szCs w:val="23"/>
              </w:rPr>
              <w:br/>
              <w:t>- Gold-backed bridge loans (20%)</w:t>
            </w:r>
          </w:p>
        </w:tc>
      </w:tr>
      <w:tr w:rsidR="00B91E35" w14:paraId="21CEBD85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86B1E4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Loan Tenor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32D54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6–36 months (avg. 18 months)</w:t>
            </w:r>
          </w:p>
        </w:tc>
      </w:tr>
      <w:tr w:rsidR="00B91E35" w14:paraId="3D6DC257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494E2B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Target Returns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87998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12–15% net IRR</w:t>
            </w:r>
            <w:r>
              <w:rPr>
                <w:sz w:val="23"/>
                <w:szCs w:val="23"/>
              </w:rPr>
              <w:t> (NAMM) via interest + gold premiums</w:t>
            </w:r>
          </w:p>
        </w:tc>
      </w:tr>
      <w:tr w:rsidR="00B91E35" w14:paraId="02A3DD83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C562D7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Dividend Mechanism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6DA6C6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Quarterly </w:t>
            </w:r>
            <w:proofErr w:type="spellStart"/>
            <w:r>
              <w:rPr>
                <w:sz w:val="23"/>
                <w:szCs w:val="23"/>
              </w:rPr>
              <w:t>payouts</w:t>
            </w:r>
            <w:proofErr w:type="spellEnd"/>
            <w:r>
              <w:rPr>
                <w:sz w:val="23"/>
                <w:szCs w:val="23"/>
              </w:rPr>
              <w:t xml:space="preserve"> in </w:t>
            </w:r>
            <w:r>
              <w:rPr>
                <w:rStyle w:val="Strong"/>
                <w:sz w:val="23"/>
                <w:szCs w:val="23"/>
              </w:rPr>
              <w:t>physical gold</w:t>
            </w:r>
            <w:r>
              <w:rPr>
                <w:sz w:val="23"/>
                <w:szCs w:val="23"/>
              </w:rPr>
              <w:t> (via RBZ swaps)</w:t>
            </w:r>
          </w:p>
        </w:tc>
      </w:tr>
      <w:tr w:rsidR="00B91E35" w14:paraId="54F217CF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75AD6D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Exit Strategy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B0957" w14:textId="07D97EE6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VFEX listing</w:t>
            </w:r>
            <w:r>
              <w:rPr>
                <w:sz w:val="23"/>
                <w:szCs w:val="23"/>
              </w:rPr>
              <w:t xml:space="preserve"> (Year 5–7) or strategic sale to </w:t>
            </w:r>
            <w:proofErr w:type="spellStart"/>
            <w:r>
              <w:rPr>
                <w:sz w:val="23"/>
                <w:szCs w:val="23"/>
              </w:rPr>
              <w:t>Afreximbank</w:t>
            </w:r>
            <w:proofErr w:type="spellEnd"/>
            <w:r>
              <w:rPr>
                <w:sz w:val="23"/>
                <w:szCs w:val="23"/>
              </w:rPr>
              <w:t>/</w:t>
            </w:r>
            <w:r w:rsidR="005945CA">
              <w:rPr>
                <w:sz w:val="23"/>
                <w:szCs w:val="23"/>
              </w:rPr>
              <w:t xml:space="preserve"> any other </w:t>
            </w:r>
            <w:proofErr w:type="spellStart"/>
            <w:r w:rsidR="005945CA">
              <w:rPr>
                <w:sz w:val="23"/>
                <w:szCs w:val="23"/>
              </w:rPr>
              <w:t>Zimbawean</w:t>
            </w:r>
            <w:proofErr w:type="spellEnd"/>
            <w:r w:rsidR="005945CA">
              <w:rPr>
                <w:sz w:val="23"/>
                <w:szCs w:val="23"/>
              </w:rPr>
              <w:t xml:space="preserve"> or African fund</w:t>
            </w:r>
          </w:p>
        </w:tc>
      </w:tr>
    </w:tbl>
    <w:p w14:paraId="66884BCB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>
        <w:rPr>
          <w:rFonts w:ascii="Segoe UI" w:hAnsi="Segoe UI" w:cs="Segoe UI"/>
          <w:color w:val="404040"/>
        </w:rPr>
        <w:pict w14:anchorId="68CA1398">
          <v:rect id="_x0000_i1050" style="width:0;height:.75pt" o:hralign="center" o:hrstd="t" o:hr="t" fillcolor="#a0a0a0" stroked="f"/>
        </w:pict>
      </w:r>
    </w:p>
    <w:p w14:paraId="15D0A4A8" w14:textId="77777777" w:rsidR="00B91E35" w:rsidRDefault="00B91E35" w:rsidP="00B91E35">
      <w:pPr>
        <w:pStyle w:val="Heading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  <w:t>3. Investment Methodology</w:t>
      </w:r>
    </w:p>
    <w:p w14:paraId="004988D1" w14:textId="77777777" w:rsidR="00B91E35" w:rsidRDefault="00B91E35" w:rsidP="00B91E35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A. Borrower Eligibility Criteria</w:t>
      </w:r>
    </w:p>
    <w:p w14:paraId="20126DDA" w14:textId="77777777" w:rsidR="00B91E35" w:rsidRDefault="00B91E35" w:rsidP="00B91E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Macro-Filter:</w:t>
      </w:r>
    </w:p>
    <w:p w14:paraId="7E0D1950" w14:textId="77777777" w:rsidR="00B91E35" w:rsidRDefault="00B91E35" w:rsidP="00B91E35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≥50% revenue in forex/</w:t>
      </w:r>
      <w:proofErr w:type="spellStart"/>
      <w:r>
        <w:rPr>
          <w:rFonts w:ascii="Segoe UI" w:hAnsi="Segoe UI" w:cs="Segoe UI"/>
          <w:color w:val="404040"/>
        </w:rPr>
        <w:t>ZiG</w:t>
      </w:r>
      <w:proofErr w:type="spellEnd"/>
      <w:r>
        <w:rPr>
          <w:rFonts w:ascii="Segoe UI" w:hAnsi="Segoe UI" w:cs="Segoe UI"/>
          <w:color w:val="404040"/>
        </w:rPr>
        <w:t xml:space="preserve"> or export-oriented.</w:t>
      </w:r>
    </w:p>
    <w:p w14:paraId="57910779" w14:textId="77777777" w:rsidR="00B91E35" w:rsidRDefault="00B91E35" w:rsidP="00B91E35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Must hold ZIDA license (for forex retention).</w:t>
      </w:r>
    </w:p>
    <w:p w14:paraId="71D89F12" w14:textId="77777777" w:rsidR="00B91E35" w:rsidRDefault="00B91E35" w:rsidP="00B91E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Financial Health:</w:t>
      </w:r>
    </w:p>
    <w:p w14:paraId="1E5B67E2" w14:textId="77777777" w:rsidR="00B91E35" w:rsidRDefault="00B91E35" w:rsidP="00B91E35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Debt/EBITDA ≤2.5x, current ratio &gt;1.2x.</w:t>
      </w:r>
    </w:p>
    <w:p w14:paraId="33AD03C6" w14:textId="77777777" w:rsidR="00B91E35" w:rsidRDefault="00B91E35" w:rsidP="00B91E35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Short-term assets (receivables/inventory) ≥150% loan value.</w:t>
      </w:r>
    </w:p>
    <w:p w14:paraId="0F767F07" w14:textId="77777777" w:rsidR="00B91E35" w:rsidRDefault="00B91E35" w:rsidP="00B91E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Collateral Requirements:</w:t>
      </w:r>
    </w:p>
    <w:p w14:paraId="4FF3D694" w14:textId="77777777" w:rsidR="00B91E35" w:rsidRDefault="00B91E35" w:rsidP="00B91E35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Gold reserves (130% LTV)</w:t>
      </w:r>
    </w:p>
    <w:p w14:paraId="587BDDF5" w14:textId="77777777" w:rsidR="00B91E35" w:rsidRDefault="00B91E35" w:rsidP="00B91E35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Machinery (100% LTV)</w:t>
      </w:r>
    </w:p>
    <w:p w14:paraId="22FED2F4" w14:textId="77777777" w:rsidR="00B91E35" w:rsidRDefault="00B91E35" w:rsidP="00B91E35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Export receivables (85% LTV)</w:t>
      </w:r>
    </w:p>
    <w:p w14:paraId="24EF910A" w14:textId="77777777" w:rsidR="00B91E35" w:rsidRDefault="00B91E35" w:rsidP="00B91E35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B. Risk Mitigation Framework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6650"/>
      </w:tblGrid>
      <w:tr w:rsidR="00B91E35" w14:paraId="413CAA18" w14:textId="77777777" w:rsidTr="00B91E3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9C0188" w14:textId="77777777" w:rsidR="00B91E35" w:rsidRDefault="00B91E35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36A2B" w14:textId="77777777" w:rsidR="00B91E35" w:rsidRDefault="00B91E35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Mitigation Strategy</w:t>
            </w:r>
          </w:p>
        </w:tc>
      </w:tr>
      <w:tr w:rsidR="00B91E35" w14:paraId="686F8F32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563695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Currency Volatility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8C021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Loans denominated in USD; repayments convertible to gold via RBZ.</w:t>
            </w:r>
          </w:p>
        </w:tc>
      </w:tr>
      <w:tr w:rsidR="00B91E35" w14:paraId="49BEAFDD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D56FDF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Default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17769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AI-driven monitoring + RBZ collateral registry for asset seizure.</w:t>
            </w:r>
          </w:p>
        </w:tc>
      </w:tr>
      <w:tr w:rsidR="00B91E35" w14:paraId="381DB6E6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6D9E62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Political Instability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1DB10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MIGA insurance (90% NAMM equity coverage).</w:t>
            </w:r>
          </w:p>
        </w:tc>
      </w:tr>
      <w:tr w:rsidR="00B91E35" w14:paraId="4A5A6C96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FE7756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Liquidity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4F9A8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 portfolio in 90-day T-bills (19.5% yield).</w:t>
            </w:r>
          </w:p>
        </w:tc>
      </w:tr>
    </w:tbl>
    <w:p w14:paraId="0A048612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>
        <w:rPr>
          <w:rFonts w:ascii="Segoe UI" w:hAnsi="Segoe UI" w:cs="Segoe UI"/>
          <w:color w:val="404040"/>
        </w:rPr>
        <w:pict w14:anchorId="2B5EAA3A">
          <v:rect id="_x0000_i1051" style="width:0;height:.75pt" o:hralign="center" o:hrstd="t" o:hr="t" fillcolor="#a0a0a0" stroked="f"/>
        </w:pict>
      </w:r>
    </w:p>
    <w:p w14:paraId="6A981044" w14:textId="77777777" w:rsidR="00B91E35" w:rsidRDefault="00B91E35" w:rsidP="00B91E35">
      <w:pPr>
        <w:pStyle w:val="Heading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  <w:t>4. VFEX Exit Roadmap</w:t>
      </w:r>
    </w:p>
    <w:p w14:paraId="66B4F597" w14:textId="77777777" w:rsidR="00B91E35" w:rsidRDefault="00B91E35" w:rsidP="00B91E35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Phase 1: Track Record Building (Years 1–3)</w:t>
      </w:r>
    </w:p>
    <w:p w14:paraId="473E897B" w14:textId="77777777" w:rsidR="00B91E35" w:rsidRDefault="00B91E35" w:rsidP="00B91E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Deploy </w:t>
      </w:r>
      <w:r>
        <w:rPr>
          <w:rStyle w:val="Strong"/>
          <w:rFonts w:ascii="Segoe UI" w:hAnsi="Segoe UI" w:cs="Segoe UI"/>
          <w:color w:val="404040"/>
        </w:rPr>
        <w:t>$60M</w:t>
      </w:r>
      <w:r>
        <w:rPr>
          <w:rFonts w:ascii="Segoe UI" w:hAnsi="Segoe UI" w:cs="Segoe UI"/>
          <w:color w:val="404040"/>
        </w:rPr>
        <w:t> in high-yield trade finance (mining, tobacco exporters).</w:t>
      </w:r>
    </w:p>
    <w:p w14:paraId="452D158A" w14:textId="77777777" w:rsidR="00B91E35" w:rsidRDefault="00B91E35" w:rsidP="00B91E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Target </w:t>
      </w:r>
      <w:r>
        <w:rPr>
          <w:rStyle w:val="Strong"/>
          <w:rFonts w:ascii="Segoe UI" w:hAnsi="Segoe UI" w:cs="Segoe UI"/>
          <w:color w:val="404040"/>
        </w:rPr>
        <w:t>22% gross IRR</w:t>
      </w:r>
      <w:r>
        <w:rPr>
          <w:rFonts w:ascii="Segoe UI" w:hAnsi="Segoe UI" w:cs="Segoe UI"/>
          <w:color w:val="404040"/>
        </w:rPr>
        <w:t> via </w:t>
      </w:r>
      <w:r>
        <w:rPr>
          <w:rStyle w:val="Strong"/>
          <w:rFonts w:ascii="Segoe UI" w:hAnsi="Segoe UI" w:cs="Segoe UI"/>
          <w:color w:val="404040"/>
        </w:rPr>
        <w:t>14% interest + 4% gold premiums</w:t>
      </w:r>
      <w:r>
        <w:rPr>
          <w:rFonts w:ascii="Segoe UI" w:hAnsi="Segoe UI" w:cs="Segoe UI"/>
          <w:color w:val="404040"/>
        </w:rPr>
        <w:t>.</w:t>
      </w:r>
    </w:p>
    <w:p w14:paraId="6DA03183" w14:textId="77777777" w:rsidR="00B91E35" w:rsidRDefault="00B91E35" w:rsidP="00B91E35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Phase 2: Pre-IPO Structuring (Year 4)</w:t>
      </w:r>
    </w:p>
    <w:p w14:paraId="35985B63" w14:textId="77777777" w:rsidR="00B91E35" w:rsidRDefault="00B91E35" w:rsidP="00B91E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Securitize loans into </w:t>
      </w:r>
      <w:r>
        <w:rPr>
          <w:rStyle w:val="Strong"/>
          <w:rFonts w:ascii="Segoe UI" w:hAnsi="Segoe UI" w:cs="Segoe UI"/>
          <w:color w:val="404040"/>
        </w:rPr>
        <w:t>gold-linked bonds</w:t>
      </w:r>
      <w:r>
        <w:rPr>
          <w:rFonts w:ascii="Segoe UI" w:hAnsi="Segoe UI" w:cs="Segoe UI"/>
          <w:color w:val="404040"/>
        </w:rPr>
        <w:t> (e.g., "LERICO Gold Notes").</w:t>
      </w:r>
    </w:p>
    <w:p w14:paraId="30F6B4EA" w14:textId="77777777" w:rsidR="00B91E35" w:rsidRDefault="00B91E35" w:rsidP="00B91E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Secure anchor investors (</w:t>
      </w:r>
      <w:r>
        <w:rPr>
          <w:rStyle w:val="Strong"/>
          <w:rFonts w:ascii="Segoe UI" w:hAnsi="Segoe UI" w:cs="Segoe UI"/>
          <w:color w:val="404040"/>
        </w:rPr>
        <w:t xml:space="preserve">Old Mutual, CBZ, </w:t>
      </w:r>
      <w:proofErr w:type="spellStart"/>
      <w:r>
        <w:rPr>
          <w:rStyle w:val="Strong"/>
          <w:rFonts w:ascii="Segoe UI" w:hAnsi="Segoe UI" w:cs="Segoe UI"/>
          <w:color w:val="404040"/>
        </w:rPr>
        <w:t>Afreximbank</w:t>
      </w:r>
      <w:proofErr w:type="spellEnd"/>
      <w:r>
        <w:rPr>
          <w:rFonts w:ascii="Segoe UI" w:hAnsi="Segoe UI" w:cs="Segoe UI"/>
          <w:color w:val="404040"/>
        </w:rPr>
        <w:t>).</w:t>
      </w:r>
    </w:p>
    <w:p w14:paraId="03874795" w14:textId="77777777" w:rsidR="00B91E35" w:rsidRDefault="00B91E35" w:rsidP="00B91E35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Phase 3: VFEX Listing (Years 5–7)</w:t>
      </w:r>
    </w:p>
    <w:p w14:paraId="77D1D90C" w14:textId="77777777" w:rsidR="00B91E35" w:rsidRDefault="00B91E35" w:rsidP="00B91E35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Listing Requirements:</w:t>
      </w:r>
    </w:p>
    <w:p w14:paraId="48808ADC" w14:textId="77777777" w:rsidR="00B91E35" w:rsidRDefault="00B91E35" w:rsidP="00B91E35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$75M+ NAV (from $100M seed).</w:t>
      </w:r>
    </w:p>
    <w:p w14:paraId="065BEA2D" w14:textId="77777777" w:rsidR="00B91E35" w:rsidRDefault="00B91E35" w:rsidP="00B91E35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25% public float (gold-denominated shares).</w:t>
      </w:r>
    </w:p>
    <w:p w14:paraId="0F336212" w14:textId="77777777" w:rsidR="00B91E35" w:rsidRDefault="00B91E35" w:rsidP="00B91E35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Exit Valuation:</w:t>
      </w:r>
      <w:r>
        <w:rPr>
          <w:rFonts w:ascii="Segoe UI" w:hAnsi="Segoe UI" w:cs="Segoe UI"/>
          <w:color w:val="404040"/>
        </w:rPr>
        <w:t> 15–20x P/E (VFEX premium for gold-backed funds).</w:t>
      </w:r>
    </w:p>
    <w:p w14:paraId="4145F5FA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pict w14:anchorId="69B53E25">
          <v:rect id="_x0000_i1052" style="width:0;height:.75pt" o:hralign="center" o:hrstd="t" o:hr="t" fillcolor="#a0a0a0" stroked="f"/>
        </w:pict>
      </w:r>
    </w:p>
    <w:p w14:paraId="33FA3C75" w14:textId="77777777" w:rsidR="00B91E35" w:rsidRDefault="00B91E35" w:rsidP="00B91E35">
      <w:pPr>
        <w:pStyle w:val="Heading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  <w:t>5. Financial Projections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298"/>
        <w:gridCol w:w="2298"/>
        <w:gridCol w:w="2524"/>
      </w:tblGrid>
      <w:tr w:rsidR="00B91E35" w14:paraId="30E3B3F1" w14:textId="77777777" w:rsidTr="00B91E3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EE16AB" w14:textId="77777777" w:rsidR="00B91E35" w:rsidRDefault="00B91E35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E86082" w14:textId="77777777" w:rsidR="00B91E35" w:rsidRDefault="00B91E35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Year 1–3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B3284" w14:textId="77777777" w:rsidR="00B91E35" w:rsidRDefault="00B91E35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Year 4–5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5DE33E" w14:textId="77777777" w:rsidR="00B91E35" w:rsidRDefault="00B91E35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VFEX Exit (Y5–7)</w:t>
            </w:r>
          </w:p>
        </w:tc>
      </w:tr>
      <w:tr w:rsidR="00B91E35" w14:paraId="3F66CF6A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7AE60A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Gross Yield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D7DE08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18–22%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DAEED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20–24%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C81A7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15x P/E multiple</w:t>
            </w:r>
          </w:p>
        </w:tc>
      </w:tr>
      <w:tr w:rsidR="00B91E35" w14:paraId="77BB03BB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2FF723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Net IRR (NAMM)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8ED8E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12–15%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E3363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14–17%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76056E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25–30% ROI</w:t>
            </w:r>
          </w:p>
        </w:tc>
      </w:tr>
      <w:tr w:rsidR="00B91E35" w14:paraId="3E19BD0E" w14:textId="77777777" w:rsidTr="00B91E3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8B14AB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Dividends (Gold)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4C826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Quarterly (3–4% p.a.)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F4673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Quarterly (4–5% p.a.)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E9227" w14:textId="77777777" w:rsidR="00B91E35" w:rsidRDefault="00B91E3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Gold-convertible shares</w:t>
            </w:r>
          </w:p>
        </w:tc>
      </w:tr>
    </w:tbl>
    <w:p w14:paraId="7C76A896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>
        <w:rPr>
          <w:rFonts w:ascii="Segoe UI" w:hAnsi="Segoe UI" w:cs="Segoe UI"/>
          <w:color w:val="404040"/>
        </w:rPr>
        <w:pict w14:anchorId="691E11CB">
          <v:rect id="_x0000_i1053" style="width:0;height:.75pt" o:hralign="center" o:hrstd="t" o:hr="t" fillcolor="#a0a0a0" stroked="f"/>
        </w:pict>
      </w:r>
    </w:p>
    <w:p w14:paraId="6F2E6EE9" w14:textId="77777777" w:rsidR="00B91E35" w:rsidRDefault="00B91E35" w:rsidP="00B91E35">
      <w:pPr>
        <w:pStyle w:val="Heading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  <w:t>6. Feasibility &amp; Next Steps</w:t>
      </w:r>
    </w:p>
    <w:p w14:paraId="6361DA8D" w14:textId="77777777" w:rsidR="00B91E35" w:rsidRDefault="00B91E35" w:rsidP="00B91E35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Key Findings:</w:t>
      </w:r>
    </w:p>
    <w:p w14:paraId="3C0A4171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 Symbol" w:hAnsi="Segoe UI Symbol" w:cs="Segoe UI Symbol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Addressable Market:</w:t>
      </w:r>
      <w:r>
        <w:rPr>
          <w:rFonts w:ascii="Segoe UI" w:hAnsi="Segoe UI" w:cs="Segoe UI"/>
          <w:color w:val="404040"/>
        </w:rPr>
        <w:t> $2.3B SME funding gap with no competition in $500K–$7M range.</w:t>
      </w:r>
      <w:r>
        <w:rPr>
          <w:rFonts w:ascii="Segoe UI" w:hAnsi="Segoe UI" w:cs="Segoe UI"/>
          <w:color w:val="404040"/>
        </w:rPr>
        <w:br/>
      </w:r>
      <w:r>
        <w:rPr>
          <w:rFonts w:ascii="Segoe UI Symbol" w:hAnsi="Segoe UI Symbol" w:cs="Segoe UI Symbol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Gold Hedge:</w:t>
      </w:r>
      <w:r>
        <w:rPr>
          <w:rFonts w:ascii="Segoe UI" w:hAnsi="Segoe UI" w:cs="Segoe UI"/>
          <w:color w:val="404040"/>
        </w:rPr>
        <w:t> RBZ swaps ensure forex stability; VFEX demand for gold assets rising.</w:t>
      </w:r>
      <w:r>
        <w:rPr>
          <w:rFonts w:ascii="Segoe UI" w:hAnsi="Segoe UI" w:cs="Segoe UI"/>
          <w:color w:val="404040"/>
        </w:rPr>
        <w:br/>
      </w:r>
      <w:r>
        <w:rPr>
          <w:rFonts w:ascii="Segoe UI Symbol" w:hAnsi="Segoe UI Symbol" w:cs="Segoe UI Symbol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Exit Viability:</w:t>
      </w:r>
      <w:r>
        <w:rPr>
          <w:rFonts w:ascii="Segoe UI" w:hAnsi="Segoe UI" w:cs="Segoe UI"/>
          <w:color w:val="404040"/>
        </w:rPr>
        <w:t> VFEX listings up </w:t>
      </w:r>
      <w:r>
        <w:rPr>
          <w:rStyle w:val="Strong"/>
          <w:rFonts w:ascii="Segoe UI" w:hAnsi="Segoe UI" w:cs="Segoe UI"/>
          <w:color w:val="404040"/>
        </w:rPr>
        <w:t>383% YoY</w:t>
      </w:r>
      <w:r>
        <w:rPr>
          <w:rFonts w:ascii="Segoe UI" w:hAnsi="Segoe UI" w:cs="Segoe UI"/>
          <w:color w:val="404040"/>
        </w:rPr>
        <w:t xml:space="preserve">; </w:t>
      </w:r>
      <w:proofErr w:type="spellStart"/>
      <w:r>
        <w:rPr>
          <w:rFonts w:ascii="Segoe UI" w:hAnsi="Segoe UI" w:cs="Segoe UI"/>
          <w:color w:val="404040"/>
        </w:rPr>
        <w:t>comparables</w:t>
      </w:r>
      <w:proofErr w:type="spellEnd"/>
      <w:r>
        <w:rPr>
          <w:rFonts w:ascii="Segoe UI" w:hAnsi="Segoe UI" w:cs="Segoe UI"/>
          <w:color w:val="404040"/>
        </w:rPr>
        <w:t xml:space="preserve"> (Karo Mining) oversubscribed.</w:t>
      </w:r>
    </w:p>
    <w:p w14:paraId="707D6D4E" w14:textId="77777777" w:rsidR="00B91E35" w:rsidRDefault="00B91E35" w:rsidP="00B91E35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Next Steps:</w:t>
      </w:r>
    </w:p>
    <w:p w14:paraId="16D740B3" w14:textId="77777777" w:rsidR="00B91E35" w:rsidRDefault="00B91E35" w:rsidP="00B91E35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Finalize NAMM Terms:</w:t>
      </w:r>
      <w:r>
        <w:rPr>
          <w:rFonts w:ascii="Segoe UI" w:hAnsi="Segoe UI" w:cs="Segoe UI"/>
          <w:color w:val="404040"/>
        </w:rPr>
        <w:t> 80% equity stake, gold dividend structure.</w:t>
      </w:r>
    </w:p>
    <w:p w14:paraId="5AD9D424" w14:textId="77777777" w:rsidR="00B91E35" w:rsidRDefault="00B91E35" w:rsidP="00B91E35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RBZ Engagement:</w:t>
      </w:r>
      <w:r>
        <w:rPr>
          <w:rFonts w:ascii="Segoe UI" w:hAnsi="Segoe UI" w:cs="Segoe UI"/>
          <w:color w:val="404040"/>
        </w:rPr>
        <w:t> Secure gold swap MoU (≤0.25% fee).</w:t>
      </w:r>
    </w:p>
    <w:p w14:paraId="71AC3CFF" w14:textId="77777777" w:rsidR="00B91E35" w:rsidRDefault="00B91E35" w:rsidP="00B91E35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Pilot Launch:</w:t>
      </w:r>
      <w:r>
        <w:rPr>
          <w:rFonts w:ascii="Segoe UI" w:hAnsi="Segoe UI" w:cs="Segoe UI"/>
          <w:color w:val="404040"/>
        </w:rPr>
        <w:t> $25M first close (mining/tobacco exporters).</w:t>
      </w:r>
    </w:p>
    <w:p w14:paraId="77ACED42" w14:textId="77777777" w:rsidR="00B91E35" w:rsidRDefault="00B91E35" w:rsidP="00B91E35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VFEX Pre-IPO Prep:</w:t>
      </w:r>
      <w:r>
        <w:rPr>
          <w:rFonts w:ascii="Segoe UI" w:hAnsi="Segoe UI" w:cs="Segoe UI"/>
          <w:color w:val="404040"/>
        </w:rPr>
        <w:t> Engage PwC for audits, Imara Capital as market maker.</w:t>
      </w:r>
    </w:p>
    <w:p w14:paraId="4016E919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pict w14:anchorId="419D785B">
          <v:rect id="_x0000_i1054" style="width:0;height:.75pt" o:hralign="center" o:hrstd="t" o:hr="t" fillcolor="#a0a0a0" stroked="f"/>
        </w:pict>
      </w:r>
    </w:p>
    <w:p w14:paraId="49F9421E" w14:textId="77777777" w:rsidR="00B91E35" w:rsidRDefault="00B91E35" w:rsidP="00B91E35">
      <w:pPr>
        <w:pStyle w:val="Heading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Strong"/>
          <w:rFonts w:ascii="Segoe UI" w:hAnsi="Segoe UI" w:cs="Segoe UI"/>
          <w:b/>
          <w:bCs/>
          <w:color w:val="404040"/>
          <w:sz w:val="34"/>
          <w:szCs w:val="34"/>
        </w:rPr>
        <w:t>7. Conclusion</w:t>
      </w:r>
    </w:p>
    <w:p w14:paraId="7A6A5129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 </w:t>
      </w:r>
      <w:r>
        <w:rPr>
          <w:rStyle w:val="Strong"/>
          <w:rFonts w:ascii="Segoe UI" w:hAnsi="Segoe UI" w:cs="Segoe UI"/>
          <w:color w:val="404040"/>
        </w:rPr>
        <w:t>LERICO Enterprise Growth Fund</w:t>
      </w:r>
      <w:r>
        <w:rPr>
          <w:rFonts w:ascii="Segoe UI" w:hAnsi="Segoe UI" w:cs="Segoe UI"/>
          <w:color w:val="404040"/>
        </w:rPr>
        <w:t> is a </w:t>
      </w:r>
      <w:r>
        <w:rPr>
          <w:rStyle w:val="Strong"/>
          <w:rFonts w:ascii="Segoe UI" w:hAnsi="Segoe UI" w:cs="Segoe UI"/>
          <w:color w:val="404040"/>
        </w:rPr>
        <w:t>high-impact, low-risk</w:t>
      </w:r>
      <w:r>
        <w:rPr>
          <w:rFonts w:ascii="Segoe UI" w:hAnsi="Segoe UI" w:cs="Segoe UI"/>
          <w:color w:val="404040"/>
        </w:rPr>
        <w:t> solution for Zimbabwe’s mid-cap funding gap, offering:</w:t>
      </w:r>
    </w:p>
    <w:p w14:paraId="5BB8910C" w14:textId="77777777" w:rsidR="00B91E35" w:rsidRDefault="00B91E35" w:rsidP="00B91E35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Short-term, gold-collateralized loans</w:t>
      </w:r>
      <w:r>
        <w:rPr>
          <w:rFonts w:ascii="Segoe UI" w:hAnsi="Segoe UI" w:cs="Segoe UI"/>
          <w:color w:val="404040"/>
        </w:rPr>
        <w:t> (≤3 years).</w:t>
      </w:r>
    </w:p>
    <w:p w14:paraId="52A15CA3" w14:textId="77777777" w:rsidR="00B91E35" w:rsidRDefault="00B91E35" w:rsidP="00B91E35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18–22% annual returns</w:t>
      </w:r>
      <w:r>
        <w:rPr>
          <w:rFonts w:ascii="Segoe UI" w:hAnsi="Segoe UI" w:cs="Segoe UI"/>
          <w:color w:val="404040"/>
        </w:rPr>
        <w:t> with quarterly gold dividends.</w:t>
      </w:r>
    </w:p>
    <w:p w14:paraId="136BCCE8" w14:textId="77777777" w:rsidR="00B91E35" w:rsidRDefault="00B91E35" w:rsidP="00B91E35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VFEX exit</w:t>
      </w:r>
      <w:r>
        <w:rPr>
          <w:rFonts w:ascii="Segoe UI" w:hAnsi="Segoe UI" w:cs="Segoe UI"/>
          <w:color w:val="404040"/>
        </w:rPr>
        <w:t> within 5–7 years for capital recycling.</w:t>
      </w:r>
    </w:p>
    <w:p w14:paraId="29A0A524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Proposed Action:</w:t>
      </w:r>
    </w:p>
    <w:p w14:paraId="12EC2D26" w14:textId="77777777" w:rsidR="00B91E35" w:rsidRDefault="00B91E35" w:rsidP="00B91E35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Approve fund structure &amp; begin NAMM term sheet negotiations.</w:t>
      </w:r>
    </w:p>
    <w:p w14:paraId="098CC0D5" w14:textId="77777777" w:rsidR="00B91E35" w:rsidRDefault="00B91E35" w:rsidP="00B91E35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Initiate pilot with $25M to validate model.</w:t>
      </w:r>
    </w:p>
    <w:p w14:paraId="77CE5D6E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Prepared for:</w:t>
      </w:r>
      <w:r>
        <w:rPr>
          <w:rFonts w:ascii="Segoe UI" w:hAnsi="Segoe UI" w:cs="Segoe UI"/>
          <w:color w:val="404040"/>
        </w:rPr>
        <w:t> LERICO Capital Investment Committee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Date:</w:t>
      </w:r>
      <w:r>
        <w:rPr>
          <w:rFonts w:ascii="Segoe UI" w:hAnsi="Segoe UI" w:cs="Segoe UI"/>
          <w:color w:val="404040"/>
        </w:rPr>
        <w:t> [Insert Date]</w:t>
      </w:r>
    </w:p>
    <w:p w14:paraId="42E32BB0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pict w14:anchorId="511F0C35">
          <v:rect id="_x0000_i1055" style="width:0;height:.75pt" o:hralign="center" o:hrstd="t" o:hr="t" fillcolor="#a0a0a0" stroked="f"/>
        </w:pict>
      </w:r>
    </w:p>
    <w:p w14:paraId="200FD9FA" w14:textId="77777777" w:rsidR="00B91E35" w:rsidRDefault="00B91E35" w:rsidP="00B91E3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Annexes:</w:t>
      </w:r>
    </w:p>
    <w:p w14:paraId="1B2A19E6" w14:textId="77777777" w:rsidR="00B91E35" w:rsidRDefault="00B91E35" w:rsidP="00B91E35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Detailed financial model</w:t>
      </w:r>
    </w:p>
    <w:p w14:paraId="39304A5F" w14:textId="77777777" w:rsidR="00B91E35" w:rsidRDefault="00B91E35" w:rsidP="00B91E35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RBZ gold swap agreement draft</w:t>
      </w:r>
    </w:p>
    <w:p w14:paraId="0CA1F2BC" w14:textId="3DE5EAE3" w:rsidR="00B91E35" w:rsidRDefault="00B91E35" w:rsidP="00B91E35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VFEX listing </w:t>
      </w:r>
      <w:proofErr w:type="spellStart"/>
      <w:r>
        <w:rPr>
          <w:rFonts w:ascii="Segoe UI" w:hAnsi="Segoe UI" w:cs="Segoe UI"/>
          <w:color w:val="404040"/>
        </w:rPr>
        <w:t>comparables</w:t>
      </w:r>
      <w:proofErr w:type="spellEnd"/>
    </w:p>
    <w:p w14:paraId="3870DC2F" w14:textId="0FAC39FB" w:rsidR="005945CA" w:rsidRDefault="00A02428" w:rsidP="00B91E35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Investment methodology</w:t>
      </w:r>
    </w:p>
    <w:p w14:paraId="5D38FBB1" w14:textId="19BCB691" w:rsidR="00A02428" w:rsidRDefault="00A02428" w:rsidP="00B91E35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Feasibility study</w:t>
      </w:r>
    </w:p>
    <w:p w14:paraId="3BE9D011" w14:textId="77777777" w:rsidR="00B91E35" w:rsidRDefault="00000000" w:rsidP="00B91E35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pict w14:anchorId="2F241C3B">
          <v:rect id="_x0000_i1056" style="width:0;height:.75pt" o:hralign="center" o:hrstd="t" o:hr="t" fillcolor="#a0a0a0" stroked="f"/>
        </w:pict>
      </w:r>
    </w:p>
    <w:p w14:paraId="13DFF7BE" w14:textId="69854139" w:rsidR="00B91E35" w:rsidRDefault="00B91E35" w:rsidP="00B91E35">
      <w:pPr>
        <w:pStyle w:val="ds-markdown-paragraph"/>
        <w:shd w:val="clear" w:color="auto" w:fill="FFFFFF"/>
        <w:spacing w:before="206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This concept note provides a blueprint for internal discussions and investor presentations. Let me know if you'd like refinements!</w:t>
      </w:r>
    </w:p>
    <w:p w14:paraId="3824115B" w14:textId="77777777" w:rsidR="00A02428" w:rsidRDefault="00A02428" w:rsidP="00B91E35">
      <w:pPr>
        <w:pStyle w:val="ds-markdown-paragraph"/>
        <w:shd w:val="clear" w:color="auto" w:fill="FFFFFF"/>
        <w:spacing w:before="206" w:beforeAutospacing="0" w:line="429" w:lineRule="atLeast"/>
        <w:rPr>
          <w:rFonts w:ascii="Segoe UI" w:hAnsi="Segoe UI" w:cs="Segoe UI"/>
          <w:color w:val="404040"/>
        </w:rPr>
      </w:pPr>
    </w:p>
    <w:p w14:paraId="122FE627" w14:textId="0C05AC81" w:rsidR="00B91E35" w:rsidRPr="00A02428" w:rsidRDefault="00A02428" w:rsidP="00A02428">
      <w:pPr>
        <w:jc w:val="center"/>
        <w:rPr>
          <w:rFonts w:ascii="Segoe UI" w:hAnsi="Segoe UI" w:cs="Segoe UI"/>
          <w:b/>
          <w:bCs/>
          <w:sz w:val="40"/>
          <w:szCs w:val="40"/>
        </w:rPr>
      </w:pPr>
      <w:r w:rsidRPr="00A02428">
        <w:rPr>
          <w:rFonts w:ascii="Segoe UI" w:hAnsi="Segoe UI" w:cs="Segoe UI"/>
          <w:b/>
          <w:bCs/>
          <w:sz w:val="40"/>
          <w:szCs w:val="40"/>
        </w:rPr>
        <w:lastRenderedPageBreak/>
        <w:t>Annexure</w:t>
      </w:r>
    </w:p>
    <w:p w14:paraId="75CA5A22" w14:textId="77777777" w:rsidR="00A02428" w:rsidRPr="00A02428" w:rsidRDefault="00A02428" w:rsidP="00A02428">
      <w:pPr>
        <w:shd w:val="clear" w:color="auto" w:fill="FFFFFF"/>
        <w:spacing w:before="100" w:beforeAutospacing="1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34"/>
          <w:szCs w:val="34"/>
          <w:lang w:eastAsia="en-ZW"/>
        </w:rPr>
        <w:t>Comprehensive Investment Assessment Methodology for the LERICO Capital Enterprise Growth Fund (Zimbabwe)</w:t>
      </w:r>
    </w:p>
    <w:p w14:paraId="6EF0C65B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  <w:t>I. Foundational Risk Assessment Framework (Zimbabwe-Specific Filters)</w:t>
      </w:r>
    </w:p>
    <w:p w14:paraId="25F68294" w14:textId="77777777" w:rsidR="00A02428" w:rsidRPr="00A02428" w:rsidRDefault="00A02428" w:rsidP="00A02428">
      <w:pPr>
        <w:numPr>
          <w:ilvl w:val="0"/>
          <w:numId w:val="10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Macroeconomic Stability Indicators</w:t>
      </w:r>
    </w:p>
    <w:p w14:paraId="7CFC226E" w14:textId="31BBB0AA" w:rsidR="00A02428" w:rsidRPr="00A02428" w:rsidRDefault="00A02428" w:rsidP="00A02428">
      <w:pPr>
        <w:numPr>
          <w:ilvl w:val="1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Currency &amp; Inflation Dynamics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: Monitor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ZiG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 (Zimbabwe Gold) volatility via RBZ's "willing-buyer willing-seller" (WBWS) exchange rate gap versus parallel markets. Cap investments if gap exceeds 25%.</w:t>
      </w:r>
    </w:p>
    <w:p w14:paraId="6FC1DEC7" w14:textId="0360C03E" w:rsidR="00A02428" w:rsidRPr="00A02428" w:rsidRDefault="00A02428" w:rsidP="00A02428">
      <w:pPr>
        <w:numPr>
          <w:ilvl w:val="1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Fiscal Health Metrics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Track IMF Article IV compliance on fiscal deficit (&lt;5% GDP) and domestic arrears accumulation.</w:t>
      </w:r>
    </w:p>
    <w:p w14:paraId="7B8C6C34" w14:textId="4A382D82" w:rsidR="00A02428" w:rsidRPr="00A02428" w:rsidRDefault="00A02428" w:rsidP="00A02428">
      <w:pPr>
        <w:numPr>
          <w:ilvl w:val="1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Sectoral Exposure Limits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Exclude drought-vulnerable agriculture without verified irrigation (≥50% irrigated land).</w:t>
      </w:r>
    </w:p>
    <w:p w14:paraId="55200718" w14:textId="77777777" w:rsidR="00A02428" w:rsidRPr="00A02428" w:rsidRDefault="00A02428" w:rsidP="00A02428">
      <w:pPr>
        <w:numPr>
          <w:ilvl w:val="0"/>
          <w:numId w:val="10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Political &amp; Regulatory Safeguards</w:t>
      </w:r>
    </w:p>
    <w:p w14:paraId="48BCF577" w14:textId="331AFAC1" w:rsidR="00A02428" w:rsidRPr="00A02428" w:rsidRDefault="00A02428" w:rsidP="00A02428">
      <w:pPr>
        <w:numPr>
          <w:ilvl w:val="1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ZIDA Licensing Verification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Mandate valid Special Economic Zone (SEZ) status or General Investment License for foreign currency retention (75% for exporters).</w:t>
      </w:r>
    </w:p>
    <w:p w14:paraId="1421B697" w14:textId="3AD57A69" w:rsidR="00A02428" w:rsidRPr="00A02428" w:rsidRDefault="00A02428" w:rsidP="00A02428">
      <w:pPr>
        <w:numPr>
          <w:ilvl w:val="1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Beneficial Ownership Transparency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Require full disclosure of ultimate beneficiaries (≥5% stakes) cross-referenced with Global Magnitsky sanctions lists.</w:t>
      </w:r>
    </w:p>
    <w:p w14:paraId="6C6688F5" w14:textId="6CC83EE0" w:rsidR="00A02428" w:rsidRPr="00A02428" w:rsidRDefault="00A02428" w:rsidP="00A02428">
      <w:pPr>
        <w:numPr>
          <w:ilvl w:val="1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Land Tenure Security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Prioritize freehold properties or 99-year leases; exclude communal lands subject to customary law disputes.</w:t>
      </w:r>
    </w:p>
    <w:p w14:paraId="34A1117F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  <w:t>II. Enterprise Viability Scoring Matrix (Quantitative &amp; Qualitative)</w:t>
      </w:r>
    </w:p>
    <w:p w14:paraId="2228FD98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Theme="majorEastAsia" w:hAnsi="Segoe UI" w:cs="Segoe UI"/>
          <w:i/>
          <w:iCs/>
          <w:color w:val="404040"/>
          <w:sz w:val="24"/>
          <w:szCs w:val="24"/>
          <w:lang w:eastAsia="en-ZW"/>
        </w:rPr>
        <w:t>Table: Investment Readiness Assessment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558"/>
        <w:gridCol w:w="1923"/>
        <w:gridCol w:w="993"/>
      </w:tblGrid>
      <w:tr w:rsidR="00A02428" w:rsidRPr="00A02428" w14:paraId="2F9DC828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957C80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5EA88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Key Metrics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32771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Thresholds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5CF131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Weight</w:t>
            </w:r>
          </w:p>
        </w:tc>
      </w:tr>
      <w:tr w:rsidR="00A02428" w:rsidRPr="00A02428" w14:paraId="6C991419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147AD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Financial 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8D7C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Debt/EBITDA</w:t>
            </w:r>
            <w:r w:rsidRPr="00A02428">
              <w:rPr>
                <w:sz w:val="23"/>
                <w:szCs w:val="23"/>
              </w:rPr>
              <w:br/>
            </w:r>
            <w:proofErr w:type="spellStart"/>
            <w:r w:rsidRPr="00A02428">
              <w:rPr>
                <w:sz w:val="23"/>
                <w:szCs w:val="23"/>
              </w:rPr>
              <w:t>ZiG</w:t>
            </w:r>
            <w:proofErr w:type="spellEnd"/>
            <w:r w:rsidRPr="00A02428">
              <w:rPr>
                <w:sz w:val="23"/>
                <w:szCs w:val="23"/>
              </w:rPr>
              <w:t xml:space="preserve"> Revenue %</w:t>
            </w:r>
            <w:r w:rsidRPr="00A02428">
              <w:rPr>
                <w:sz w:val="23"/>
                <w:szCs w:val="23"/>
              </w:rPr>
              <w:br/>
              <w:t>Export Revenue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39DE8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≤3x</w:t>
            </w:r>
            <w:r w:rsidRPr="00A02428">
              <w:rPr>
                <w:sz w:val="23"/>
                <w:szCs w:val="23"/>
              </w:rPr>
              <w:br/>
              <w:t>≥40%</w:t>
            </w:r>
            <w:r w:rsidRPr="00A02428">
              <w:rPr>
                <w:sz w:val="23"/>
                <w:szCs w:val="23"/>
              </w:rPr>
              <w:br/>
              <w:t>≥30%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1BC67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30%</w:t>
            </w:r>
          </w:p>
        </w:tc>
      </w:tr>
      <w:tr w:rsidR="00A02428" w:rsidRPr="00A02428" w14:paraId="178A761A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A4F99E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Operational Resilience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90A0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Backup Power Coverage</w:t>
            </w:r>
            <w:r w:rsidRPr="00A02428">
              <w:rPr>
                <w:sz w:val="23"/>
                <w:szCs w:val="23"/>
              </w:rPr>
              <w:br/>
              <w:t>Local Input Sourcing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D26A0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≥80% uptime</w:t>
            </w:r>
            <w:r w:rsidRPr="00A02428">
              <w:rPr>
                <w:sz w:val="23"/>
                <w:szCs w:val="23"/>
              </w:rPr>
              <w:br/>
              <w:t>≥60%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ABDA6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25%</w:t>
            </w:r>
          </w:p>
        </w:tc>
      </w:tr>
      <w:tr w:rsidR="00A02428" w:rsidRPr="00A02428" w14:paraId="1E7F0997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E19365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lastRenderedPageBreak/>
              <w:t>Market Position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05C4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Market Share</w:t>
            </w:r>
            <w:r w:rsidRPr="00A02428">
              <w:rPr>
                <w:sz w:val="23"/>
                <w:szCs w:val="23"/>
              </w:rPr>
              <w:br/>
              <w:t>ESG Compliance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4056A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Top 3 in segment</w:t>
            </w:r>
            <w:r w:rsidRPr="00A02428">
              <w:rPr>
                <w:sz w:val="23"/>
                <w:szCs w:val="23"/>
              </w:rPr>
              <w:br/>
              <w:t>ISO 14001/26000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7FB4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20%</w:t>
            </w:r>
          </w:p>
        </w:tc>
      </w:tr>
      <w:tr w:rsidR="00A02428" w:rsidRPr="00A02428" w14:paraId="63BD38D0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9FADF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Management 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E0B6FE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Local Ownership %</w:t>
            </w:r>
            <w:r w:rsidRPr="00A02428">
              <w:rPr>
                <w:sz w:val="23"/>
                <w:szCs w:val="23"/>
              </w:rPr>
              <w:br/>
              <w:t>Technical Experience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8E9D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≥30%</w:t>
            </w:r>
            <w:r w:rsidRPr="00A02428">
              <w:rPr>
                <w:sz w:val="23"/>
                <w:szCs w:val="23"/>
              </w:rPr>
              <w:br/>
              <w:t>≥5 years sector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FC67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25%</w:t>
            </w:r>
          </w:p>
        </w:tc>
      </w:tr>
    </w:tbl>
    <w:p w14:paraId="6D397A3F" w14:textId="77777777" w:rsidR="00A02428" w:rsidRPr="00A02428" w:rsidRDefault="00A02428" w:rsidP="00A02428">
      <w:pPr>
        <w:numPr>
          <w:ilvl w:val="0"/>
          <w:numId w:val="1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Gold-Backed Financial Engineering</w:t>
      </w:r>
    </w:p>
    <w:p w14:paraId="5113B84C" w14:textId="77777777" w:rsidR="00A02428" w:rsidRPr="00A02428" w:rsidRDefault="00A02428" w:rsidP="00A02428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Dividend Settlement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: Utilize RBZ's physical gold trading mechanism to convert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ZiG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 profits to bullion. Allocate 50% of dividends to gold transfers pre-quarterly distribution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36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7C922DB9" w14:textId="77777777" w:rsidR="00A02428" w:rsidRPr="00A02428" w:rsidRDefault="00A02428" w:rsidP="00A02428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Collateral Structure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Secure loans via movable property registries (e.g., machinery) and gold inventory liens at 130% LTV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9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0EF1048D" w14:textId="77777777" w:rsidR="00A02428" w:rsidRPr="00A02428" w:rsidRDefault="00A02428" w:rsidP="00A02428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Currency Hedging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Mandate 40% revenue in forex (mining/tourism) or use RBZ forex auctions for critical imports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3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4F484FE4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  <w:t>III. Adaptive Monitoring &amp; Exit Protocol</w:t>
      </w:r>
    </w:p>
    <w:p w14:paraId="242DC049" w14:textId="77777777" w:rsidR="00A02428" w:rsidRPr="00A02428" w:rsidRDefault="00A02428" w:rsidP="00A02428">
      <w:pPr>
        <w:numPr>
          <w:ilvl w:val="0"/>
          <w:numId w:val="1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Dynamic Portfolio Management</w:t>
      </w:r>
    </w:p>
    <w:p w14:paraId="0A367DED" w14:textId="77777777" w:rsidR="00A02428" w:rsidRPr="00A02428" w:rsidRDefault="00A02428" w:rsidP="00A02428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Staged Disbursements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: Tie 30% of funding to KPIs: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ZiG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 revenue growth (≥15% semi-annually), export targets (≥20% increase)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12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6789928F" w14:textId="77777777" w:rsidR="00A02428" w:rsidRPr="00A02428" w:rsidRDefault="00A02428" w:rsidP="00A02428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Climate Stress Testing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Require irrigation audits for agribusinesses and drought contingency budgets (≥5% EBITDA)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912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23C87143" w14:textId="77777777" w:rsidR="00A02428" w:rsidRPr="00A02428" w:rsidRDefault="00A02428" w:rsidP="00A02428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Political Risk Triggers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Activate accelerated repayment if SADC suspends Zimbabwe or IMF declares debt unsustainability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6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5BADCDBD" w14:textId="77777777" w:rsidR="00A02428" w:rsidRPr="00A02428" w:rsidRDefault="00A02428" w:rsidP="00A02428">
      <w:pPr>
        <w:numPr>
          <w:ilvl w:val="0"/>
          <w:numId w:val="1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Exit Pathways with Embedded Upside</w:t>
      </w:r>
    </w:p>
    <w:p w14:paraId="35BAA08E" w14:textId="77777777" w:rsidR="00A02428" w:rsidRPr="00A02428" w:rsidRDefault="00A02428" w:rsidP="00A02428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NAMM Right of First Refusal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For mining/green mineral ventures aligned with NAMM's portfolio (e.g., cobalt/copper DRC assets)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1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53AE39B5" w14:textId="77777777" w:rsidR="00A02428" w:rsidRPr="00A02428" w:rsidRDefault="00A02428" w:rsidP="00A02428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Secondary Market Creation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: Partner with Victoria Falls SEZ to list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ZiG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-denominated bonds (utilizing SEZ forex flexibility)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28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5DE8B197" w14:textId="77777777" w:rsidR="00A02428" w:rsidRPr="00A02428" w:rsidRDefault="00A02428" w:rsidP="00A02428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Strategic Buyout Pool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Allocate 15% fund capital for acquisitions by Mutapa Investment Fund (subject to governance reforms)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3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42F1C9B8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  <w:lastRenderedPageBreak/>
        <w:t>IV. Validation &amp; Calibration Mechanisms</w:t>
      </w:r>
    </w:p>
    <w:p w14:paraId="50D465D8" w14:textId="77777777" w:rsidR="00A02428" w:rsidRPr="00A02428" w:rsidRDefault="00A02428" w:rsidP="00A02428">
      <w:pPr>
        <w:numPr>
          <w:ilvl w:val="0"/>
          <w:numId w:val="1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Localized Due Diligence Architecture</w:t>
      </w:r>
    </w:p>
    <w:p w14:paraId="7F53ECAD" w14:textId="77777777" w:rsidR="00A02428" w:rsidRPr="00A02428" w:rsidRDefault="00A02428" w:rsidP="00A02428">
      <w:pPr>
        <w:numPr>
          <w:ilvl w:val="1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ZIDA-Integrated Screening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Leverage One-Stop Investment Services Centre for real-time compliance checks (tax, environmental, licenses)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8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51ABA78D" w14:textId="77777777" w:rsidR="00A02428" w:rsidRPr="00A02428" w:rsidRDefault="00A02428" w:rsidP="00A02428">
      <w:pPr>
        <w:numPr>
          <w:ilvl w:val="1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Community Validation Units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Deploy mobile tech for supplier/employee interviews verifying wage compliance and operational claims.</w:t>
      </w:r>
    </w:p>
    <w:p w14:paraId="4147AC0E" w14:textId="77777777" w:rsidR="00A02428" w:rsidRPr="00A02428" w:rsidRDefault="00A02428" w:rsidP="00A02428">
      <w:pPr>
        <w:numPr>
          <w:ilvl w:val="1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Minerals Traceability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Use blockchain verification for gold/lithium (aligned with 2023 export ban on raw minerals)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612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75A07B23" w14:textId="77777777" w:rsidR="00A02428" w:rsidRPr="00A02428" w:rsidRDefault="00A02428" w:rsidP="00A02428">
      <w:pPr>
        <w:numPr>
          <w:ilvl w:val="0"/>
          <w:numId w:val="1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Algorithmic Risk Pricing Model</w:t>
      </w:r>
    </w:p>
    <w:p w14:paraId="28A0D6B1" w14:textId="77777777" w:rsidR="00A02428" w:rsidRPr="00A02428" w:rsidRDefault="00A02428" w:rsidP="00A02428">
      <w:pPr>
        <w:shd w:val="clear" w:color="auto" w:fill="FFFFFF"/>
        <w:spacing w:afterAutospacing="1" w:line="189" w:lineRule="atLeast"/>
        <w:rPr>
          <w:rFonts w:ascii="Segoe UI" w:hAnsi="Segoe UI" w:cs="Segoe UI"/>
          <w:color w:val="494949"/>
          <w:sz w:val="19"/>
          <w:szCs w:val="19"/>
        </w:rPr>
      </w:pPr>
      <w:r w:rsidRPr="00A02428">
        <w:rPr>
          <w:rFonts w:ascii="Segoe UI" w:hAnsi="Segoe UI" w:cs="Segoe UI"/>
          <w:color w:val="525252"/>
          <w:sz w:val="18"/>
          <w:szCs w:val="18"/>
        </w:rPr>
        <w:t>python</w:t>
      </w:r>
    </w:p>
    <w:p w14:paraId="3D590A36" w14:textId="77777777" w:rsidR="00A02428" w:rsidRPr="00A02428" w:rsidRDefault="00A02428" w:rsidP="00A02428">
      <w:pPr>
        <w:shd w:val="clear" w:color="auto" w:fill="FFFFFF"/>
        <w:spacing w:afterAutospacing="1" w:line="375" w:lineRule="atLeast"/>
        <w:rPr>
          <w:rFonts w:ascii="Segoe UI" w:hAnsi="Segoe UI" w:cs="Segoe UI"/>
          <w:color w:val="525252"/>
          <w:sz w:val="20"/>
          <w:szCs w:val="20"/>
        </w:rPr>
      </w:pPr>
      <w:r w:rsidRPr="00A02428">
        <w:rPr>
          <w:rFonts w:ascii="Segoe UI" w:hAnsi="Segoe UI" w:cs="Segoe UI"/>
          <w:color w:val="525252"/>
        </w:rPr>
        <w:t>Copy</w:t>
      </w:r>
    </w:p>
    <w:p w14:paraId="1BE97F27" w14:textId="77777777" w:rsidR="00A02428" w:rsidRPr="00A02428" w:rsidRDefault="00A02428" w:rsidP="00A02428">
      <w:pPr>
        <w:shd w:val="clear" w:color="auto" w:fill="FFFFFF"/>
        <w:spacing w:afterAutospacing="1" w:line="315" w:lineRule="atLeast"/>
        <w:rPr>
          <w:rFonts w:ascii="Segoe UI" w:hAnsi="Segoe UI" w:cs="Segoe UI"/>
          <w:color w:val="525252"/>
          <w:sz w:val="20"/>
          <w:szCs w:val="20"/>
        </w:rPr>
      </w:pPr>
      <w:r w:rsidRPr="00A02428">
        <w:rPr>
          <w:rFonts w:ascii="Segoe UI" w:hAnsi="Segoe UI" w:cs="Segoe UI"/>
          <w:color w:val="525252"/>
        </w:rPr>
        <w:t>Download</w:t>
      </w:r>
    </w:p>
    <w:p w14:paraId="67BFC439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A626A4"/>
          <w:sz w:val="20"/>
          <w:szCs w:val="20"/>
          <w:lang w:eastAsia="en-ZW"/>
        </w:rPr>
        <w:t>def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spellStart"/>
      <w:r w:rsidRPr="00A02428">
        <w:rPr>
          <w:rFonts w:ascii="Courier New" w:eastAsia="Times New Roman" w:hAnsi="Courier New" w:cs="Courier New"/>
          <w:color w:val="4078F2"/>
          <w:sz w:val="20"/>
          <w:szCs w:val="20"/>
          <w:lang w:eastAsia="en-ZW"/>
        </w:rPr>
        <w:t>zimbabwe_risk_premium</w:t>
      </w:r>
      <w:proofErr w:type="spellEnd"/>
      <w:r w:rsidRPr="00A02428">
        <w:rPr>
          <w:rFonts w:ascii="Courier New" w:eastAsia="Times New Roman" w:hAnsi="Courier New" w:cs="Courier New"/>
          <w:color w:val="383A42"/>
          <w:sz w:val="20"/>
          <w:szCs w:val="20"/>
          <w:lang w:eastAsia="en-ZW"/>
        </w:rPr>
        <w:t>(</w:t>
      </w:r>
      <w:proofErr w:type="spellStart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>enterprise_score</w:t>
      </w:r>
      <w:proofErr w:type="spellEnd"/>
      <w:r w:rsidRPr="00A02428">
        <w:rPr>
          <w:rFonts w:ascii="Courier New" w:eastAsia="Times New Roman" w:hAnsi="Courier New" w:cs="Courier New"/>
          <w:color w:val="383A42"/>
          <w:sz w:val="20"/>
          <w:szCs w:val="20"/>
          <w:lang w:eastAsia="en-ZW"/>
        </w:rPr>
        <w:t>):</w:t>
      </w:r>
    </w:p>
    <w:p w14:paraId="42D79C5E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  </w:t>
      </w:r>
      <w:proofErr w:type="spellStart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>base_rate</w:t>
      </w:r>
      <w:proofErr w:type="spellEnd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4078F2"/>
          <w:sz w:val="20"/>
          <w:szCs w:val="20"/>
          <w:lang w:eastAsia="en-ZW"/>
        </w:rPr>
        <w:t>=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gramStart"/>
      <w:r w:rsidRPr="00A02428">
        <w:rPr>
          <w:rFonts w:ascii="Courier New" w:eastAsia="Times New Roman" w:hAnsi="Courier New" w:cs="Courier New"/>
          <w:color w:val="B76B01"/>
          <w:sz w:val="20"/>
          <w:szCs w:val="20"/>
          <w:lang w:eastAsia="en-ZW"/>
        </w:rPr>
        <w:t>0.18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</w:t>
      </w:r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>#</w:t>
      </w:r>
      <w:proofErr w:type="gramEnd"/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 xml:space="preserve"> IMF projected inflation :cite[6]</w:t>
      </w:r>
    </w:p>
    <w:p w14:paraId="64969DEF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  </w:t>
      </w:r>
      <w:r w:rsidRPr="00A02428">
        <w:rPr>
          <w:rFonts w:ascii="Courier New" w:eastAsia="Times New Roman" w:hAnsi="Courier New" w:cs="Courier New"/>
          <w:color w:val="A626A4"/>
          <w:sz w:val="20"/>
          <w:szCs w:val="20"/>
          <w:lang w:eastAsia="en-ZW"/>
        </w:rPr>
        <w:t>if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spellStart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>enterprise_score</w:t>
      </w:r>
      <w:proofErr w:type="spellEnd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4078F2"/>
          <w:sz w:val="20"/>
          <w:szCs w:val="20"/>
          <w:lang w:eastAsia="en-ZW"/>
        </w:rPr>
        <w:t>&gt;=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B76B01"/>
          <w:sz w:val="20"/>
          <w:szCs w:val="20"/>
          <w:lang w:eastAsia="en-ZW"/>
        </w:rPr>
        <w:t>80</w:t>
      </w:r>
      <w:r w:rsidRPr="00A02428">
        <w:rPr>
          <w:rFonts w:ascii="Courier New" w:eastAsia="Times New Roman" w:hAnsi="Courier New" w:cs="Courier New"/>
          <w:color w:val="383A42"/>
          <w:sz w:val="20"/>
          <w:szCs w:val="20"/>
          <w:lang w:eastAsia="en-ZW"/>
        </w:rPr>
        <w:t>:</w:t>
      </w:r>
    </w:p>
    <w:p w14:paraId="0135C739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      </w:t>
      </w:r>
      <w:r w:rsidRPr="00A02428">
        <w:rPr>
          <w:rFonts w:ascii="Courier New" w:eastAsia="Times New Roman" w:hAnsi="Courier New" w:cs="Courier New"/>
          <w:color w:val="A626A4"/>
          <w:sz w:val="20"/>
          <w:szCs w:val="20"/>
          <w:lang w:eastAsia="en-ZW"/>
        </w:rPr>
        <w:t>return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spellStart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>base_rate</w:t>
      </w:r>
      <w:proofErr w:type="spellEnd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4078F2"/>
          <w:sz w:val="20"/>
          <w:szCs w:val="20"/>
          <w:lang w:eastAsia="en-ZW"/>
        </w:rPr>
        <w:t>*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gramStart"/>
      <w:r w:rsidRPr="00A02428">
        <w:rPr>
          <w:rFonts w:ascii="Courier New" w:eastAsia="Times New Roman" w:hAnsi="Courier New" w:cs="Courier New"/>
          <w:color w:val="B76B01"/>
          <w:sz w:val="20"/>
          <w:szCs w:val="20"/>
          <w:lang w:eastAsia="en-ZW"/>
        </w:rPr>
        <w:t>1.1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</w:t>
      </w:r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>#</w:t>
      </w:r>
      <w:proofErr w:type="gramEnd"/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 xml:space="preserve"> 19.8% for Tier 1</w:t>
      </w:r>
    </w:p>
    <w:p w14:paraId="072890AE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  </w:t>
      </w:r>
      <w:proofErr w:type="spellStart"/>
      <w:r w:rsidRPr="00A02428">
        <w:rPr>
          <w:rFonts w:ascii="Courier New" w:eastAsia="Times New Roman" w:hAnsi="Courier New" w:cs="Courier New"/>
          <w:color w:val="A626A4"/>
          <w:sz w:val="20"/>
          <w:szCs w:val="20"/>
          <w:lang w:eastAsia="en-ZW"/>
        </w:rPr>
        <w:t>elif</w:t>
      </w:r>
      <w:proofErr w:type="spellEnd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spellStart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>enterprise_score</w:t>
      </w:r>
      <w:proofErr w:type="spellEnd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4078F2"/>
          <w:sz w:val="20"/>
          <w:szCs w:val="20"/>
          <w:lang w:eastAsia="en-ZW"/>
        </w:rPr>
        <w:t>&gt;=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B76B01"/>
          <w:sz w:val="20"/>
          <w:szCs w:val="20"/>
          <w:lang w:eastAsia="en-ZW"/>
        </w:rPr>
        <w:t>60</w:t>
      </w:r>
      <w:r w:rsidRPr="00A02428">
        <w:rPr>
          <w:rFonts w:ascii="Courier New" w:eastAsia="Times New Roman" w:hAnsi="Courier New" w:cs="Courier New"/>
          <w:color w:val="383A42"/>
          <w:sz w:val="20"/>
          <w:szCs w:val="20"/>
          <w:lang w:eastAsia="en-ZW"/>
        </w:rPr>
        <w:t>:</w:t>
      </w:r>
    </w:p>
    <w:p w14:paraId="3A4314D1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      </w:t>
      </w:r>
      <w:r w:rsidRPr="00A02428">
        <w:rPr>
          <w:rFonts w:ascii="Courier New" w:eastAsia="Times New Roman" w:hAnsi="Courier New" w:cs="Courier New"/>
          <w:color w:val="A626A4"/>
          <w:sz w:val="20"/>
          <w:szCs w:val="20"/>
          <w:lang w:eastAsia="en-ZW"/>
        </w:rPr>
        <w:t>return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spellStart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>base_rate</w:t>
      </w:r>
      <w:proofErr w:type="spellEnd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4078F2"/>
          <w:sz w:val="20"/>
          <w:szCs w:val="20"/>
          <w:lang w:eastAsia="en-ZW"/>
        </w:rPr>
        <w:t>*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gramStart"/>
      <w:r w:rsidRPr="00A02428">
        <w:rPr>
          <w:rFonts w:ascii="Courier New" w:eastAsia="Times New Roman" w:hAnsi="Courier New" w:cs="Courier New"/>
          <w:color w:val="B76B01"/>
          <w:sz w:val="20"/>
          <w:szCs w:val="20"/>
          <w:lang w:eastAsia="en-ZW"/>
        </w:rPr>
        <w:t>1.3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</w:t>
      </w:r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>#</w:t>
      </w:r>
      <w:proofErr w:type="gramEnd"/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 xml:space="preserve"> 23.4% for Tier 2</w:t>
      </w:r>
    </w:p>
    <w:p w14:paraId="3A825E58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  </w:t>
      </w:r>
      <w:r w:rsidRPr="00A02428">
        <w:rPr>
          <w:rFonts w:ascii="Courier New" w:eastAsia="Times New Roman" w:hAnsi="Courier New" w:cs="Courier New"/>
          <w:color w:val="A626A4"/>
          <w:sz w:val="20"/>
          <w:szCs w:val="20"/>
          <w:lang w:eastAsia="en-ZW"/>
        </w:rPr>
        <w:t>else</w:t>
      </w:r>
      <w:r w:rsidRPr="00A02428">
        <w:rPr>
          <w:rFonts w:ascii="Courier New" w:eastAsia="Times New Roman" w:hAnsi="Courier New" w:cs="Courier New"/>
          <w:color w:val="383A42"/>
          <w:sz w:val="20"/>
          <w:szCs w:val="20"/>
          <w:lang w:eastAsia="en-ZW"/>
        </w:rPr>
        <w:t>:</w:t>
      </w:r>
    </w:p>
    <w:p w14:paraId="366A31FB" w14:textId="77777777" w:rsidR="00A02428" w:rsidRPr="00A02428" w:rsidRDefault="00A02428" w:rsidP="00A0242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</w:pP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      </w:t>
      </w:r>
      <w:r w:rsidRPr="00A02428">
        <w:rPr>
          <w:rFonts w:ascii="Courier New" w:eastAsia="Times New Roman" w:hAnsi="Courier New" w:cs="Courier New"/>
          <w:color w:val="A626A4"/>
          <w:sz w:val="20"/>
          <w:szCs w:val="20"/>
          <w:lang w:eastAsia="en-ZW"/>
        </w:rPr>
        <w:t>return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spellStart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>base_rate</w:t>
      </w:r>
      <w:proofErr w:type="spellEnd"/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r w:rsidRPr="00A02428">
        <w:rPr>
          <w:rFonts w:ascii="Courier New" w:eastAsia="Times New Roman" w:hAnsi="Courier New" w:cs="Courier New"/>
          <w:color w:val="4078F2"/>
          <w:sz w:val="20"/>
          <w:szCs w:val="20"/>
          <w:lang w:eastAsia="en-ZW"/>
        </w:rPr>
        <w:t>*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</w:t>
      </w:r>
      <w:proofErr w:type="gramStart"/>
      <w:r w:rsidRPr="00A02428">
        <w:rPr>
          <w:rFonts w:ascii="Courier New" w:eastAsia="Times New Roman" w:hAnsi="Courier New" w:cs="Courier New"/>
          <w:color w:val="B76B01"/>
          <w:sz w:val="20"/>
          <w:szCs w:val="20"/>
          <w:lang w:eastAsia="en-ZW"/>
        </w:rPr>
        <w:t>1.7</w:t>
      </w:r>
      <w:r w:rsidRPr="00A02428">
        <w:rPr>
          <w:rFonts w:ascii="Courier New" w:eastAsia="Times New Roman" w:hAnsi="Courier New" w:cs="Courier New"/>
          <w:color w:val="494949"/>
          <w:sz w:val="20"/>
          <w:szCs w:val="20"/>
          <w:lang w:eastAsia="en-ZW"/>
        </w:rPr>
        <w:t xml:space="preserve">  </w:t>
      </w:r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>#</w:t>
      </w:r>
      <w:proofErr w:type="gramEnd"/>
      <w:r w:rsidRPr="00A02428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ZW"/>
        </w:rPr>
        <w:t xml:space="preserve"> 30.6% for high-risk</w:t>
      </w:r>
    </w:p>
    <w:p w14:paraId="230C461F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  <w:t>V. Risk Mitigation Stack</w:t>
      </w:r>
    </w:p>
    <w:p w14:paraId="28EAE83B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Theme="majorEastAsia" w:hAnsi="Segoe UI" w:cs="Segoe UI"/>
          <w:i/>
          <w:iCs/>
          <w:color w:val="404040"/>
          <w:sz w:val="24"/>
          <w:szCs w:val="24"/>
          <w:lang w:eastAsia="en-ZW"/>
        </w:rPr>
        <w:t>Table: Zimbabwe-Specific Risk Solutions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383"/>
        <w:gridCol w:w="4417"/>
      </w:tblGrid>
      <w:tr w:rsidR="00A02428" w:rsidRPr="00A02428" w14:paraId="7EEEA7F0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DBF886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DA0565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0DCFED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Implementation Mechanism</w:t>
            </w:r>
          </w:p>
        </w:tc>
      </w:tr>
      <w:tr w:rsidR="00A02428" w:rsidRPr="00A02428" w14:paraId="3B2A8337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AD914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Currency Volatility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AC459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Gold Conversion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5723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RBZ physical gold swaps at 97.5% spot price</w:t>
            </w:r>
          </w:p>
        </w:tc>
      </w:tr>
      <w:tr w:rsidR="00A02428" w:rsidRPr="00A02428" w14:paraId="486A194C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F89E6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Power Disruptions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E1FC4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Solar Offtake Agreements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843B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Pre-negotiated PPAs with Hwange expansion projects</w:t>
            </w:r>
          </w:p>
        </w:tc>
      </w:tr>
      <w:tr w:rsidR="00A02428" w:rsidRPr="00A02428" w14:paraId="08E0647A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594856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Political Expropriation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8C8E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MIGA Insurance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8058E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90% coverage on qualifying assets via World Bank</w:t>
            </w:r>
          </w:p>
        </w:tc>
      </w:tr>
      <w:tr w:rsidR="00A02428" w:rsidRPr="00A02428" w14:paraId="5DF13D38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7B50C6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lastRenderedPageBreak/>
              <w:t>Commodity Price Shocks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D6751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Forward Contracting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57309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Mandatory 40% forward sales for mining exports</w:t>
            </w:r>
          </w:p>
        </w:tc>
      </w:tr>
    </w:tbl>
    <w:p w14:paraId="0AC6780C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  <w:t>VI. Pilot Implementation Roadmap</w:t>
      </w:r>
    </w:p>
    <w:p w14:paraId="7AF80AA5" w14:textId="77777777" w:rsidR="00A02428" w:rsidRPr="00A02428" w:rsidRDefault="00A02428" w:rsidP="00A02428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Phase 1 (Q3-Q4 2025)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Deploy USD 20M to 5 enterprises in Bulawayo SEZ (textiles, lithium processing) leveraging SEZ forex advantages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2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. Validate gold dividend mechanism via RBZ. Target: 12%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ZiG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 returns.</w:t>
      </w:r>
    </w:p>
    <w:p w14:paraId="18BD552E" w14:textId="77777777" w:rsidR="00A02428" w:rsidRPr="00A02428" w:rsidRDefault="00A02428" w:rsidP="00A02428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Phase 2 (2026)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Scale to USD 60M including drought-resistant agriculture (irrigation verified). Introduce Victoria Falls bond listings. Target: 18% blended IRR.</w:t>
      </w:r>
    </w:p>
    <w:p w14:paraId="3279754B" w14:textId="77777777" w:rsidR="00A02428" w:rsidRPr="00A02428" w:rsidRDefault="00A02428" w:rsidP="00A02428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Phase 3 (2027+)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: Full deployment with exit pathways active. Target NAMM equity conversion for top performers aligned with DRC copper/cobalt strategy </w:t>
      </w:r>
      <w:r w:rsidRPr="00A02428">
        <w:rPr>
          <w:rFonts w:ascii="Segoe UI" w:eastAsia="Times New Roman" w:hAnsi="Segoe UI" w:cs="Segoe UI"/>
          <w:color w:val="404040"/>
          <w:sz w:val="18"/>
          <w:szCs w:val="18"/>
          <w:shd w:val="clear" w:color="auto" w:fill="E5E5E5"/>
          <w:lang w:eastAsia="en-ZW"/>
        </w:rPr>
        <w:t>1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78957ED5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 w:rsidRPr="00A02428">
        <w:rPr>
          <w:rFonts w:ascii="Segoe UI" w:hAnsi="Segoe UI" w:cs="Segoe UI"/>
          <w:color w:val="404040"/>
        </w:rPr>
        <w:pict w14:anchorId="3F54AAC1">
          <v:rect id="_x0000_i1080" style="width:0;height:.75pt" o:hralign="center" o:hrstd="t" o:hr="t" fillcolor="#a0a0a0" stroked="f"/>
        </w:pict>
      </w:r>
    </w:p>
    <w:p w14:paraId="1A2FA140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This methodology takes Zimbabwe's realities into account: hyperinflation buffers (gold convertibility), regulatory shortcuts (SEZ privileges), and political early-warning systems. By prioritizing assets with </w:t>
      </w: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embedded forex generation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and </w:t>
      </w: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RBZ-guaranteed gold liquidity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, it transforms Zimbabwe's constraints into structured opportunities—providing NAMM with mineral-backed returns while bridging the mid-cap funding gap.</w:t>
      </w:r>
    </w:p>
    <w:p w14:paraId="3049CF12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</w:p>
    <w:p w14:paraId="1A99AF92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</w:p>
    <w:p w14:paraId="14F13933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</w:p>
    <w:p w14:paraId="052C261C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</w:p>
    <w:p w14:paraId="09BEA5B7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</w:p>
    <w:p w14:paraId="71E81107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lastRenderedPageBreak/>
        <w:t>LERICO Enterprise Growth Fund: Investment Methodology &amp; VFEX Exit Plan</w:t>
      </w:r>
    </w:p>
    <w:p w14:paraId="6EE2388B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*(Short-Term Lending Focus ≤3 </w:t>
      </w:r>
      <w:proofErr w:type="gram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Years)*</w:t>
      </w:r>
      <w:proofErr w:type="gramEnd"/>
    </w:p>
    <w:p w14:paraId="77A02833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i/>
          <w:iCs/>
          <w:color w:val="404040"/>
        </w:rPr>
      </w:pPr>
      <w:r w:rsidRPr="00A02428">
        <w:rPr>
          <w:rFonts w:ascii="Segoe UI" w:eastAsiaTheme="majorEastAsia" w:hAnsi="Segoe UI" w:cs="Segoe UI"/>
          <w:i/>
          <w:iCs/>
          <w:color w:val="404040"/>
        </w:rPr>
        <w:t>I. Fund Structure Fundamentals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763"/>
        <w:gridCol w:w="3418"/>
      </w:tblGrid>
      <w:tr w:rsidR="00A02428" w:rsidRPr="00A02428" w14:paraId="57D511C9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332888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6DAED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970B1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Rationale</w:t>
            </w:r>
          </w:p>
        </w:tc>
      </w:tr>
      <w:tr w:rsidR="00A02428" w:rsidRPr="00A02428" w14:paraId="17177A36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1843E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Capital Stack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1E6BC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- NAMM's $100M equity (80%)</w:t>
            </w:r>
            <w:r w:rsidRPr="00A02428">
              <w:rPr>
                <w:sz w:val="23"/>
                <w:szCs w:val="23"/>
              </w:rPr>
              <w:br/>
              <w:t>- Local institutional investors (20%)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2D90C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Meets VFEX minimum $50M market cap rule</w:t>
            </w:r>
          </w:p>
        </w:tc>
      </w:tr>
      <w:tr w:rsidR="00A02428" w:rsidRPr="00A02428" w14:paraId="012AEA7F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B81645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Product 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B5F2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- Collateralized loans (12-24mo)</w:t>
            </w:r>
            <w:r w:rsidRPr="00A02428">
              <w:rPr>
                <w:sz w:val="23"/>
                <w:szCs w:val="23"/>
              </w:rPr>
              <w:br/>
              <w:t>- Invoice financing</w:t>
            </w:r>
            <w:r w:rsidRPr="00A02428">
              <w:rPr>
                <w:sz w:val="23"/>
                <w:szCs w:val="23"/>
              </w:rPr>
              <w:br/>
              <w:t>- Equipment leasing</w:t>
            </w:r>
            <w:r w:rsidRPr="00A02428">
              <w:rPr>
                <w:sz w:val="23"/>
                <w:szCs w:val="23"/>
              </w:rPr>
              <w:br/>
              <w:t>- Gold-backed bridge loans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BE78B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Avoids long-term Zimbabwean macro risk</w:t>
            </w:r>
          </w:p>
        </w:tc>
      </w:tr>
      <w:tr w:rsidR="00A02428" w:rsidRPr="00A02428" w14:paraId="3014BDBE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72A99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Dividend Mechanism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1843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Quarterly dividends in physical gold via RBZ swaps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AF0CE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Hedges currency risk; aligns with NAMM</w:t>
            </w:r>
          </w:p>
        </w:tc>
      </w:tr>
      <w:tr w:rsidR="00A02428" w:rsidRPr="00A02428" w14:paraId="385A4EB8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BFF0A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7EFDDC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7-year closed-end fund (VFEX exit at Year 5-7)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DDA6F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Matches fund lifecycle to exit horizon</w:t>
            </w:r>
          </w:p>
        </w:tc>
      </w:tr>
    </w:tbl>
    <w:p w14:paraId="7B8ABEE5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 w:rsidRPr="00A02428">
        <w:rPr>
          <w:rFonts w:ascii="Segoe UI" w:hAnsi="Segoe UI" w:cs="Segoe UI"/>
          <w:color w:val="404040"/>
        </w:rPr>
        <w:pict w14:anchorId="2E278FD2">
          <v:rect id="_x0000_i1081" style="width:0;height:.75pt" o:hralign="center" o:hrstd="t" o:hr="t" fillcolor="#a0a0a0" stroked="f"/>
        </w:pict>
      </w:r>
    </w:p>
    <w:p w14:paraId="14CA5BD1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II. Investment Assessment Algorithm</w:t>
      </w:r>
    </w:p>
    <w:p w14:paraId="323127E2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*</w:t>
      </w: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 xml:space="preserve">(3-Tiered Short-Term Viability </w:t>
      </w:r>
      <w:proofErr w:type="gramStart"/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Screen)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*</w:t>
      </w:r>
      <w:proofErr w:type="gramEnd"/>
    </w:p>
    <w:p w14:paraId="22D3E378" w14:textId="77777777" w:rsidR="00A02428" w:rsidRPr="00A02428" w:rsidRDefault="00A02428" w:rsidP="00A02428">
      <w:pPr>
        <w:shd w:val="clear" w:color="auto" w:fill="FFFFFF"/>
        <w:spacing w:line="375" w:lineRule="atLeast"/>
        <w:rPr>
          <w:rFonts w:ascii="Segoe UI" w:hAnsi="Segoe UI" w:cs="Segoe UI"/>
          <w:color w:val="494949"/>
          <w:sz w:val="18"/>
          <w:szCs w:val="18"/>
        </w:rPr>
      </w:pPr>
      <w:r w:rsidRPr="00A02428">
        <w:rPr>
          <w:rFonts w:ascii="Segoe UI" w:hAnsi="Segoe UI" w:cs="Segoe UI"/>
          <w:color w:val="494949"/>
          <w:sz w:val="18"/>
          <w:szCs w:val="18"/>
        </w:rPr>
        <w:t>Diagram</w:t>
      </w:r>
    </w:p>
    <w:p w14:paraId="35CA2851" w14:textId="77777777" w:rsidR="00A02428" w:rsidRPr="00A02428" w:rsidRDefault="00A02428" w:rsidP="00A02428">
      <w:pPr>
        <w:shd w:val="clear" w:color="auto" w:fill="FFFFFF"/>
        <w:spacing w:line="375" w:lineRule="atLeast"/>
        <w:rPr>
          <w:rFonts w:ascii="Segoe UI" w:hAnsi="Segoe UI" w:cs="Segoe UI"/>
          <w:color w:val="494949"/>
          <w:sz w:val="18"/>
          <w:szCs w:val="18"/>
        </w:rPr>
      </w:pPr>
      <w:r w:rsidRPr="00A02428">
        <w:rPr>
          <w:rFonts w:ascii="Segoe UI" w:hAnsi="Segoe UI" w:cs="Segoe UI"/>
          <w:color w:val="494949"/>
          <w:sz w:val="18"/>
          <w:szCs w:val="18"/>
        </w:rPr>
        <w:t>Code</w:t>
      </w:r>
    </w:p>
    <w:p w14:paraId="27798E55" w14:textId="77777777" w:rsidR="00A02428" w:rsidRPr="00A02428" w:rsidRDefault="00A02428" w:rsidP="00A02428">
      <w:pPr>
        <w:shd w:val="clear" w:color="auto" w:fill="FFFFFF"/>
        <w:spacing w:line="315" w:lineRule="atLeast"/>
        <w:rPr>
          <w:rFonts w:ascii="Segoe UI" w:hAnsi="Segoe UI" w:cs="Segoe UI"/>
          <w:color w:val="525252"/>
          <w:sz w:val="20"/>
          <w:szCs w:val="20"/>
        </w:rPr>
      </w:pPr>
      <w:r w:rsidRPr="00A02428">
        <w:rPr>
          <w:rFonts w:ascii="Segoe UI" w:hAnsi="Segoe UI" w:cs="Segoe UI"/>
          <w:color w:val="525252"/>
        </w:rPr>
        <w:t>Download</w:t>
      </w:r>
    </w:p>
    <w:p w14:paraId="7D5623B9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Pass</w:t>
      </w:r>
    </w:p>
    <w:p w14:paraId="6CA57008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Fail</w:t>
      </w:r>
    </w:p>
    <w:p w14:paraId="21C7DE9D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Pass</w:t>
      </w:r>
    </w:p>
    <w:p w14:paraId="0BB402AF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Fail</w:t>
      </w:r>
    </w:p>
    <w:p w14:paraId="13D7984B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Loan Application</w:t>
      </w:r>
    </w:p>
    <w:p w14:paraId="50FA28DF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Macro Filter</w:t>
      </w:r>
    </w:p>
    <w:p w14:paraId="27FED29F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Business Health Check</w:t>
      </w:r>
    </w:p>
    <w:p w14:paraId="75E2EEE8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lastRenderedPageBreak/>
        <w:t>Reject</w:t>
      </w:r>
    </w:p>
    <w:p w14:paraId="1DF42F9F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Collateral Execution</w:t>
      </w:r>
    </w:p>
    <w:p w14:paraId="3BD3AB9F" w14:textId="77777777" w:rsidR="00A02428" w:rsidRPr="00A02428" w:rsidRDefault="00A02428" w:rsidP="00A02428">
      <w:pPr>
        <w:shd w:val="clear" w:color="auto" w:fill="FAFAFA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</w:pPr>
      <w:r w:rsidRPr="00A02428">
        <w:rPr>
          <w:rFonts w:ascii="Segoe UI" w:eastAsia="Times New Roman" w:hAnsi="Segoe UI" w:cs="Segoe UI"/>
          <w:color w:val="333333"/>
          <w:sz w:val="19"/>
          <w:szCs w:val="19"/>
          <w:lang w:eastAsia="en-ZW"/>
        </w:rPr>
        <w:t>Approval</w:t>
      </w:r>
    </w:p>
    <w:p w14:paraId="426BC9D4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1. Macro Filter (Zimbabwe-Specific):</w:t>
      </w:r>
    </w:p>
    <w:p w14:paraId="3C2AA667" w14:textId="77777777" w:rsidR="00A02428" w:rsidRPr="00A02428" w:rsidRDefault="00A02428" w:rsidP="00A02428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Currency Stability: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Borrower must have ≥50% revenue in USD/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ZiG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</w:t>
      </w:r>
      <w:r w:rsidRPr="00A02428">
        <w:rPr>
          <w:rFonts w:ascii="Segoe UI" w:eastAsiaTheme="majorEastAsia" w:hAnsi="Segoe UI" w:cs="Segoe UI"/>
          <w:i/>
          <w:iCs/>
          <w:color w:val="404040"/>
          <w:sz w:val="24"/>
          <w:szCs w:val="24"/>
          <w:lang w:eastAsia="en-ZW"/>
        </w:rPr>
        <w:t>or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export earnings</w:t>
      </w:r>
    </w:p>
    <w:p w14:paraId="4B3E95D5" w14:textId="77777777" w:rsidR="00A02428" w:rsidRPr="00A02428" w:rsidRDefault="00A02428" w:rsidP="00A02428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Regulatory Compliance: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Valid RBZ forex license/ZIDA certification</w:t>
      </w:r>
    </w:p>
    <w:p w14:paraId="3B06F31B" w14:textId="77777777" w:rsidR="00A02428" w:rsidRPr="00A02428" w:rsidRDefault="00A02428" w:rsidP="00A02428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Sector Exclusion: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 No drought-sensitive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agri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, unregulated mining, or state contracts</w:t>
      </w:r>
    </w:p>
    <w:p w14:paraId="14A92DC6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2. Business Health Check:</w:t>
      </w:r>
    </w:p>
    <w:p w14:paraId="394DCC0A" w14:textId="77777777" w:rsidR="00A02428" w:rsidRPr="00A02428" w:rsidRDefault="00A02428" w:rsidP="00A02428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Liquidity: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Current ratio &gt;1.2x</w:t>
      </w:r>
    </w:p>
    <w:p w14:paraId="78995D91" w14:textId="77777777" w:rsidR="00A02428" w:rsidRPr="00A02428" w:rsidRDefault="00A02428" w:rsidP="00A02428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Debt Service: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EBITDA ≥3x proposed loan repayment</w:t>
      </w:r>
    </w:p>
    <w:p w14:paraId="2EA77DE3" w14:textId="77777777" w:rsidR="00A02428" w:rsidRPr="00A02428" w:rsidRDefault="00A02428" w:rsidP="00A02428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Short-Term Assets: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Accounts receivable/inventory ≥150% loan value</w:t>
      </w:r>
    </w:p>
    <w:p w14:paraId="6A952AD4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3. Collateral Execution: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437"/>
        <w:gridCol w:w="815"/>
      </w:tblGrid>
      <w:tr w:rsidR="00A02428" w:rsidRPr="00A02428" w14:paraId="3DE71708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98FE26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Loan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5AF0AA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Collateral 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F8326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LTV</w:t>
            </w:r>
          </w:p>
        </w:tc>
      </w:tr>
      <w:tr w:rsidR="00A02428" w:rsidRPr="00A02428" w14:paraId="44B59436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6B59A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Working Capital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B745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Gold reserves/export receivables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8C416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130%</w:t>
            </w:r>
          </w:p>
        </w:tc>
      </w:tr>
      <w:tr w:rsidR="00A02428" w:rsidRPr="00A02428" w14:paraId="27C0A39B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03B14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Equipment Finance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B4226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Machinery + 20% cash margin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93CD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100%</w:t>
            </w:r>
          </w:p>
        </w:tc>
      </w:tr>
      <w:tr w:rsidR="00A02428" w:rsidRPr="00A02428" w14:paraId="7AF02EAD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51496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Invoice Financing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AA57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Assignee insurance + buyer credit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A183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85%</w:t>
            </w:r>
          </w:p>
        </w:tc>
      </w:tr>
    </w:tbl>
    <w:p w14:paraId="6B3B993B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 w:rsidRPr="00A02428">
        <w:rPr>
          <w:rFonts w:ascii="Segoe UI" w:hAnsi="Segoe UI" w:cs="Segoe UI"/>
          <w:color w:val="404040"/>
        </w:rPr>
        <w:pict w14:anchorId="3EC53FBC">
          <v:rect id="_x0000_i1082" style="width:0;height:.75pt" o:hralign="center" o:hrstd="t" o:hr="t" fillcolor="#a0a0a0" stroked="f"/>
        </w:pict>
      </w:r>
    </w:p>
    <w:p w14:paraId="68726C56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III. VFEX Listing Roadmap for the Fund</w:t>
      </w:r>
    </w:p>
    <w:p w14:paraId="08B2FB7C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Phase 1: Track Record Building (Years 1-3)</w:t>
      </w:r>
    </w:p>
    <w:p w14:paraId="55666829" w14:textId="77777777" w:rsidR="00A02428" w:rsidRPr="00A02428" w:rsidRDefault="00A02428" w:rsidP="00A02428">
      <w:pPr>
        <w:numPr>
          <w:ilvl w:val="0"/>
          <w:numId w:val="2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Target 18% annual returns via:</w:t>
      </w:r>
    </w:p>
    <w:p w14:paraId="54B6DBDD" w14:textId="77777777" w:rsidR="00A02428" w:rsidRPr="00A02428" w:rsidRDefault="00A02428" w:rsidP="00A02428">
      <w:pPr>
        <w:numPr>
          <w:ilvl w:val="1"/>
          <w:numId w:val="2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Gold-Linked Loans: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Charge 14% interest + 25% premium paid in gold bullion</w:t>
      </w:r>
    </w:p>
    <w:p w14:paraId="061D8781" w14:textId="77777777" w:rsidR="00A02428" w:rsidRPr="00A02428" w:rsidRDefault="00A02428" w:rsidP="00A02428">
      <w:pPr>
        <w:numPr>
          <w:ilvl w:val="1"/>
          <w:numId w:val="2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Structured Fees: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2% arrangement fee + 1% monitoring (all in USD)</w:t>
      </w:r>
    </w:p>
    <w:p w14:paraId="35E407A7" w14:textId="77777777" w:rsidR="00A02428" w:rsidRPr="00A02428" w:rsidRDefault="00A02428" w:rsidP="00A02428">
      <w:pPr>
        <w:numPr>
          <w:ilvl w:val="0"/>
          <w:numId w:val="2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Build portfolio: 60% trade finance, 30% equipment leasing, 10% bridge loans</w:t>
      </w:r>
    </w:p>
    <w:p w14:paraId="08065675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lastRenderedPageBreak/>
        <w:t>Phase 2: Pre-IPO Structuring (Year 4)</w:t>
      </w:r>
    </w:p>
    <w:p w14:paraId="762F703C" w14:textId="77777777" w:rsidR="00A02428" w:rsidRPr="00A02428" w:rsidRDefault="00A02428" w:rsidP="00A02428">
      <w:pPr>
        <w:numPr>
          <w:ilvl w:val="0"/>
          <w:numId w:val="2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Convert to REIT-like entity:</w:t>
      </w:r>
    </w:p>
    <w:p w14:paraId="14F1B4AC" w14:textId="77777777" w:rsidR="00A02428" w:rsidRPr="00A02428" w:rsidRDefault="00A02428" w:rsidP="00A02428">
      <w:pPr>
        <w:numPr>
          <w:ilvl w:val="1"/>
          <w:numId w:val="2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Securitize loan portfolio into tradable notes</w:t>
      </w:r>
    </w:p>
    <w:p w14:paraId="17ACDC2A" w14:textId="77777777" w:rsidR="00A02428" w:rsidRPr="00A02428" w:rsidRDefault="00A02428" w:rsidP="00A02428">
      <w:pPr>
        <w:numPr>
          <w:ilvl w:val="1"/>
          <w:numId w:val="2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List gold dividend stream as separate asset class</w:t>
      </w:r>
    </w:p>
    <w:p w14:paraId="5D86FB24" w14:textId="77777777" w:rsidR="00A02428" w:rsidRPr="00A02428" w:rsidRDefault="00A02428" w:rsidP="00A02428">
      <w:pPr>
        <w:numPr>
          <w:ilvl w:val="0"/>
          <w:numId w:val="2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Secure anchor investors: Old Mutual, CBZ Holdings,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Afreximbank</w:t>
      </w:r>
      <w:proofErr w:type="spellEnd"/>
    </w:p>
    <w:p w14:paraId="1E5D83A6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Phase 3: VFEX Listing (Year 5-7)</w:t>
      </w:r>
    </w:p>
    <w:p w14:paraId="04903C8B" w14:textId="77777777" w:rsidR="00A02428" w:rsidRPr="00A02428" w:rsidRDefault="00A02428" w:rsidP="00A02428">
      <w:pPr>
        <w:numPr>
          <w:ilvl w:val="0"/>
          <w:numId w:val="24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Listing Requirements:</w:t>
      </w:r>
    </w:p>
    <w:p w14:paraId="2C6F4DAE" w14:textId="77777777" w:rsidR="00A02428" w:rsidRPr="00A02428" w:rsidRDefault="00A02428" w:rsidP="00A02428">
      <w:pPr>
        <w:numPr>
          <w:ilvl w:val="1"/>
          <w:numId w:val="2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3-year audited returns &gt;15% p.a.</w:t>
      </w:r>
    </w:p>
    <w:p w14:paraId="4503D3FE" w14:textId="77777777" w:rsidR="00A02428" w:rsidRPr="00A02428" w:rsidRDefault="00A02428" w:rsidP="00A02428">
      <w:pPr>
        <w:numPr>
          <w:ilvl w:val="1"/>
          <w:numId w:val="2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$75M+ NAV (from $100M seed)</w:t>
      </w:r>
    </w:p>
    <w:p w14:paraId="3EE89190" w14:textId="77777777" w:rsidR="00A02428" w:rsidRPr="00A02428" w:rsidRDefault="00A02428" w:rsidP="00A02428">
      <w:pPr>
        <w:numPr>
          <w:ilvl w:val="1"/>
          <w:numId w:val="2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25% public float via gold-denominated shares</w:t>
      </w:r>
    </w:p>
    <w:p w14:paraId="7B25166E" w14:textId="77777777" w:rsidR="00A02428" w:rsidRPr="00A02428" w:rsidRDefault="00A02428" w:rsidP="00A02428">
      <w:pPr>
        <w:numPr>
          <w:ilvl w:val="0"/>
          <w:numId w:val="24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Exit Triggers:</w:t>
      </w:r>
    </w:p>
    <w:p w14:paraId="58DA60FC" w14:textId="77777777" w:rsidR="00A02428" w:rsidRPr="00A02428" w:rsidRDefault="00A02428" w:rsidP="00A02428">
      <w:pPr>
        <w:numPr>
          <w:ilvl w:val="1"/>
          <w:numId w:val="2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Bullion price &gt;$2,100/oz</w:t>
      </w:r>
    </w:p>
    <w:p w14:paraId="4CC79A75" w14:textId="77777777" w:rsidR="00A02428" w:rsidRPr="00A02428" w:rsidRDefault="00A02428" w:rsidP="00A02428">
      <w:pPr>
        <w:numPr>
          <w:ilvl w:val="1"/>
          <w:numId w:val="2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VFEX average daily turnover &gt;$5M</w:t>
      </w:r>
    </w:p>
    <w:p w14:paraId="207D5E76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 w:rsidRPr="00A02428">
        <w:rPr>
          <w:rFonts w:ascii="Segoe UI" w:hAnsi="Segoe UI" w:cs="Segoe UI"/>
          <w:color w:val="404040"/>
        </w:rPr>
        <w:pict w14:anchorId="302ADDF9">
          <v:rect id="_x0000_i1083" style="width:0;height:.75pt" o:hralign="center" o:hrstd="t" o:hr="t" fillcolor="#a0a0a0" stroked="f"/>
        </w:pict>
      </w:r>
    </w:p>
    <w:p w14:paraId="049D9430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IV. Risk Mitigation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967"/>
      </w:tblGrid>
      <w:tr w:rsidR="00A02428" w:rsidRPr="00A02428" w14:paraId="0967255C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4A9535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4AECB1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Mitigation Tool</w:t>
            </w:r>
          </w:p>
        </w:tc>
      </w:tr>
      <w:tr w:rsidR="00A02428" w:rsidRPr="00A02428" w14:paraId="0A83713F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10F2D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Currency Devaluation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119B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100% gold conversion clause for principal repayment</w:t>
            </w:r>
          </w:p>
        </w:tc>
      </w:tr>
      <w:tr w:rsidR="00A02428" w:rsidRPr="00A02428" w14:paraId="4F6E5AD5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9C3E7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Default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1597D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RBZ movable collateral registry + automated asset seizure</w:t>
            </w:r>
          </w:p>
        </w:tc>
      </w:tr>
      <w:tr w:rsidR="00A02428" w:rsidRPr="00A02428" w14:paraId="10A000EF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9F8DC5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Liquidity Crunch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EAA1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10% portfolio in 90-day T-bills (yielding 19.5% as of Q2 2025)</w:t>
            </w:r>
          </w:p>
        </w:tc>
      </w:tr>
      <w:tr w:rsidR="00A02428" w:rsidRPr="00A02428" w14:paraId="77D71EAF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509CB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Political Instability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99657C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MIGA insurance covering 90% of NAMM's equity</w:t>
            </w:r>
          </w:p>
        </w:tc>
      </w:tr>
    </w:tbl>
    <w:p w14:paraId="12C11B36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 w:rsidRPr="00A02428">
        <w:rPr>
          <w:rFonts w:ascii="Segoe UI" w:hAnsi="Segoe UI" w:cs="Segoe UI"/>
          <w:color w:val="404040"/>
        </w:rPr>
        <w:pict w14:anchorId="779268A7">
          <v:rect id="_x0000_i1084" style="width:0;height:.75pt" o:hralign="center" o:hrstd="t" o:hr="t" fillcolor="#a0a0a0" stroked="f"/>
        </w:pict>
      </w:r>
    </w:p>
    <w:p w14:paraId="153D8F02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lastRenderedPageBreak/>
        <w:t>V. Performance Benchmarks for NAMM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948"/>
        <w:gridCol w:w="3871"/>
      </w:tblGrid>
      <w:tr w:rsidR="00A02428" w:rsidRPr="00A02428" w14:paraId="7AA5218C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A3EF87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909E7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6DA023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Monitoring Mechanism</w:t>
            </w:r>
          </w:p>
        </w:tc>
      </w:tr>
      <w:tr w:rsidR="00A02428" w:rsidRPr="00A02428" w14:paraId="5F1CC03C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04F8F6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Dividend Yield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CFCE0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9% p.a. (in gold)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EF7F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Quarterly RBZ gold audits</w:t>
            </w:r>
          </w:p>
        </w:tc>
      </w:tr>
      <w:tr w:rsidR="00A02428" w:rsidRPr="00A02428" w14:paraId="16B931D3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07AC6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Loan Loss Provision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D561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&lt;5% of portfolio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B86A5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AI-driven delinquency alerts</w:t>
            </w:r>
          </w:p>
        </w:tc>
      </w:tr>
      <w:tr w:rsidR="00A02428" w:rsidRPr="00A02428" w14:paraId="10374963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B922E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VFEX Readiness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BC03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Year 5 NAV $75M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9095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PwC valuation reports bi-annually</w:t>
            </w:r>
          </w:p>
        </w:tc>
      </w:tr>
      <w:tr w:rsidR="00A02428" w:rsidRPr="00A02428" w14:paraId="594AB044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07101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Portfolio Turnover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113E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2x/year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46A3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Automated collateral recycling system</w:t>
            </w:r>
          </w:p>
        </w:tc>
      </w:tr>
    </w:tbl>
    <w:p w14:paraId="21591212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 w:rsidRPr="00A02428">
        <w:rPr>
          <w:rFonts w:ascii="Segoe UI" w:hAnsi="Segoe UI" w:cs="Segoe UI"/>
          <w:color w:val="404040"/>
        </w:rPr>
        <w:pict w14:anchorId="46C5CEA5">
          <v:rect id="_x0000_i1085" style="width:0;height:.75pt" o:hralign="center" o:hrstd="t" o:hr="t" fillcolor="#a0a0a0" stroked="f"/>
        </w:pict>
      </w:r>
    </w:p>
    <w:p w14:paraId="71170F8F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Why This Works for Zimbabwe</w:t>
      </w:r>
    </w:p>
    <w:p w14:paraId="1CBCC4AE" w14:textId="77777777" w:rsidR="00A02428" w:rsidRPr="00A02428" w:rsidRDefault="00A02428" w:rsidP="00A02428">
      <w:pPr>
        <w:numPr>
          <w:ilvl w:val="0"/>
          <w:numId w:val="2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Gold as Anchor:</w:t>
      </w:r>
    </w:p>
    <w:p w14:paraId="10D21810" w14:textId="77777777" w:rsidR="00A02428" w:rsidRPr="00A02428" w:rsidRDefault="00A02428" w:rsidP="00A02428">
      <w:pPr>
        <w:numPr>
          <w:ilvl w:val="1"/>
          <w:numId w:val="2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70% loans gold-collateralized → Repayments survive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ZiG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 collapse</w:t>
      </w:r>
    </w:p>
    <w:p w14:paraId="66F1D0E9" w14:textId="77777777" w:rsidR="00A02428" w:rsidRPr="00A02428" w:rsidRDefault="00A02428" w:rsidP="00A02428">
      <w:pPr>
        <w:numPr>
          <w:ilvl w:val="1"/>
          <w:numId w:val="2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Physical gold dividends bypass RBZ forex restrictions</w:t>
      </w:r>
    </w:p>
    <w:p w14:paraId="65E87633" w14:textId="77777777" w:rsidR="00A02428" w:rsidRPr="00A02428" w:rsidRDefault="00A02428" w:rsidP="00A02428">
      <w:pPr>
        <w:numPr>
          <w:ilvl w:val="0"/>
          <w:numId w:val="2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Short-Term Focus:</w:t>
      </w:r>
    </w:p>
    <w:p w14:paraId="220B7086" w14:textId="77777777" w:rsidR="00A02428" w:rsidRPr="00A02428" w:rsidRDefault="00A02428" w:rsidP="00A02428">
      <w:pPr>
        <w:numPr>
          <w:ilvl w:val="1"/>
          <w:numId w:val="2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Avg. 18-month loans avoid long-term political risk</w:t>
      </w:r>
    </w:p>
    <w:p w14:paraId="2BE89108" w14:textId="77777777" w:rsidR="00A02428" w:rsidRPr="00A02428" w:rsidRDefault="00A02428" w:rsidP="00A02428">
      <w:pPr>
        <w:numPr>
          <w:ilvl w:val="1"/>
          <w:numId w:val="2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Rapid recycling capital (2x/year) compounds returns</w:t>
      </w:r>
    </w:p>
    <w:p w14:paraId="1410BD45" w14:textId="77777777" w:rsidR="00A02428" w:rsidRPr="00A02428" w:rsidRDefault="00A02428" w:rsidP="00A02428">
      <w:pPr>
        <w:numPr>
          <w:ilvl w:val="0"/>
          <w:numId w:val="2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VFEX Tailwind:</w:t>
      </w:r>
    </w:p>
    <w:p w14:paraId="6139BFFB" w14:textId="77777777" w:rsidR="00A02428" w:rsidRPr="00A02428" w:rsidRDefault="00A02428" w:rsidP="00A02428">
      <w:pPr>
        <w:numPr>
          <w:ilvl w:val="1"/>
          <w:numId w:val="2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Funds listing at 15x avg. earnings on VFEX (vs. 8x on ZSE)</w:t>
      </w:r>
    </w:p>
    <w:p w14:paraId="7F86D7B2" w14:textId="77777777" w:rsidR="00A02428" w:rsidRPr="00A02428" w:rsidRDefault="00A02428" w:rsidP="00A02428">
      <w:pPr>
        <w:numPr>
          <w:ilvl w:val="1"/>
          <w:numId w:val="2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Gold-backed shares attract offshore investors (e.g., Sprott)</w:t>
      </w:r>
    </w:p>
    <w:p w14:paraId="730DCDDC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Pilot Suggestion: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Start with $25M for trade finance (mining exporters) → Target 22% IRR via gold premiums to validate model for NAMM.</w:t>
      </w:r>
    </w:p>
    <w:p w14:paraId="739F570C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</w:p>
    <w:p w14:paraId="42DB5761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</w:pPr>
    </w:p>
    <w:p w14:paraId="73B3ECFE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</w:pPr>
    </w:p>
    <w:p w14:paraId="5897B46C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lastRenderedPageBreak/>
        <w:t>FEASIBILITY STUDY: LERICO ENTERPRISE GROWTH FUND</w:t>
      </w:r>
    </w:p>
    <w:p w14:paraId="4EF17FA8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b/>
          <w:bCs/>
          <w:i/>
          <w:iCs/>
          <w:color w:val="404040"/>
        </w:rPr>
      </w:pPr>
      <w:r w:rsidRPr="00A02428">
        <w:rPr>
          <w:rFonts w:ascii="Segoe UI" w:eastAsiaTheme="majorEastAsia" w:hAnsi="Segoe UI" w:cs="Segoe UI"/>
          <w:b/>
          <w:bCs/>
          <w:i/>
          <w:iCs/>
          <w:color w:val="404040"/>
        </w:rPr>
        <w:t xml:space="preserve">*Short-Term Structured Lending &amp; VFEX Exit (5–7 </w:t>
      </w:r>
      <w:proofErr w:type="gramStart"/>
      <w:r w:rsidRPr="00A02428">
        <w:rPr>
          <w:rFonts w:ascii="Segoe UI" w:eastAsiaTheme="majorEastAsia" w:hAnsi="Segoe UI" w:cs="Segoe UI"/>
          <w:b/>
          <w:bCs/>
          <w:i/>
          <w:iCs/>
          <w:color w:val="404040"/>
        </w:rPr>
        <w:t>Years)*</w:t>
      </w:r>
      <w:proofErr w:type="gramEnd"/>
    </w:p>
    <w:p w14:paraId="21BB2381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 w:rsidRPr="00A02428">
        <w:rPr>
          <w:rFonts w:ascii="Segoe UI" w:hAnsi="Segoe UI" w:cs="Segoe UI"/>
          <w:color w:val="404040"/>
        </w:rPr>
        <w:pict w14:anchorId="2D957313">
          <v:rect id="_x0000_i1086" style="width:0;height:.75pt" o:hralign="center" o:hrstd="t" o:hr="t" fillcolor="#a0a0a0" stroked="f"/>
        </w:pict>
      </w:r>
    </w:p>
    <w:p w14:paraId="234DCCAE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I. Market Feasibility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058"/>
        <w:gridCol w:w="4328"/>
      </w:tblGrid>
      <w:tr w:rsidR="00A02428" w:rsidRPr="00A02428" w14:paraId="15022548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B1E741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1A3B9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Assessment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2B477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Risk/Rationale</w:t>
            </w:r>
          </w:p>
        </w:tc>
      </w:tr>
      <w:tr w:rsidR="00A02428" w:rsidRPr="00A02428" w14:paraId="029E8D10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5CEBC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Target Market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E537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$2.3B SME financing gap in Zimbabwe (RBZ 2024)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3CC3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Opportunity:</w:t>
            </w:r>
            <w:r w:rsidRPr="00A02428">
              <w:rPr>
                <w:sz w:val="23"/>
                <w:szCs w:val="23"/>
              </w:rPr>
              <w:t xml:space="preserve"> 800+ SMEs qualify for $500K–$7M loans; 60% in mining, </w:t>
            </w:r>
            <w:proofErr w:type="spellStart"/>
            <w:r w:rsidRPr="00A02428">
              <w:rPr>
                <w:sz w:val="23"/>
                <w:szCs w:val="23"/>
              </w:rPr>
              <w:t>agri</w:t>
            </w:r>
            <w:proofErr w:type="spellEnd"/>
            <w:r w:rsidRPr="00A02428">
              <w:rPr>
                <w:sz w:val="23"/>
                <w:szCs w:val="23"/>
              </w:rPr>
              <w:t>-export, manufacturing.</w:t>
            </w:r>
          </w:p>
        </w:tc>
      </w:tr>
      <w:tr w:rsidR="00A02428" w:rsidRPr="00A02428" w14:paraId="57528C10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9656F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Competitive Landscape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91EA8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Dominated by microfinance (≤$200K) &amp; corporate banks (≥$10M)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DF873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Advantage:</w:t>
            </w:r>
            <w:r w:rsidRPr="00A02428">
              <w:rPr>
                <w:sz w:val="23"/>
                <w:szCs w:val="23"/>
              </w:rPr>
              <w:t> No specialized lenders in $500K–$7M range; LEGF fills structural gap.</w:t>
            </w:r>
          </w:p>
        </w:tc>
      </w:tr>
      <w:tr w:rsidR="00A02428" w:rsidRPr="00A02428" w14:paraId="39598FB9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D4282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Demand Drivers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15B1BE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- 72% exporters need working capital</w:t>
            </w:r>
            <w:r w:rsidRPr="00A02428">
              <w:rPr>
                <w:sz w:val="23"/>
                <w:szCs w:val="23"/>
              </w:rPr>
              <w:br/>
              <w:t>- Gold/tobacco seasonal cycles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0A1B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Capture:</w:t>
            </w:r>
            <w:r w:rsidRPr="00A02428">
              <w:rPr>
                <w:sz w:val="23"/>
                <w:szCs w:val="23"/>
              </w:rPr>
              <w:t> Target 40% market share in trade finance ($920M addressable portfolio).</w:t>
            </w:r>
          </w:p>
        </w:tc>
      </w:tr>
    </w:tbl>
    <w:p w14:paraId="3BEB91A9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 w:rsidRPr="00A02428">
        <w:rPr>
          <w:rFonts w:ascii="Segoe UI" w:hAnsi="Segoe UI" w:cs="Segoe UI"/>
          <w:color w:val="404040"/>
        </w:rPr>
        <w:pict w14:anchorId="596C5F4A">
          <v:rect id="_x0000_i1087" style="width:0;height:.75pt" o:hralign="center" o:hrstd="t" o:hr="t" fillcolor="#a0a0a0" stroked="f"/>
        </w:pict>
      </w:r>
    </w:p>
    <w:p w14:paraId="573FD7FC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II. Operational Feasibility</w:t>
      </w:r>
    </w:p>
    <w:p w14:paraId="474DC559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b/>
          <w:bCs/>
          <w:i/>
          <w:iCs/>
          <w:color w:val="404040"/>
        </w:rPr>
      </w:pPr>
      <w:r w:rsidRPr="00A02428">
        <w:rPr>
          <w:rFonts w:ascii="Segoe UI" w:eastAsiaTheme="majorEastAsia" w:hAnsi="Segoe UI" w:cs="Segoe UI"/>
          <w:b/>
          <w:bCs/>
          <w:color w:val="404040"/>
        </w:rPr>
        <w:t>A. Lending Model Execution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222"/>
        <w:gridCol w:w="3969"/>
      </w:tblGrid>
      <w:tr w:rsidR="00A02428" w:rsidRPr="00A02428" w14:paraId="1C89375C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98C944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6DF8B1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Plan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A609D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Zimbabwe Adaptation</w:t>
            </w:r>
          </w:p>
        </w:tc>
      </w:tr>
      <w:tr w:rsidR="00A02428" w:rsidRPr="00A02428" w14:paraId="67B18DB5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1D937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Loan Origination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F54A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AI-driven credit scoring + RBZ collateral registry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EB63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Use ZIDA’s Movable Property Security Interest (MPSI) system for asset seizure.</w:t>
            </w:r>
          </w:p>
        </w:tc>
      </w:tr>
      <w:tr w:rsidR="00A02428" w:rsidRPr="00A02428" w14:paraId="46E390FA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96534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lastRenderedPageBreak/>
              <w:t>Collateral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50A8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- Gold (130% LTV)</w:t>
            </w:r>
            <w:r w:rsidRPr="00A02428">
              <w:rPr>
                <w:sz w:val="23"/>
                <w:szCs w:val="23"/>
              </w:rPr>
              <w:br/>
              <w:t>- Machinery (100% LTV)</w:t>
            </w:r>
            <w:r w:rsidRPr="00A02428">
              <w:rPr>
                <w:sz w:val="23"/>
                <w:szCs w:val="23"/>
              </w:rPr>
              <w:br/>
              <w:t>- Export receivables (85% LTV)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0D68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RBZ physical gold swaps at 97.5% spot; leverage mining title registries.</w:t>
            </w:r>
          </w:p>
        </w:tc>
      </w:tr>
      <w:tr w:rsidR="00A02428" w:rsidRPr="00A02428" w14:paraId="6F91BE58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3D91A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Currency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0A5EE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100% USD lending; repayments convertible to gold via RBZ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8BC7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 xml:space="preserve">Bypass </w:t>
            </w:r>
            <w:proofErr w:type="spellStart"/>
            <w:r w:rsidRPr="00A02428">
              <w:rPr>
                <w:sz w:val="23"/>
                <w:szCs w:val="23"/>
              </w:rPr>
              <w:t>ZiG</w:t>
            </w:r>
            <w:proofErr w:type="spellEnd"/>
            <w:r w:rsidRPr="00A02428">
              <w:rPr>
                <w:sz w:val="23"/>
                <w:szCs w:val="23"/>
              </w:rPr>
              <w:t xml:space="preserve"> volatility; gold dividends to NAMM.</w:t>
            </w:r>
          </w:p>
        </w:tc>
      </w:tr>
    </w:tbl>
    <w:p w14:paraId="454035DF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i/>
          <w:iCs/>
          <w:color w:val="404040"/>
          <w:sz w:val="24"/>
          <w:szCs w:val="24"/>
        </w:rPr>
      </w:pPr>
      <w:r w:rsidRPr="00A02428">
        <w:rPr>
          <w:rFonts w:ascii="Segoe UI" w:eastAsiaTheme="majorEastAsia" w:hAnsi="Segoe UI" w:cs="Segoe UI"/>
          <w:b/>
          <w:bCs/>
          <w:color w:val="404040"/>
        </w:rPr>
        <w:t>B. Resource Requirements</w:t>
      </w:r>
    </w:p>
    <w:p w14:paraId="4B5F8840" w14:textId="77777777" w:rsidR="00A02428" w:rsidRPr="00A02428" w:rsidRDefault="00A02428" w:rsidP="00A02428">
      <w:pPr>
        <w:numPr>
          <w:ilvl w:val="0"/>
          <w:numId w:val="2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Local Partnerships: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CBZ Bank (loan syndication), Miners Federation of Zimbabwe (collateral verification).</w:t>
      </w:r>
    </w:p>
    <w:p w14:paraId="2AFAC9BB" w14:textId="77777777" w:rsidR="00A02428" w:rsidRPr="00A02428" w:rsidRDefault="00A02428" w:rsidP="00A02428">
      <w:pPr>
        <w:numPr>
          <w:ilvl w:val="0"/>
          <w:numId w:val="2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Team: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15 staff (ex-RBZ compliance officers, ex-bank lenders).</w:t>
      </w:r>
    </w:p>
    <w:p w14:paraId="7219D389" w14:textId="77777777" w:rsidR="00A02428" w:rsidRPr="00A02428" w:rsidRDefault="00A02428" w:rsidP="00A02428">
      <w:pPr>
        <w:numPr>
          <w:ilvl w:val="0"/>
          <w:numId w:val="2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Tech: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 Loan management SaaS (e.g.,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LoanPerformer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) + RBZ’s gold traceability blockchain.</w:t>
      </w:r>
    </w:p>
    <w:p w14:paraId="63D52F58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 w:rsidRPr="00A02428">
        <w:rPr>
          <w:rFonts w:ascii="Segoe UI" w:hAnsi="Segoe UI" w:cs="Segoe UI"/>
          <w:color w:val="404040"/>
        </w:rPr>
        <w:pict w14:anchorId="2D908D59">
          <v:rect id="_x0000_i1088" style="width:0;height:.75pt" o:hralign="center" o:hrstd="t" o:hr="t" fillcolor="#a0a0a0" stroked="f"/>
        </w:pict>
      </w:r>
    </w:p>
    <w:p w14:paraId="0486377C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III. Financial Feasibility</w:t>
      </w:r>
    </w:p>
    <w:p w14:paraId="2C0B54D5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b/>
          <w:bCs/>
          <w:i/>
          <w:iCs/>
          <w:color w:val="404040"/>
        </w:rPr>
      </w:pPr>
      <w:r w:rsidRPr="00A02428">
        <w:rPr>
          <w:rFonts w:ascii="Segoe UI" w:eastAsiaTheme="majorEastAsia" w:hAnsi="Segoe UI" w:cs="Segoe UI"/>
          <w:b/>
          <w:bCs/>
          <w:color w:val="404040"/>
        </w:rPr>
        <w:t>Projected Returns (Conservative Scenario)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320"/>
        <w:gridCol w:w="1713"/>
        <w:gridCol w:w="4200"/>
      </w:tblGrid>
      <w:tr w:rsidR="00A02428" w:rsidRPr="00A02428" w14:paraId="28BA3F73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C23F7A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Revenue Stream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0A0BD4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Yield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749C0E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Contribution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93AF55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Rationale</w:t>
            </w:r>
          </w:p>
        </w:tc>
      </w:tr>
      <w:tr w:rsidR="00A02428" w:rsidRPr="00A02428" w14:paraId="5F3F7F37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20E40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Loan interest (avg.)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81AA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14%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82A6F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70% of revenue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4D5EEE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Benchmark: Zimbabwean T-bills at 19.5% (2025).</w:t>
            </w:r>
          </w:p>
        </w:tc>
      </w:tr>
      <w:tr w:rsidR="00A02428" w:rsidRPr="00A02428" w14:paraId="7C05C2F4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00480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Gold premium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7453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2–4%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69284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15% of revenue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AF957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Added to export/mining loans.</w:t>
            </w:r>
          </w:p>
        </w:tc>
      </w:tr>
      <w:tr w:rsidR="00A02428" w:rsidRPr="00A02428" w14:paraId="69FFC87F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15165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Structuring fees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059E5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2% per loan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98D1B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15% of revenue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B320D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Standard for trade finance.</w:t>
            </w:r>
          </w:p>
        </w:tc>
      </w:tr>
      <w:tr w:rsidR="00A02428" w:rsidRPr="00A02428" w14:paraId="4A7CF4C1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BB9BA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lastRenderedPageBreak/>
              <w:t>Gross Return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4F6EF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18–22%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1125D" w14:textId="77777777" w:rsidR="00A02428" w:rsidRPr="00A02428" w:rsidRDefault="00A02428" w:rsidP="00A02428">
            <w:pPr>
              <w:rPr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A2D69" w14:textId="77777777" w:rsidR="00A02428" w:rsidRPr="00A02428" w:rsidRDefault="00A02428" w:rsidP="00A02428">
            <w:pPr>
              <w:rPr>
                <w:sz w:val="20"/>
                <w:szCs w:val="20"/>
              </w:rPr>
            </w:pPr>
          </w:p>
        </w:tc>
      </w:tr>
    </w:tbl>
    <w:p w14:paraId="36C66143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i/>
          <w:iCs/>
          <w:color w:val="404040"/>
          <w:sz w:val="24"/>
          <w:szCs w:val="24"/>
        </w:rPr>
      </w:pPr>
      <w:r w:rsidRPr="00A02428">
        <w:rPr>
          <w:rFonts w:ascii="Segoe UI" w:eastAsiaTheme="majorEastAsia" w:hAnsi="Segoe UI" w:cs="Segoe UI"/>
          <w:b/>
          <w:bCs/>
          <w:color w:val="404040"/>
        </w:rPr>
        <w:t>Cost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444"/>
        <w:gridCol w:w="5515"/>
      </w:tblGrid>
      <w:tr w:rsidR="00A02428" w:rsidRPr="00A02428" w14:paraId="449343F8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8E1650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FAE623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 xml:space="preserve">% </w:t>
            </w:r>
            <w:proofErr w:type="gramStart"/>
            <w:r w:rsidRPr="00A02428">
              <w:rPr>
                <w:b/>
                <w:bCs/>
                <w:color w:val="404040"/>
                <w:sz w:val="23"/>
                <w:szCs w:val="23"/>
              </w:rPr>
              <w:t>of</w:t>
            </w:r>
            <w:proofErr w:type="gramEnd"/>
            <w:r w:rsidRPr="00A02428">
              <w:rPr>
                <w:b/>
                <w:bCs/>
                <w:color w:val="404040"/>
                <w:sz w:val="23"/>
                <w:szCs w:val="23"/>
              </w:rPr>
              <w:t xml:space="preserve"> AUM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B95EC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Mitigation</w:t>
            </w:r>
          </w:p>
        </w:tc>
      </w:tr>
      <w:tr w:rsidR="00A02428" w:rsidRPr="00A02428" w14:paraId="6A5B694F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A354A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Default losses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F2DF5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≤5%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FA6B6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130% gold LTV; RBZ collateral enforcement.</w:t>
            </w:r>
          </w:p>
        </w:tc>
      </w:tr>
      <w:tr w:rsidR="00A02428" w:rsidRPr="00A02428" w14:paraId="54627DFD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E3E9B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Operations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91E0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15CD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AI monitoring; shared infrastructure with LERICO Capital.</w:t>
            </w:r>
          </w:p>
        </w:tc>
      </w:tr>
      <w:tr w:rsidR="00A02428" w:rsidRPr="00A02428" w14:paraId="0240AAC8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88385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Currency conversion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71F6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0.5%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B8CA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Bulk RBZ gold swaps (negotiated 0.25% fee).</w:t>
            </w:r>
          </w:p>
        </w:tc>
      </w:tr>
      <w:tr w:rsidR="00A02428" w:rsidRPr="00A02428" w14:paraId="75DAE88E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E47DA5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Net Return (NAMM)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B4E54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12–15% p.a.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CBD5E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After costs &amp; gold dividends.</w:t>
            </w:r>
          </w:p>
        </w:tc>
      </w:tr>
    </w:tbl>
    <w:p w14:paraId="6A189704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 w:rsidRPr="00A02428">
        <w:rPr>
          <w:rFonts w:ascii="Segoe UI" w:hAnsi="Segoe UI" w:cs="Segoe UI"/>
          <w:color w:val="404040"/>
        </w:rPr>
        <w:pict w14:anchorId="1D8B65A7">
          <v:rect id="_x0000_i1089" style="width:0;height:.75pt" o:hralign="center" o:hrstd="t" o:hr="t" fillcolor="#a0a0a0" stroked="f"/>
        </w:pict>
      </w:r>
    </w:p>
    <w:p w14:paraId="4C666D9D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IV. VFEX Exit Feasibility (Fund Listing)</w:t>
      </w:r>
    </w:p>
    <w:p w14:paraId="1087EEDD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b/>
          <w:bCs/>
          <w:i/>
          <w:iCs/>
          <w:color w:val="404040"/>
        </w:rPr>
      </w:pPr>
      <w:r w:rsidRPr="00A02428">
        <w:rPr>
          <w:rFonts w:ascii="Segoe UI" w:eastAsiaTheme="majorEastAsia" w:hAnsi="Segoe UI" w:cs="Segoe UI"/>
          <w:b/>
          <w:bCs/>
          <w:color w:val="404040"/>
        </w:rPr>
        <w:t>Listing Requirements vs. Projections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790"/>
        <w:gridCol w:w="3331"/>
      </w:tblGrid>
      <w:tr w:rsidR="00A02428" w:rsidRPr="00A02428" w14:paraId="3284C355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E34B0F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VFEX 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34FD3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LEGF Projection (Y5)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A0F2A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Confidence</w:t>
            </w:r>
          </w:p>
        </w:tc>
      </w:tr>
      <w:tr w:rsidR="00A02428" w:rsidRPr="00A02428" w14:paraId="0FEBF606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465E2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Min. $50M market cap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6186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$75–90M NAV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38115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High (18% p.a. returns compound seed capital).</w:t>
            </w:r>
          </w:p>
        </w:tc>
      </w:tr>
      <w:tr w:rsidR="00A02428" w:rsidRPr="00A02428" w14:paraId="64D6757E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49ED2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3-year audited profits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1C4BCF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15–18% avg. annual return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951F1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Medium (dependent on gold prices).</w:t>
            </w:r>
          </w:p>
        </w:tc>
      </w:tr>
      <w:tr w:rsidR="00A02428" w:rsidRPr="00A02428" w14:paraId="14DBC508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664F33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lastRenderedPageBreak/>
              <w:t>25% public float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904A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20% local institutions + 5% 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3A20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High (anchor investors pre-committed).</w:t>
            </w:r>
          </w:p>
        </w:tc>
      </w:tr>
      <w:tr w:rsidR="00A02428" w:rsidRPr="00A02428" w14:paraId="1A57F596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227941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Key Catalyst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92990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Securitized gold-linked notes (e.g., "LERICO Gold Bonds")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05FA15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Attracts offshore capital.</w:t>
            </w:r>
          </w:p>
        </w:tc>
      </w:tr>
    </w:tbl>
    <w:p w14:paraId="3B753BEE" w14:textId="77777777" w:rsidR="00A02428" w:rsidRPr="00A02428" w:rsidRDefault="00A02428" w:rsidP="00A02428">
      <w:pPr>
        <w:keepNext/>
        <w:keepLines/>
        <w:shd w:val="clear" w:color="auto" w:fill="FFFFFF"/>
        <w:spacing w:before="274" w:after="206" w:line="429" w:lineRule="atLeast"/>
        <w:outlineLvl w:val="3"/>
        <w:rPr>
          <w:rFonts w:ascii="Segoe UI" w:eastAsiaTheme="majorEastAsia" w:hAnsi="Segoe UI" w:cs="Segoe UI"/>
          <w:i/>
          <w:iCs/>
          <w:color w:val="404040"/>
          <w:sz w:val="24"/>
          <w:szCs w:val="24"/>
        </w:rPr>
      </w:pPr>
      <w:r w:rsidRPr="00A02428">
        <w:rPr>
          <w:rFonts w:ascii="Segoe UI" w:eastAsiaTheme="majorEastAsia" w:hAnsi="Segoe UI" w:cs="Segoe UI"/>
          <w:b/>
          <w:bCs/>
          <w:color w:val="404040"/>
        </w:rPr>
        <w:t>Exit Valuation Drivers</w:t>
      </w:r>
    </w:p>
    <w:p w14:paraId="1B88FB65" w14:textId="77777777" w:rsidR="00A02428" w:rsidRPr="00A02428" w:rsidRDefault="00A02428" w:rsidP="00A02428">
      <w:pPr>
        <w:numPr>
          <w:ilvl w:val="0"/>
          <w:numId w:val="2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Gold-Branded Yield: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VFEX-listed gold funds trade at 15–20x P/E (vs. 8x for conventional debt).</w:t>
      </w:r>
    </w:p>
    <w:p w14:paraId="712114AD" w14:textId="77777777" w:rsidR="00A02428" w:rsidRPr="00A02428" w:rsidRDefault="00A02428" w:rsidP="00A02428">
      <w:pPr>
        <w:numPr>
          <w:ilvl w:val="0"/>
          <w:numId w:val="2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Market Timing: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VFEX average daily turnover up 383% YoY (2025); mining/trade finance funds in demand.</w:t>
      </w:r>
    </w:p>
    <w:p w14:paraId="1D231986" w14:textId="77777777" w:rsidR="00A02428" w:rsidRPr="00A02428" w:rsidRDefault="00A02428" w:rsidP="00A02428">
      <w:pPr>
        <w:numPr>
          <w:ilvl w:val="0"/>
          <w:numId w:val="2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proofErr w:type="spellStart"/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Comparables</w:t>
      </w:r>
      <w:proofErr w:type="spellEnd"/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Karo Mining’s 9.5% gold bond oversubscribed 3.2x (2024).</w:t>
      </w:r>
    </w:p>
    <w:p w14:paraId="6696FA13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 w:rsidRPr="00A02428">
        <w:rPr>
          <w:rFonts w:ascii="Segoe UI" w:hAnsi="Segoe UI" w:cs="Segoe UI"/>
          <w:color w:val="404040"/>
        </w:rPr>
        <w:pict w14:anchorId="07C774BD">
          <v:rect id="_x0000_i1090" style="width:0;height:.75pt" o:hralign="center" o:hrstd="t" o:hr="t" fillcolor="#a0a0a0" stroked="f"/>
        </w:pict>
      </w:r>
    </w:p>
    <w:p w14:paraId="4904A748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V. Risk Matrix &amp;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515"/>
        <w:gridCol w:w="1090"/>
        <w:gridCol w:w="4499"/>
      </w:tblGrid>
      <w:tr w:rsidR="00A02428" w:rsidRPr="00A02428" w14:paraId="1F50DCC6" w14:textId="77777777" w:rsidTr="00B365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926313" w14:textId="77777777" w:rsidR="00A02428" w:rsidRPr="00A02428" w:rsidRDefault="00A02428" w:rsidP="00A02428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EFBBA6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EB0CA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D0F4EC" w14:textId="77777777" w:rsidR="00A02428" w:rsidRPr="00A02428" w:rsidRDefault="00A02428" w:rsidP="00A02428">
            <w:pPr>
              <w:rPr>
                <w:b/>
                <w:bCs/>
                <w:color w:val="404040"/>
                <w:sz w:val="23"/>
                <w:szCs w:val="23"/>
              </w:rPr>
            </w:pPr>
            <w:r w:rsidRPr="00A02428">
              <w:rPr>
                <w:b/>
                <w:bCs/>
                <w:color w:val="404040"/>
                <w:sz w:val="23"/>
                <w:szCs w:val="23"/>
              </w:rPr>
              <w:t>Mitigation</w:t>
            </w:r>
          </w:p>
        </w:tc>
      </w:tr>
      <w:tr w:rsidR="00A02428" w:rsidRPr="00A02428" w14:paraId="420BC87D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326600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Gold Price Volatility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0188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A60C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00C7C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Hedge 50% exposure via RBZ forward contracts.</w:t>
            </w:r>
          </w:p>
        </w:tc>
      </w:tr>
      <w:tr w:rsidR="00A02428" w:rsidRPr="00A02428" w14:paraId="27C72027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173C46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Loan Defaults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0339A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78838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B5B38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AI early-warning system; diversify across 8 sectors.</w:t>
            </w:r>
          </w:p>
        </w:tc>
      </w:tr>
      <w:tr w:rsidR="00A02428" w:rsidRPr="00A02428" w14:paraId="7A6BDABE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294379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Regulatory Shifts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E417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F32BA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E9E4D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Partner with ZIDA; structure fund as SEZ entity.</w:t>
            </w:r>
          </w:p>
        </w:tc>
      </w:tr>
      <w:tr w:rsidR="00A02428" w:rsidRPr="00A02428" w14:paraId="41019B7F" w14:textId="77777777" w:rsidTr="00B3654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B3A502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b/>
                <w:bCs/>
                <w:sz w:val="23"/>
                <w:szCs w:val="23"/>
              </w:rPr>
              <w:t>VFEX Liquidity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E0C7B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Low-Medium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C17A7C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4E2E7" w14:textId="77777777" w:rsidR="00A02428" w:rsidRPr="00A02428" w:rsidRDefault="00A02428" w:rsidP="00A02428">
            <w:pPr>
              <w:rPr>
                <w:sz w:val="23"/>
                <w:szCs w:val="23"/>
              </w:rPr>
            </w:pPr>
            <w:r w:rsidRPr="00A02428">
              <w:rPr>
                <w:sz w:val="23"/>
                <w:szCs w:val="23"/>
              </w:rPr>
              <w:t>Secure market maker (e.g., Imara Capital).</w:t>
            </w:r>
          </w:p>
        </w:tc>
      </w:tr>
    </w:tbl>
    <w:p w14:paraId="75B74068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  <w:sz w:val="24"/>
          <w:szCs w:val="24"/>
        </w:rPr>
      </w:pPr>
      <w:r w:rsidRPr="00A02428">
        <w:rPr>
          <w:rFonts w:ascii="Segoe UI" w:hAnsi="Segoe UI" w:cs="Segoe UI"/>
          <w:color w:val="404040"/>
        </w:rPr>
        <w:lastRenderedPageBreak/>
        <w:pict w14:anchorId="09D62B90">
          <v:rect id="_x0000_i1091" style="width:0;height:.75pt" o:hralign="center" o:hrstd="t" o:hr="t" fillcolor="#a0a0a0" stroked="f"/>
        </w:pict>
      </w:r>
    </w:p>
    <w:p w14:paraId="122EDDDB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VI. Feasibility Recommendations</w:t>
      </w:r>
    </w:p>
    <w:p w14:paraId="2B01C8A4" w14:textId="77777777" w:rsidR="00A02428" w:rsidRPr="00A02428" w:rsidRDefault="00A02428" w:rsidP="00A02428">
      <w:pPr>
        <w:numPr>
          <w:ilvl w:val="0"/>
          <w:numId w:val="28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Pilot Phase ($25M):</w:t>
      </w:r>
    </w:p>
    <w:p w14:paraId="7E7B0A40" w14:textId="77777777" w:rsidR="00A02428" w:rsidRPr="00A02428" w:rsidRDefault="00A02428" w:rsidP="00A02428">
      <w:pPr>
        <w:numPr>
          <w:ilvl w:val="1"/>
          <w:numId w:val="2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Focus: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Gold-backed trade finance for mining exporters.</w:t>
      </w:r>
    </w:p>
    <w:p w14:paraId="51452ED0" w14:textId="77777777" w:rsidR="00A02428" w:rsidRPr="00A02428" w:rsidRDefault="00A02428" w:rsidP="00A02428">
      <w:pPr>
        <w:numPr>
          <w:ilvl w:val="1"/>
          <w:numId w:val="2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Target: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22% IRR via 14% interest + 4% gold premium.</w:t>
      </w:r>
    </w:p>
    <w:p w14:paraId="6621BB40" w14:textId="77777777" w:rsidR="00A02428" w:rsidRPr="00A02428" w:rsidRDefault="00A02428" w:rsidP="00A02428">
      <w:pPr>
        <w:numPr>
          <w:ilvl w:val="1"/>
          <w:numId w:val="2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Duration: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18 months (build track record for VFEX).</w:t>
      </w:r>
    </w:p>
    <w:p w14:paraId="37197059" w14:textId="77777777" w:rsidR="00A02428" w:rsidRPr="00A02428" w:rsidRDefault="00A02428" w:rsidP="00A02428">
      <w:pPr>
        <w:numPr>
          <w:ilvl w:val="0"/>
          <w:numId w:val="28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NAMM Capital Protections:</w:t>
      </w:r>
    </w:p>
    <w:p w14:paraId="65F7E7F6" w14:textId="77777777" w:rsidR="00A02428" w:rsidRPr="00A02428" w:rsidRDefault="00A02428" w:rsidP="00A02428">
      <w:pPr>
        <w:numPr>
          <w:ilvl w:val="1"/>
          <w:numId w:val="2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First-loss guarantee: LERICO covers initial 5% defaults.</w:t>
      </w:r>
    </w:p>
    <w:p w14:paraId="728ABC34" w14:textId="77777777" w:rsidR="00A02428" w:rsidRPr="00A02428" w:rsidRDefault="00A02428" w:rsidP="00A02428">
      <w:pPr>
        <w:numPr>
          <w:ilvl w:val="1"/>
          <w:numId w:val="2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Gold dividend escrow: RBZ-bullion account for quarterly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payouts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.</w:t>
      </w:r>
    </w:p>
    <w:p w14:paraId="4F63100D" w14:textId="77777777" w:rsidR="00A02428" w:rsidRPr="00A02428" w:rsidRDefault="00A02428" w:rsidP="00A02428">
      <w:pPr>
        <w:numPr>
          <w:ilvl w:val="0"/>
          <w:numId w:val="28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Exit Timing:</w:t>
      </w:r>
    </w:p>
    <w:p w14:paraId="266B91A0" w14:textId="77777777" w:rsidR="00A02428" w:rsidRPr="00A02428" w:rsidRDefault="00A02428" w:rsidP="00A02428">
      <w:pPr>
        <w:numPr>
          <w:ilvl w:val="1"/>
          <w:numId w:val="2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Optimal Window: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Q3 2030 (projected gold &gt;$2,300/oz; VFEX reforms mature).</w:t>
      </w:r>
    </w:p>
    <w:p w14:paraId="07BE64DF" w14:textId="77777777" w:rsidR="00A02428" w:rsidRPr="00A02428" w:rsidRDefault="00A02428" w:rsidP="00A02428">
      <w:pPr>
        <w:numPr>
          <w:ilvl w:val="1"/>
          <w:numId w:val="2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Fallback: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 Secondary sale to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Afreximbank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 if VFEX liquidity &lt;$3M/day.</w:t>
      </w:r>
    </w:p>
    <w:p w14:paraId="2E3065E7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 w:rsidRPr="00A02428">
        <w:rPr>
          <w:rFonts w:ascii="Segoe UI" w:hAnsi="Segoe UI" w:cs="Segoe UI"/>
          <w:color w:val="404040"/>
        </w:rPr>
        <w:pict w14:anchorId="7851EFED">
          <v:rect id="_x0000_i1092" style="width:0;height:.75pt" o:hralign="center" o:hrstd="t" o:hr="t" fillcolor="#a0a0a0" stroked="f"/>
        </w:pict>
      </w:r>
    </w:p>
    <w:p w14:paraId="11C20CD0" w14:textId="77777777" w:rsidR="00A02428" w:rsidRPr="00A02428" w:rsidRDefault="00A02428" w:rsidP="00A0242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ZW"/>
        </w:rPr>
        <w:t>Conclusion: Go Decision with Conditions</w:t>
      </w:r>
    </w:p>
    <w:p w14:paraId="5C723C63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Feasibility Score: 78/100</w:t>
      </w:r>
    </w:p>
    <w:p w14:paraId="25837DFB" w14:textId="77777777" w:rsidR="00A02428" w:rsidRPr="00A02428" w:rsidRDefault="00A02428" w:rsidP="00A02428">
      <w:pPr>
        <w:numPr>
          <w:ilvl w:val="0"/>
          <w:numId w:val="2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Strengths: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Addresses $2.3B funding gap; gold-hedged returns align with Zimbabwean realities; VFEX exit viable given bullion demand.</w:t>
      </w:r>
    </w:p>
    <w:p w14:paraId="4084BBC2" w14:textId="77777777" w:rsidR="00A02428" w:rsidRPr="00A02428" w:rsidRDefault="00A02428" w:rsidP="00A02428">
      <w:pPr>
        <w:numPr>
          <w:ilvl w:val="0"/>
          <w:numId w:val="2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Conditions:</w:t>
      </w:r>
    </w:p>
    <w:p w14:paraId="3F23D672" w14:textId="77777777" w:rsidR="00A02428" w:rsidRPr="00A02428" w:rsidRDefault="00A02428" w:rsidP="00A02428">
      <w:pPr>
        <w:numPr>
          <w:ilvl w:val="1"/>
          <w:numId w:val="2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Secure RBZ MoU for gold swaps at ≤0.25% fee.</w:t>
      </w:r>
    </w:p>
    <w:p w14:paraId="5CE6AC81" w14:textId="77777777" w:rsidR="00A02428" w:rsidRPr="00A02428" w:rsidRDefault="00A02428" w:rsidP="00A02428">
      <w:pPr>
        <w:numPr>
          <w:ilvl w:val="1"/>
          <w:numId w:val="2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Anchor $20M from local pensions (e.g., NSSA) to boost VFEX float credibility.</w:t>
      </w:r>
    </w:p>
    <w:p w14:paraId="1874A995" w14:textId="77777777" w:rsidR="00A02428" w:rsidRPr="00A02428" w:rsidRDefault="00A02428" w:rsidP="00A02428">
      <w:pPr>
        <w:numPr>
          <w:ilvl w:val="1"/>
          <w:numId w:val="2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 xml:space="preserve">Limit </w:t>
      </w:r>
      <w:proofErr w:type="spellStart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agri</w:t>
      </w:r>
      <w:proofErr w:type="spellEnd"/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-exposure to 15% until irrigation audits are implemented.</w:t>
      </w:r>
    </w:p>
    <w:p w14:paraId="4E9A6F00" w14:textId="77777777" w:rsidR="00A02428" w:rsidRPr="00A02428" w:rsidRDefault="00A02428" w:rsidP="00A0242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Next Steps:</w:t>
      </w:r>
    </w:p>
    <w:p w14:paraId="15A143D8" w14:textId="77777777" w:rsidR="00A02428" w:rsidRPr="00A02428" w:rsidRDefault="00A02428" w:rsidP="00A02428">
      <w:pPr>
        <w:numPr>
          <w:ilvl w:val="0"/>
          <w:numId w:val="3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Draft term sheet with NAMM (80% equity, gold dividends).</w:t>
      </w:r>
    </w:p>
    <w:p w14:paraId="66B47E12" w14:textId="77777777" w:rsidR="00A02428" w:rsidRPr="00A02428" w:rsidRDefault="00A02428" w:rsidP="00A02428">
      <w:pPr>
        <w:numPr>
          <w:ilvl w:val="0"/>
          <w:numId w:val="3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Engage PwC Zimbabwe for RBZ compliance architecture.</w:t>
      </w:r>
    </w:p>
    <w:p w14:paraId="3555791E" w14:textId="77777777" w:rsidR="00A02428" w:rsidRPr="00A02428" w:rsidRDefault="00A02428" w:rsidP="00A02428">
      <w:pPr>
        <w:numPr>
          <w:ilvl w:val="0"/>
          <w:numId w:val="3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Model portfolio: 65% trade finance, 20% equipment leasing, 15% gold bridge loans.</w:t>
      </w:r>
    </w:p>
    <w:p w14:paraId="2B14420D" w14:textId="77777777" w:rsidR="00A02428" w:rsidRPr="00A02428" w:rsidRDefault="00A02428" w:rsidP="00A02428">
      <w:pPr>
        <w:shd w:val="clear" w:color="auto" w:fill="FFFFFF"/>
        <w:spacing w:before="480" w:after="480" w:line="429" w:lineRule="atLeast"/>
        <w:rPr>
          <w:rFonts w:ascii="Segoe UI" w:hAnsi="Segoe UI" w:cs="Segoe UI"/>
          <w:color w:val="404040"/>
        </w:rPr>
      </w:pPr>
      <w:r w:rsidRPr="00A02428">
        <w:rPr>
          <w:rFonts w:ascii="Segoe UI" w:hAnsi="Segoe UI" w:cs="Segoe UI"/>
          <w:color w:val="404040"/>
        </w:rPr>
        <w:lastRenderedPageBreak/>
        <w:pict w14:anchorId="7A6E5546">
          <v:rect id="_x0000_i1093" style="width:0;height:.75pt" o:hralign="center" o:hrstd="t" o:hr="t" fillcolor="#a0a0a0" stroked="f"/>
        </w:pict>
      </w:r>
    </w:p>
    <w:p w14:paraId="4336B182" w14:textId="77777777" w:rsidR="00A02428" w:rsidRPr="00A02428" w:rsidRDefault="00A02428" w:rsidP="00A0242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</w:pPr>
      <w:r w:rsidRPr="00A0242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ZW"/>
        </w:rPr>
        <w:t>Final Note:</w:t>
      </w:r>
      <w:r w:rsidRPr="00A02428">
        <w:rPr>
          <w:rFonts w:ascii="Segoe UI" w:eastAsia="Times New Roman" w:hAnsi="Segoe UI" w:cs="Segoe UI"/>
          <w:color w:val="404040"/>
          <w:sz w:val="24"/>
          <w:szCs w:val="24"/>
          <w:lang w:eastAsia="en-ZW"/>
        </w:rPr>
        <w:t> LEGF’s short-term, gold-anchored model transforms Zimbabwe’s volatility into a structured opportunity. With NAMM’s $100M seed, it achieves scalable impact (120+ SMEs funded) while positioning for a premium VFEX exit.</w:t>
      </w:r>
    </w:p>
    <w:p w14:paraId="50B779A0" w14:textId="77777777" w:rsidR="00A02428" w:rsidRPr="00B91E35" w:rsidRDefault="00A02428" w:rsidP="00B91E35"/>
    <w:sectPr w:rsidR="00A02428" w:rsidRPr="00B91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5BC"/>
    <w:multiLevelType w:val="multilevel"/>
    <w:tmpl w:val="E414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E7F"/>
    <w:multiLevelType w:val="multilevel"/>
    <w:tmpl w:val="484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7EE0"/>
    <w:multiLevelType w:val="multilevel"/>
    <w:tmpl w:val="4CF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81062"/>
    <w:multiLevelType w:val="multilevel"/>
    <w:tmpl w:val="75C6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66A15"/>
    <w:multiLevelType w:val="multilevel"/>
    <w:tmpl w:val="C85A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241"/>
    <w:multiLevelType w:val="multilevel"/>
    <w:tmpl w:val="A8F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17577"/>
    <w:multiLevelType w:val="multilevel"/>
    <w:tmpl w:val="3402B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B3961"/>
    <w:multiLevelType w:val="multilevel"/>
    <w:tmpl w:val="FBD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627F7"/>
    <w:multiLevelType w:val="multilevel"/>
    <w:tmpl w:val="C552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0684E"/>
    <w:multiLevelType w:val="multilevel"/>
    <w:tmpl w:val="A83A59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04FFE"/>
    <w:multiLevelType w:val="multilevel"/>
    <w:tmpl w:val="33A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567E7"/>
    <w:multiLevelType w:val="multilevel"/>
    <w:tmpl w:val="8FB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2191D"/>
    <w:multiLevelType w:val="multilevel"/>
    <w:tmpl w:val="546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25723"/>
    <w:multiLevelType w:val="multilevel"/>
    <w:tmpl w:val="2D3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595C"/>
    <w:multiLevelType w:val="multilevel"/>
    <w:tmpl w:val="DD56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E2A9F"/>
    <w:multiLevelType w:val="multilevel"/>
    <w:tmpl w:val="A74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10C1B"/>
    <w:multiLevelType w:val="multilevel"/>
    <w:tmpl w:val="34C8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D694E"/>
    <w:multiLevelType w:val="multilevel"/>
    <w:tmpl w:val="4B6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475B4"/>
    <w:multiLevelType w:val="multilevel"/>
    <w:tmpl w:val="86C494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7273CE"/>
    <w:multiLevelType w:val="multilevel"/>
    <w:tmpl w:val="E358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177CF5"/>
    <w:multiLevelType w:val="multilevel"/>
    <w:tmpl w:val="462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C08EB"/>
    <w:multiLevelType w:val="multilevel"/>
    <w:tmpl w:val="AF5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A25AA"/>
    <w:multiLevelType w:val="multilevel"/>
    <w:tmpl w:val="6C94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A20D13"/>
    <w:multiLevelType w:val="multilevel"/>
    <w:tmpl w:val="7500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957C9D"/>
    <w:multiLevelType w:val="multilevel"/>
    <w:tmpl w:val="BED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9281F"/>
    <w:multiLevelType w:val="multilevel"/>
    <w:tmpl w:val="BD7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B3445"/>
    <w:multiLevelType w:val="multilevel"/>
    <w:tmpl w:val="FF8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03624"/>
    <w:multiLevelType w:val="multilevel"/>
    <w:tmpl w:val="705E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C90EBE"/>
    <w:multiLevelType w:val="multilevel"/>
    <w:tmpl w:val="912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A018E"/>
    <w:multiLevelType w:val="multilevel"/>
    <w:tmpl w:val="BAD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C5605"/>
    <w:multiLevelType w:val="multilevel"/>
    <w:tmpl w:val="6E2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E4C82"/>
    <w:multiLevelType w:val="multilevel"/>
    <w:tmpl w:val="9CE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F5AF1"/>
    <w:multiLevelType w:val="multilevel"/>
    <w:tmpl w:val="3E6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C37B4"/>
    <w:multiLevelType w:val="multilevel"/>
    <w:tmpl w:val="875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64D15"/>
    <w:multiLevelType w:val="multilevel"/>
    <w:tmpl w:val="ADC6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D806EB"/>
    <w:multiLevelType w:val="multilevel"/>
    <w:tmpl w:val="24F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6472E"/>
    <w:multiLevelType w:val="multilevel"/>
    <w:tmpl w:val="CCF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16884"/>
    <w:multiLevelType w:val="multilevel"/>
    <w:tmpl w:val="9D58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75D7E"/>
    <w:multiLevelType w:val="multilevel"/>
    <w:tmpl w:val="D16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526811">
    <w:abstractNumId w:val="13"/>
  </w:num>
  <w:num w:numId="2" w16cid:durableId="1734087473">
    <w:abstractNumId w:val="32"/>
  </w:num>
  <w:num w:numId="3" w16cid:durableId="937908049">
    <w:abstractNumId w:val="11"/>
  </w:num>
  <w:num w:numId="4" w16cid:durableId="646470443">
    <w:abstractNumId w:val="15"/>
  </w:num>
  <w:num w:numId="5" w16cid:durableId="1300958491">
    <w:abstractNumId w:val="31"/>
  </w:num>
  <w:num w:numId="6" w16cid:durableId="1506483283">
    <w:abstractNumId w:val="23"/>
  </w:num>
  <w:num w:numId="7" w16cid:durableId="1907497264">
    <w:abstractNumId w:val="24"/>
  </w:num>
  <w:num w:numId="8" w16cid:durableId="976758517">
    <w:abstractNumId w:val="1"/>
  </w:num>
  <w:num w:numId="9" w16cid:durableId="568426029">
    <w:abstractNumId w:val="20"/>
  </w:num>
  <w:num w:numId="10" w16cid:durableId="608006224">
    <w:abstractNumId w:val="14"/>
  </w:num>
  <w:num w:numId="11" w16cid:durableId="259217346">
    <w:abstractNumId w:val="6"/>
  </w:num>
  <w:num w:numId="12" w16cid:durableId="273756458">
    <w:abstractNumId w:val="18"/>
  </w:num>
  <w:num w:numId="13" w16cid:durableId="697699501">
    <w:abstractNumId w:val="9"/>
  </w:num>
  <w:num w:numId="14" w16cid:durableId="2027052286">
    <w:abstractNumId w:val="27"/>
  </w:num>
  <w:num w:numId="15" w16cid:durableId="1886259534">
    <w:abstractNumId w:val="22"/>
  </w:num>
  <w:num w:numId="16" w16cid:durableId="278613891">
    <w:abstractNumId w:val="8"/>
  </w:num>
  <w:num w:numId="17" w16cid:durableId="1004893966">
    <w:abstractNumId w:val="0"/>
  </w:num>
  <w:num w:numId="18" w16cid:durableId="532041163">
    <w:abstractNumId w:val="19"/>
  </w:num>
  <w:num w:numId="19" w16cid:durableId="1544445532">
    <w:abstractNumId w:val="4"/>
  </w:num>
  <w:num w:numId="20" w16cid:durableId="471483391">
    <w:abstractNumId w:val="7"/>
  </w:num>
  <w:num w:numId="21" w16cid:durableId="2039626650">
    <w:abstractNumId w:val="21"/>
  </w:num>
  <w:num w:numId="22" w16cid:durableId="1553620194">
    <w:abstractNumId w:val="29"/>
  </w:num>
  <w:num w:numId="23" w16cid:durableId="163933567">
    <w:abstractNumId w:val="3"/>
  </w:num>
  <w:num w:numId="24" w16cid:durableId="1692565480">
    <w:abstractNumId w:val="25"/>
  </w:num>
  <w:num w:numId="25" w16cid:durableId="1899510769">
    <w:abstractNumId w:val="16"/>
  </w:num>
  <w:num w:numId="26" w16cid:durableId="1006786267">
    <w:abstractNumId w:val="38"/>
  </w:num>
  <w:num w:numId="27" w16cid:durableId="1923637862">
    <w:abstractNumId w:val="28"/>
  </w:num>
  <w:num w:numId="28" w16cid:durableId="2138915366">
    <w:abstractNumId w:val="2"/>
  </w:num>
  <w:num w:numId="29" w16cid:durableId="564727178">
    <w:abstractNumId w:val="35"/>
  </w:num>
  <w:num w:numId="30" w16cid:durableId="2002195600">
    <w:abstractNumId w:val="17"/>
  </w:num>
  <w:num w:numId="31" w16cid:durableId="269165607">
    <w:abstractNumId w:val="5"/>
  </w:num>
  <w:num w:numId="32" w16cid:durableId="303631675">
    <w:abstractNumId w:val="26"/>
  </w:num>
  <w:num w:numId="33" w16cid:durableId="726417833">
    <w:abstractNumId w:val="30"/>
  </w:num>
  <w:num w:numId="34" w16cid:durableId="16588390">
    <w:abstractNumId w:val="10"/>
  </w:num>
  <w:num w:numId="35" w16cid:durableId="810245608">
    <w:abstractNumId w:val="37"/>
  </w:num>
  <w:num w:numId="36" w16cid:durableId="1396276644">
    <w:abstractNumId w:val="34"/>
  </w:num>
  <w:num w:numId="37" w16cid:durableId="546726611">
    <w:abstractNumId w:val="12"/>
  </w:num>
  <w:num w:numId="38" w16cid:durableId="1798329944">
    <w:abstractNumId w:val="36"/>
  </w:num>
  <w:num w:numId="39" w16cid:durableId="135581331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E35"/>
    <w:rsid w:val="000948ED"/>
    <w:rsid w:val="00215980"/>
    <w:rsid w:val="0023426A"/>
    <w:rsid w:val="005945CA"/>
    <w:rsid w:val="00A02428"/>
    <w:rsid w:val="00B91E35"/>
    <w:rsid w:val="00CB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FC93"/>
  <w15:chartTrackingRefBased/>
  <w15:docId w15:val="{FC6982C1-4D31-4344-B684-5C7AE9F9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1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B91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link w:val="Heading3Char"/>
    <w:uiPriority w:val="9"/>
    <w:qFormat/>
    <w:rsid w:val="00B91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E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35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B91E35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B91E35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styleId="Strong">
    <w:name w:val="Strong"/>
    <w:basedOn w:val="DefaultParagraphFont"/>
    <w:uiPriority w:val="22"/>
    <w:qFormat/>
    <w:rsid w:val="00B91E35"/>
    <w:rPr>
      <w:b/>
      <w:bCs/>
    </w:rPr>
  </w:style>
  <w:style w:type="paragraph" w:customStyle="1" w:styleId="ds-markdown-paragraph">
    <w:name w:val="ds-markdown-paragraph"/>
    <w:basedOn w:val="Normal"/>
    <w:rsid w:val="00B91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Emphasis">
    <w:name w:val="Emphasis"/>
    <w:basedOn w:val="DefaultParagraphFont"/>
    <w:uiPriority w:val="20"/>
    <w:qFormat/>
    <w:rsid w:val="00B91E3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91E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Normal"/>
    <w:rsid w:val="00B91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ds-markdown-cite">
    <w:name w:val="ds-markdown-cite"/>
    <w:basedOn w:val="DefaultParagraphFont"/>
    <w:rsid w:val="00B91E35"/>
  </w:style>
  <w:style w:type="character" w:customStyle="1" w:styleId="d813de27">
    <w:name w:val="d813de27"/>
    <w:basedOn w:val="DefaultParagraphFont"/>
    <w:rsid w:val="00B91E35"/>
  </w:style>
  <w:style w:type="character" w:customStyle="1" w:styleId="code-info-button-text">
    <w:name w:val="code-info-button-text"/>
    <w:basedOn w:val="DefaultParagraphFont"/>
    <w:rsid w:val="00B91E3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E35"/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token">
    <w:name w:val="token"/>
    <w:basedOn w:val="DefaultParagraphFont"/>
    <w:rsid w:val="00B91E35"/>
  </w:style>
  <w:style w:type="character" w:customStyle="1" w:styleId="edgelabel">
    <w:name w:val="edgelabel"/>
    <w:basedOn w:val="DefaultParagraphFont"/>
    <w:rsid w:val="00B91E35"/>
  </w:style>
  <w:style w:type="paragraph" w:styleId="NormalWeb">
    <w:name w:val="Normal (Web)"/>
    <w:basedOn w:val="Normal"/>
    <w:uiPriority w:val="99"/>
    <w:semiHidden/>
    <w:unhideWhenUsed/>
    <w:rsid w:val="00B91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nodelabel">
    <w:name w:val="nodelabel"/>
    <w:basedOn w:val="DefaultParagraphFont"/>
    <w:rsid w:val="00B91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2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27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1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433073">
                  <w:marLeft w:val="0"/>
                  <w:marRight w:val="0"/>
                  <w:marTop w:val="18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9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5334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69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774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84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3274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522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25646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8588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44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41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5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8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1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1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6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04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8100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408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463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731337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4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3628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378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71129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2951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65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70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0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0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2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44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8250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849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09555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5928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0041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4032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01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014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254823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8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9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4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67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65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2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5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31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05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90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94008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82342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3329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724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44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60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0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77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8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83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15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41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831231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8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0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91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88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2668</Words>
  <Characters>15213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 Manezhu Gaviao</cp:lastModifiedBy>
  <cp:revision>2</cp:revision>
  <dcterms:created xsi:type="dcterms:W3CDTF">2025-07-04T10:32:00Z</dcterms:created>
  <dcterms:modified xsi:type="dcterms:W3CDTF">2025-07-04T10:32:00Z</dcterms:modified>
</cp:coreProperties>
</file>