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7195" w14:textId="77777777" w:rsidR="00FF7AA8" w:rsidRDefault="00FF7AA8">
      <w:pPr>
        <w:spacing w:after="1440"/>
      </w:pPr>
    </w:p>
    <w:p w14:paraId="1C8A2D69" w14:textId="77777777" w:rsidR="00FF7AA8" w:rsidRDefault="00000000">
      <w:pPr>
        <w:spacing w:after="120"/>
        <w:jc w:val="center"/>
      </w:pPr>
      <w:r>
        <w:rPr>
          <w:b/>
          <w:bCs/>
          <w:color w:val="1A3C5E"/>
          <w:sz w:val="72"/>
          <w:szCs w:val="72"/>
        </w:rPr>
        <w:t>TOKENEQUITYX</w:t>
      </w:r>
    </w:p>
    <w:p w14:paraId="7BFCC52C" w14:textId="77777777" w:rsidR="00FF7AA8" w:rsidRDefault="00000000">
      <w:pPr>
        <w:spacing w:after="120"/>
        <w:jc w:val="center"/>
      </w:pPr>
      <w:r>
        <w:rPr>
          <w:b/>
          <w:bCs/>
          <w:color w:val="C8972B"/>
          <w:sz w:val="40"/>
          <w:szCs w:val="40"/>
        </w:rPr>
        <w:t>PLATFORM WHITEPAPER</w:t>
      </w:r>
    </w:p>
    <w:p w14:paraId="2B251362" w14:textId="77777777" w:rsidR="00FF7AA8" w:rsidRDefault="00000000">
      <w:pPr>
        <w:spacing w:after="720"/>
        <w:jc w:val="center"/>
      </w:pPr>
      <w:r>
        <w:rPr>
          <w:color w:val="6B7280"/>
          <w:sz w:val="24"/>
          <w:szCs w:val="24"/>
        </w:rPr>
        <w:t>Version 3.0  |  2026</w:t>
      </w:r>
    </w:p>
    <w:p w14:paraId="48656DBE" w14:textId="77777777" w:rsidR="00FF7AA8" w:rsidRDefault="00FF7AA8">
      <w:pPr>
        <w:pBdr>
          <w:bottom w:val="single" w:sz="12" w:space="1" w:color="C8972B"/>
        </w:pBdr>
        <w:spacing w:after="720"/>
      </w:pPr>
    </w:p>
    <w:p w14:paraId="762FF560" w14:textId="77777777" w:rsidR="00FF7AA8" w:rsidRDefault="00000000">
      <w:pPr>
        <w:spacing w:after="480"/>
        <w:jc w:val="center"/>
      </w:pPr>
      <w:r>
        <w:rPr>
          <w:b/>
          <w:bCs/>
          <w:color w:val="1A3C5E"/>
          <w:sz w:val="32"/>
          <w:szCs w:val="32"/>
        </w:rPr>
        <w:t>Africa's Institutional-Grade Digital Capital Market Infrastructure</w:t>
      </w:r>
    </w:p>
    <w:p w14:paraId="28E55E89" w14:textId="77777777" w:rsidR="00FF7AA8" w:rsidRDefault="00000000">
      <w:pPr>
        <w:spacing w:after="80"/>
        <w:jc w:val="center"/>
      </w:pPr>
      <w:r>
        <w:rPr>
          <w:color w:val="1A1A2E"/>
          <w:sz w:val="24"/>
          <w:szCs w:val="24"/>
        </w:rPr>
        <w:t>Enabling the tokenization of equity, real estate, mining rights, infrastructure assets, REITs,</w:t>
      </w:r>
    </w:p>
    <w:p w14:paraId="02686E96" w14:textId="77777777" w:rsidR="00FF7AA8" w:rsidRDefault="00000000">
      <w:pPr>
        <w:spacing w:after="1440"/>
        <w:jc w:val="center"/>
      </w:pPr>
      <w:r>
        <w:rPr>
          <w:color w:val="1A1A2E"/>
          <w:sz w:val="24"/>
          <w:szCs w:val="24"/>
        </w:rPr>
        <w:t>and bonds on distributed ledger technology for African capital markets.</w:t>
      </w:r>
    </w:p>
    <w:p w14:paraId="7B672889" w14:textId="77777777" w:rsidR="00FF7AA8" w:rsidRDefault="00FF7AA8">
      <w:pPr>
        <w:pBdr>
          <w:top w:val="single" w:sz="4" w:space="1" w:color="CCCCCC"/>
        </w:pBdr>
        <w:spacing w:after="240"/>
      </w:pPr>
    </w:p>
    <w:p w14:paraId="3F8B0AE1" w14:textId="03D4794A" w:rsidR="00FF7AA8" w:rsidRDefault="00000000">
      <w:pPr>
        <w:spacing w:after="80"/>
        <w:jc w:val="center"/>
      </w:pPr>
      <w:proofErr w:type="spellStart"/>
      <w:r>
        <w:rPr>
          <w:color w:val="6B7280"/>
          <w:sz w:val="20"/>
          <w:szCs w:val="20"/>
        </w:rPr>
        <w:t>TokenEquityX</w:t>
      </w:r>
      <w:proofErr w:type="spellEnd"/>
      <w:r>
        <w:rPr>
          <w:color w:val="6B7280"/>
          <w:sz w:val="20"/>
          <w:szCs w:val="20"/>
        </w:rPr>
        <w:t xml:space="preserve"> Ltd | Harare, Zimbabwe | www.tokenequityx.com</w:t>
      </w:r>
    </w:p>
    <w:p w14:paraId="542D34ED" w14:textId="77777777" w:rsidR="00FF7AA8" w:rsidRDefault="00000000">
      <w:pPr>
        <w:jc w:val="center"/>
      </w:pPr>
      <w:r>
        <w:rPr>
          <w:b/>
          <w:bCs/>
          <w:color w:val="C8972B"/>
          <w:sz w:val="18"/>
          <w:szCs w:val="18"/>
        </w:rPr>
        <w:t>CONFIDENTIAL — FOR INSTITUTIONAL AND REGULATORY USE ONLY</w:t>
      </w:r>
    </w:p>
    <w:p w14:paraId="6554441C" w14:textId="77777777" w:rsidR="00FF7AA8" w:rsidRDefault="00000000">
      <w:r>
        <w:br w:type="page"/>
      </w:r>
    </w:p>
    <w:p w14:paraId="6CC5C21B" w14:textId="77777777" w:rsidR="00FF7AA8" w:rsidRDefault="00000000">
      <w:pPr>
        <w:pStyle w:val="Heading1"/>
        <w:pBdr>
          <w:bottom w:val="single" w:sz="6" w:space="1" w:color="C8972B"/>
        </w:pBdr>
      </w:pPr>
      <w:r>
        <w:lastRenderedPageBreak/>
        <w:t>Important Disclaimer</w:t>
      </w:r>
    </w:p>
    <w:p w14:paraId="79B48123" w14:textId="77777777" w:rsidR="00FF7AA8" w:rsidRDefault="00000000">
      <w:pPr>
        <w:spacing w:before="80" w:after="120"/>
        <w:jc w:val="both"/>
      </w:pPr>
      <w:r>
        <w:rPr>
          <w:color w:val="1A1A2E"/>
        </w:rPr>
        <w:t xml:space="preserve">This whitepaper has been prepared by </w:t>
      </w:r>
      <w:proofErr w:type="spellStart"/>
      <w:r>
        <w:rPr>
          <w:color w:val="1A1A2E"/>
        </w:rPr>
        <w:t>TokenEquityX</w:t>
      </w:r>
      <w:proofErr w:type="spellEnd"/>
      <w:r>
        <w:rPr>
          <w:color w:val="1A1A2E"/>
        </w:rPr>
        <w:t xml:space="preserve"> Ltd for informational purposes only. It is intended for review by regulatory authorities, institutional investors, financial institutions, and professional advisers. It does not constitute an offer to sell, a solicitation to buy, or a recommendation with respect to any securities or financial instruments.</w:t>
      </w:r>
    </w:p>
    <w:p w14:paraId="1CCB1B52" w14:textId="77777777" w:rsidR="00FF7AA8" w:rsidRDefault="00FF7AA8"/>
    <w:p w14:paraId="36E3D927" w14:textId="77777777" w:rsidR="00FF7AA8" w:rsidRDefault="00000000">
      <w:pPr>
        <w:spacing w:before="80" w:after="120"/>
        <w:jc w:val="both"/>
      </w:pPr>
      <w:r>
        <w:rPr>
          <w:color w:val="1A1A2E"/>
        </w:rPr>
        <w:t xml:space="preserve">The information contained herein is subject to change without notice. </w:t>
      </w:r>
      <w:proofErr w:type="spellStart"/>
      <w:r>
        <w:rPr>
          <w:color w:val="1A1A2E"/>
        </w:rPr>
        <w:t>TokenEquityX</w:t>
      </w:r>
      <w:proofErr w:type="spellEnd"/>
      <w:r>
        <w:rPr>
          <w:color w:val="1A1A2E"/>
        </w:rPr>
        <w:t xml:space="preserve"> Ltd makes no representation or warranty, express or implied, as to the accuracy, completeness, or fairness of the information contained in this document.</w:t>
      </w:r>
    </w:p>
    <w:p w14:paraId="5E0E8821" w14:textId="77777777" w:rsidR="00FF7AA8" w:rsidRDefault="00FF7AA8"/>
    <w:p w14:paraId="6E894775" w14:textId="77777777" w:rsidR="00FF7AA8" w:rsidRDefault="00000000">
      <w:pPr>
        <w:spacing w:before="80" w:after="120"/>
        <w:jc w:val="both"/>
      </w:pPr>
      <w:r>
        <w:rPr>
          <w:color w:val="1A1A2E"/>
        </w:rPr>
        <w:t xml:space="preserve">All securities offerings facilitated through the </w:t>
      </w:r>
      <w:proofErr w:type="spellStart"/>
      <w:r>
        <w:rPr>
          <w:color w:val="1A1A2E"/>
        </w:rPr>
        <w:t>TokenEquityX</w:t>
      </w:r>
      <w:proofErr w:type="spellEnd"/>
      <w:r>
        <w:rPr>
          <w:color w:val="1A1A2E"/>
        </w:rPr>
        <w:t xml:space="preserve"> platform are subject to applicable laws and regulations of the relevant jurisdiction. Users of the platform are responsible for compliance with the securities laws of their respective jurisdictions, including but not limited to the Securities and Exchange Act (Chapter 24:25) of Zimbabwe and the regulations of the Securities and Exchange Commission of Zimbabwe (SECZ).</w:t>
      </w:r>
    </w:p>
    <w:p w14:paraId="23873BCE" w14:textId="77777777" w:rsidR="00FF7AA8" w:rsidRDefault="00FF7AA8"/>
    <w:p w14:paraId="160E21AF" w14:textId="77777777" w:rsidR="00FF7AA8" w:rsidRDefault="00000000">
      <w:pPr>
        <w:spacing w:before="80" w:after="120"/>
        <w:jc w:val="both"/>
      </w:pPr>
      <w:r>
        <w:rPr>
          <w:color w:val="1A1A2E"/>
        </w:rPr>
        <w:t>Blockchain-based assets and tokenized securities involve significant risks, including but not limited to technology risk, regulatory risk, liquidity risk, and market risk. Prospective investors should conduct their own due diligence and seek independent legal and financial advice.</w:t>
      </w:r>
    </w:p>
    <w:p w14:paraId="372EF3DE" w14:textId="77777777" w:rsidR="00FF7AA8" w:rsidRDefault="00000000">
      <w:r>
        <w:br w:type="page"/>
      </w:r>
    </w:p>
    <w:p w14:paraId="1F4E5575" w14:textId="77777777" w:rsidR="00FF7AA8" w:rsidRDefault="00000000">
      <w:pPr>
        <w:pStyle w:val="Heading1"/>
        <w:pBdr>
          <w:bottom w:val="single" w:sz="6" w:space="1" w:color="C8972B"/>
        </w:pBdr>
      </w:pPr>
      <w:r>
        <w:lastRenderedPageBreak/>
        <w:t>Executive Summary</w:t>
      </w:r>
    </w:p>
    <w:p w14:paraId="1B3119C3" w14:textId="77777777" w:rsidR="00FF7AA8" w:rsidRDefault="00000000">
      <w:pPr>
        <w:spacing w:before="80" w:after="120"/>
        <w:jc w:val="both"/>
      </w:pPr>
      <w:proofErr w:type="spellStart"/>
      <w:r>
        <w:rPr>
          <w:color w:val="1A1A2E"/>
        </w:rPr>
        <w:t>TokenEquityX</w:t>
      </w:r>
      <w:proofErr w:type="spellEnd"/>
      <w:r>
        <w:rPr>
          <w:color w:val="1A1A2E"/>
        </w:rPr>
        <w:t xml:space="preserve"> is an institutional-grade, multi-asset tokenization and trading platform engineered specifically for African capital markets. The platform enables companies to tokenize equity stakes, real estate portfolios, mineral resource rights, infrastructure concessions, Real Estate Investment Trusts (REITs), and debt instruments — with built-in compliance enforcement, corporate governance, dividend distribution, and secondary market trading capabilities.</w:t>
      </w:r>
    </w:p>
    <w:p w14:paraId="45B6006B" w14:textId="77777777" w:rsidR="00FF7AA8" w:rsidRDefault="00FF7AA8"/>
    <w:p w14:paraId="723AD3A6" w14:textId="77777777" w:rsidR="00FF7AA8" w:rsidRDefault="00000000">
      <w:pPr>
        <w:spacing w:before="80" w:after="120"/>
        <w:jc w:val="both"/>
      </w:pPr>
      <w:r>
        <w:rPr>
          <w:color w:val="1A1A2E"/>
        </w:rPr>
        <w:t xml:space="preserve">Africa's capital markets face a structural funding gap. Formal stock exchanges serve only a small fraction of the continent's enterprises, while the vast majority of investment-worthy businesses — in mining, agriculture, infrastructure, and real estate — remain inaccessible to institutional and retail investors. Tokenization addresses this gap by </w:t>
      </w:r>
      <w:proofErr w:type="spellStart"/>
      <w:r>
        <w:rPr>
          <w:color w:val="1A1A2E"/>
        </w:rPr>
        <w:t>fractionalising</w:t>
      </w:r>
      <w:proofErr w:type="spellEnd"/>
      <w:r>
        <w:rPr>
          <w:color w:val="1A1A2E"/>
        </w:rPr>
        <w:t xml:space="preserve"> asset ownership, reducing settlement times from days to seconds, enforcing compliance programmatically, and enabling 24/7 secondary market trading.</w:t>
      </w:r>
    </w:p>
    <w:p w14:paraId="55D66BC8" w14:textId="77777777" w:rsidR="00FF7AA8" w:rsidRDefault="00FF7AA8"/>
    <w:p w14:paraId="1DF1C7D4" w14:textId="77777777" w:rsidR="00FF7AA8" w:rsidRDefault="00000000">
      <w:pPr>
        <w:spacing w:before="80" w:after="120"/>
        <w:jc w:val="both"/>
      </w:pPr>
      <w:proofErr w:type="spellStart"/>
      <w:r>
        <w:rPr>
          <w:color w:val="1A1A2E"/>
        </w:rPr>
        <w:t>TokenEquityX</w:t>
      </w:r>
      <w:proofErr w:type="spellEnd"/>
      <w:r>
        <w:rPr>
          <w:color w:val="1A1A2E"/>
        </w:rPr>
        <w:t xml:space="preserve"> V3 is a production-grade platform comprising eleven smart contracts — pending independent security audit ahead of </w:t>
      </w:r>
      <w:proofErr w:type="spellStart"/>
      <w:r>
        <w:rPr>
          <w:color w:val="1A1A2E"/>
        </w:rPr>
        <w:t>mainnet</w:t>
      </w:r>
      <w:proofErr w:type="spellEnd"/>
      <w:r>
        <w:rPr>
          <w:color w:val="1A1A2E"/>
        </w:rPr>
        <w:t xml:space="preserve"> deployment — deployed on the Polygon blockchain, a full-stack backend API with thirteen functional modules, five role-differentiated dashboards, a real-time order matching engine, a multi-model valuation engine covering six asset classes, and a complete audit trail architecture meeting institutional compliance requirements.</w:t>
      </w:r>
    </w:p>
    <w:p w14:paraId="5F8BC045" w14:textId="77777777" w:rsidR="00FF7AA8" w:rsidRDefault="00FF7AA8"/>
    <w:p w14:paraId="0F5BF002" w14:textId="77777777" w:rsidR="00FF7AA8" w:rsidRDefault="00000000">
      <w:pPr>
        <w:pStyle w:val="Heading2"/>
      </w:pPr>
      <w:r>
        <w:t>Key Platform Capabilities</w:t>
      </w:r>
    </w:p>
    <w:p w14:paraId="55134781" w14:textId="77777777" w:rsidR="00FF7AA8" w:rsidRDefault="00000000">
      <w:pPr>
        <w:pStyle w:val="ListParagraph"/>
        <w:numPr>
          <w:ilvl w:val="0"/>
          <w:numId w:val="2"/>
        </w:numPr>
        <w:spacing w:before="60" w:after="60"/>
      </w:pPr>
      <w:r>
        <w:rPr>
          <w:color w:val="1A1A2E"/>
        </w:rPr>
        <w:t>Multi-asset tokenization: equity, real estate, mining, infrastructure, REITs, and bonds</w:t>
      </w:r>
    </w:p>
    <w:p w14:paraId="5FAB0457" w14:textId="77777777" w:rsidR="00FF7AA8" w:rsidRDefault="00000000">
      <w:pPr>
        <w:pStyle w:val="ListParagraph"/>
        <w:numPr>
          <w:ilvl w:val="0"/>
          <w:numId w:val="2"/>
        </w:numPr>
        <w:spacing w:before="60" w:after="60"/>
      </w:pPr>
      <w:r>
        <w:rPr>
          <w:color w:val="1A1A2E"/>
        </w:rPr>
        <w:t>KYC/AML compliance enforced at the smart contract level on every token transfer</w:t>
      </w:r>
    </w:p>
    <w:p w14:paraId="3ED26DB3" w14:textId="77777777" w:rsidR="00FF7AA8" w:rsidRDefault="00000000">
      <w:pPr>
        <w:pStyle w:val="ListParagraph"/>
        <w:numPr>
          <w:ilvl w:val="0"/>
          <w:numId w:val="2"/>
        </w:numPr>
        <w:spacing w:before="60" w:after="60"/>
      </w:pPr>
      <w:r>
        <w:rPr>
          <w:color w:val="1A1A2E"/>
        </w:rPr>
        <w:t>On-chain corporate governance enabling shareholder voting on company resolutions</w:t>
      </w:r>
    </w:p>
    <w:p w14:paraId="29C73BAE" w14:textId="77777777" w:rsidR="00FF7AA8" w:rsidRDefault="00000000">
      <w:pPr>
        <w:pStyle w:val="ListParagraph"/>
        <w:numPr>
          <w:ilvl w:val="0"/>
          <w:numId w:val="2"/>
        </w:numPr>
        <w:spacing w:before="60" w:after="60"/>
      </w:pPr>
      <w:r>
        <w:rPr>
          <w:color w:val="1A1A2E"/>
        </w:rPr>
        <w:t>Automated dividend and coupon distribution to verified token holders</w:t>
      </w:r>
    </w:p>
    <w:p w14:paraId="5B4938E8" w14:textId="77777777" w:rsidR="00FF7AA8" w:rsidRDefault="00000000">
      <w:pPr>
        <w:pStyle w:val="ListParagraph"/>
        <w:numPr>
          <w:ilvl w:val="0"/>
          <w:numId w:val="2"/>
        </w:numPr>
        <w:spacing w:before="60" w:after="60"/>
      </w:pPr>
      <w:r>
        <w:rPr>
          <w:color w:val="1A1A2E"/>
        </w:rPr>
        <w:t>Real-time order book with price-time priority matching and atomic DVP settlement</w:t>
      </w:r>
    </w:p>
    <w:p w14:paraId="23190D0D" w14:textId="77777777" w:rsidR="00FF7AA8" w:rsidRDefault="00000000">
      <w:pPr>
        <w:pStyle w:val="ListParagraph"/>
        <w:numPr>
          <w:ilvl w:val="0"/>
          <w:numId w:val="2"/>
        </w:numPr>
        <w:spacing w:before="60" w:after="60"/>
      </w:pPr>
      <w:r>
        <w:rPr>
          <w:color w:val="1A1A2E"/>
        </w:rPr>
        <w:t>Six-model valuation engine producing auditor-approved reference prices</w:t>
      </w:r>
    </w:p>
    <w:p w14:paraId="13166D5D" w14:textId="77777777" w:rsidR="00FF7AA8" w:rsidRDefault="00000000">
      <w:pPr>
        <w:pStyle w:val="ListParagraph"/>
        <w:numPr>
          <w:ilvl w:val="0"/>
          <w:numId w:val="2"/>
        </w:numPr>
        <w:spacing w:before="60" w:after="60"/>
      </w:pPr>
      <w:r>
        <w:rPr>
          <w:color w:val="1A1A2E"/>
        </w:rPr>
        <w:t>Complete audit trail meeting institutional and regulatory reporting requirements</w:t>
      </w:r>
    </w:p>
    <w:p w14:paraId="5E6E40C1" w14:textId="77777777" w:rsidR="00FF7AA8" w:rsidRDefault="00000000">
      <w:pPr>
        <w:pStyle w:val="ListParagraph"/>
        <w:numPr>
          <w:ilvl w:val="0"/>
          <w:numId w:val="2"/>
        </w:numPr>
        <w:spacing w:before="60" w:after="60"/>
      </w:pPr>
      <w:r>
        <w:rPr>
          <w:color w:val="1A1A2E"/>
        </w:rPr>
        <w:t>Role-based access for investors, issuers, auditors, administrators, and partners</w:t>
      </w:r>
    </w:p>
    <w:p w14:paraId="46B72041" w14:textId="77777777" w:rsidR="00FF7AA8" w:rsidRDefault="00FF7AA8"/>
    <w:p w14:paraId="7A5D25EA" w14:textId="77777777" w:rsidR="00FF7AA8" w:rsidRDefault="00000000">
      <w:pPr>
        <w:pStyle w:val="Heading2"/>
      </w:pPr>
      <w:r>
        <w:t>Strategic Partnership Framework</w:t>
      </w:r>
    </w:p>
    <w:p w14:paraId="62848D13" w14:textId="77777777" w:rsidR="00FF7AA8" w:rsidRDefault="00000000">
      <w:pPr>
        <w:spacing w:before="80" w:after="120"/>
        <w:jc w:val="both"/>
      </w:pPr>
      <w:proofErr w:type="spellStart"/>
      <w:r>
        <w:rPr>
          <w:color w:val="1A1A2E"/>
        </w:rPr>
        <w:t>TokenEquityX</w:t>
      </w:r>
      <w:proofErr w:type="spellEnd"/>
      <w:r>
        <w:rPr>
          <w:color w:val="1A1A2E"/>
        </w:rPr>
        <w:t xml:space="preserve"> seeks to establish the following institutional partnership structure to ensure sustainable growth and regulatory alignment:</w:t>
      </w:r>
    </w:p>
    <w:p w14:paraId="1224F08A" w14:textId="77777777" w:rsidR="00FF7AA8" w:rsidRDefault="00FF7A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FF7AA8" w14:paraId="1A480E6F"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E2CA16B" w14:textId="77777777" w:rsidR="00FF7AA8" w:rsidRDefault="00000000">
            <w:r>
              <w:rPr>
                <w:b/>
                <w:bCs/>
                <w:color w:val="FFFFFF"/>
                <w:sz w:val="20"/>
                <w:szCs w:val="20"/>
              </w:rPr>
              <w:t>Partner</w:t>
            </w:r>
          </w:p>
        </w:tc>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139640F" w14:textId="77777777" w:rsidR="00FF7AA8" w:rsidRDefault="00000000">
            <w:r>
              <w:rPr>
                <w:b/>
                <w:bCs/>
                <w:color w:val="FFFFFF"/>
                <w:sz w:val="20"/>
                <w:szCs w:val="20"/>
              </w:rPr>
              <w:t>Role</w:t>
            </w:r>
          </w:p>
        </w:tc>
        <w:tc>
          <w:tcPr>
            <w:tcW w:w="43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1C0534B" w14:textId="77777777" w:rsidR="00FF7AA8" w:rsidRDefault="00000000">
            <w:r>
              <w:rPr>
                <w:b/>
                <w:bCs/>
                <w:color w:val="FFFFFF"/>
                <w:sz w:val="20"/>
                <w:szCs w:val="20"/>
              </w:rPr>
              <w:t>Value Contribution</w:t>
            </w:r>
          </w:p>
        </w:tc>
      </w:tr>
      <w:tr w:rsidR="00FF7AA8" w14:paraId="46B651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95E816A" w14:textId="77777777" w:rsidR="00FF7AA8" w:rsidRDefault="00000000">
            <w:r>
              <w:rPr>
                <w:color w:val="1A1A2E"/>
                <w:sz w:val="20"/>
                <w:szCs w:val="20"/>
              </w:rPr>
              <w:t>International Finance Corporation (IFC)</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997B3D6" w14:textId="77777777" w:rsidR="00FF7AA8" w:rsidRDefault="00000000">
            <w:r>
              <w:rPr>
                <w:color w:val="1A1A2E"/>
                <w:sz w:val="20"/>
                <w:szCs w:val="20"/>
              </w:rPr>
              <w:t>Grant &amp; Technical Partner</w:t>
            </w:r>
          </w:p>
        </w:tc>
        <w:tc>
          <w:tcPr>
            <w:tcW w:w="4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BDADF53" w14:textId="77777777" w:rsidR="00FF7AA8" w:rsidRDefault="00000000">
            <w:r>
              <w:rPr>
                <w:color w:val="1A1A2E"/>
                <w:sz w:val="20"/>
                <w:szCs w:val="20"/>
              </w:rPr>
              <w:t>Technical assistance grants, regulatory engagement, global credibility</w:t>
            </w:r>
          </w:p>
        </w:tc>
      </w:tr>
      <w:tr w:rsidR="00FF7AA8" w14:paraId="0C1D1A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4FB709" w14:textId="77777777" w:rsidR="00FF7AA8" w:rsidRDefault="00000000">
            <w:r>
              <w:rPr>
                <w:color w:val="1A1A2E"/>
                <w:sz w:val="20"/>
                <w:szCs w:val="20"/>
              </w:rPr>
              <w:t>African Development Bank (AfDB)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DBC46" w14:textId="77777777" w:rsidR="00FF7AA8" w:rsidRDefault="00000000">
            <w:r>
              <w:rPr>
                <w:color w:val="1A1A2E"/>
                <w:sz w:val="20"/>
                <w:szCs w:val="20"/>
              </w:rPr>
              <w:t>Equity Partner (15-20%)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C8167" w14:textId="77777777" w:rsidR="00FF7AA8" w:rsidRDefault="00000000">
            <w:r>
              <w:rPr>
                <w:color w:val="1A1A2E"/>
                <w:sz w:val="20"/>
                <w:szCs w:val="20"/>
              </w:rPr>
              <w:t>Balance sheet credibility, continental network, SADC expansion pathway</w:t>
            </w:r>
          </w:p>
        </w:tc>
      </w:tr>
      <w:tr w:rsidR="00FF7AA8" w14:paraId="2C9DA6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382B878" w14:textId="77777777" w:rsidR="00FF7AA8" w:rsidRDefault="00000000">
            <w:r>
              <w:rPr>
                <w:color w:val="1A1A2E"/>
                <w:sz w:val="20"/>
                <w:szCs w:val="20"/>
              </w:rPr>
              <w:lastRenderedPageBreak/>
              <w:t>Stanbic Bank / Ecobank</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8EBB84C" w14:textId="77777777" w:rsidR="00FF7AA8" w:rsidRDefault="00000000">
            <w:r>
              <w:rPr>
                <w:color w:val="1A1A2E"/>
                <w:sz w:val="20"/>
                <w:szCs w:val="20"/>
              </w:rPr>
              <w:t>Banking &amp; Distribution Partner</w:t>
            </w:r>
          </w:p>
        </w:tc>
        <w:tc>
          <w:tcPr>
            <w:tcW w:w="4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60A1A3E" w14:textId="77777777" w:rsidR="00FF7AA8" w:rsidRDefault="00000000">
            <w:r>
              <w:rPr>
                <w:color w:val="1A1A2E"/>
                <w:sz w:val="20"/>
                <w:szCs w:val="20"/>
              </w:rPr>
              <w:t>Payment rails, banking infrastructure, investor distribution network</w:t>
            </w:r>
          </w:p>
        </w:tc>
      </w:tr>
    </w:tbl>
    <w:p w14:paraId="36FCC42C" w14:textId="77777777" w:rsidR="00FF7AA8" w:rsidRDefault="00000000">
      <w:r>
        <w:br w:type="page"/>
      </w:r>
    </w:p>
    <w:p w14:paraId="19FE8BD3" w14:textId="77777777" w:rsidR="00FF7AA8" w:rsidRDefault="00000000">
      <w:pPr>
        <w:pStyle w:val="Heading1"/>
        <w:pBdr>
          <w:bottom w:val="single" w:sz="6" w:space="1" w:color="C8972B"/>
        </w:pBdr>
      </w:pPr>
      <w:r>
        <w:lastRenderedPageBreak/>
        <w:t>1. The Problem: Africa's Capital Market Infrastructure Gap</w:t>
      </w:r>
    </w:p>
    <w:p w14:paraId="5546EE33" w14:textId="77777777" w:rsidR="00FF7AA8" w:rsidRDefault="00000000">
      <w:pPr>
        <w:spacing w:before="80" w:after="120"/>
        <w:jc w:val="both"/>
      </w:pPr>
      <w:r>
        <w:rPr>
          <w:color w:val="1A1A2E"/>
        </w:rPr>
        <w:t>Africa is home to some of the world's most significant untapped investment opportunities — from the Great Dyke platinum belt in Zimbabwe to large-scale commercial real estate in Nairobi, agricultural infrastructure across the Sahel, and renewable energy concessions throughout sub-Saharan Africa. Yet the formal capital market infrastructure required to connect these assets with investors is severely underdeveloped.</w:t>
      </w:r>
    </w:p>
    <w:p w14:paraId="1D2CFE7C" w14:textId="77777777" w:rsidR="00FF7AA8" w:rsidRDefault="00FF7AA8"/>
    <w:p w14:paraId="622B9A5C" w14:textId="77777777" w:rsidR="00FF7AA8" w:rsidRDefault="00000000">
      <w:pPr>
        <w:pStyle w:val="Heading2"/>
      </w:pPr>
      <w:r>
        <w:t>1.1 Structural Deficiencies</w:t>
      </w:r>
    </w:p>
    <w:p w14:paraId="3DCDA7EB" w14:textId="77777777" w:rsidR="00FF7AA8" w:rsidRDefault="00000000">
      <w:pPr>
        <w:pStyle w:val="ListParagraph"/>
        <w:numPr>
          <w:ilvl w:val="0"/>
          <w:numId w:val="2"/>
        </w:numPr>
        <w:spacing w:before="60" w:after="60"/>
      </w:pPr>
      <w:r>
        <w:rPr>
          <w:color w:val="1A1A2E"/>
        </w:rPr>
        <w:t>The Zimbabwe Stock Exchange (ZSE) lists fewer than 60 companies, representing a fraction of the country's investment-worthy enterprises</w:t>
      </w:r>
    </w:p>
    <w:p w14:paraId="15AFBCD0" w14:textId="77777777" w:rsidR="00FF7AA8" w:rsidRDefault="00000000">
      <w:pPr>
        <w:pStyle w:val="ListParagraph"/>
        <w:numPr>
          <w:ilvl w:val="0"/>
          <w:numId w:val="2"/>
        </w:numPr>
        <w:spacing w:before="60" w:after="60"/>
      </w:pPr>
      <w:r>
        <w:rPr>
          <w:color w:val="1A1A2E"/>
        </w:rPr>
        <w:t>Settlement cycles of T+3 to T+5 tie up investor capital and create counterparty risk</w:t>
      </w:r>
    </w:p>
    <w:p w14:paraId="11EB3442" w14:textId="77777777" w:rsidR="00FF7AA8" w:rsidRDefault="00000000">
      <w:pPr>
        <w:pStyle w:val="ListParagraph"/>
        <w:numPr>
          <w:ilvl w:val="0"/>
          <w:numId w:val="2"/>
        </w:numPr>
        <w:spacing w:before="60" w:after="60"/>
      </w:pPr>
      <w:r>
        <w:rPr>
          <w:color w:val="1A1A2E"/>
        </w:rPr>
        <w:t>Minimum investment thresholds exclude retail and emerging market investors from quality assets</w:t>
      </w:r>
    </w:p>
    <w:p w14:paraId="07408067" w14:textId="77777777" w:rsidR="00FF7AA8" w:rsidRDefault="00000000">
      <w:pPr>
        <w:pStyle w:val="ListParagraph"/>
        <w:numPr>
          <w:ilvl w:val="0"/>
          <w:numId w:val="2"/>
        </w:numPr>
        <w:spacing w:before="60" w:after="60"/>
      </w:pPr>
      <w:r>
        <w:rPr>
          <w:color w:val="1A1A2E"/>
        </w:rPr>
        <w:t>Manual compliance processes create friction, cost, and regulatory risk for issuers</w:t>
      </w:r>
    </w:p>
    <w:p w14:paraId="508A9A47" w14:textId="77777777" w:rsidR="00FF7AA8" w:rsidRDefault="00000000">
      <w:pPr>
        <w:pStyle w:val="ListParagraph"/>
        <w:numPr>
          <w:ilvl w:val="0"/>
          <w:numId w:val="2"/>
        </w:numPr>
        <w:spacing w:before="60" w:after="60"/>
      </w:pPr>
      <w:r>
        <w:rPr>
          <w:color w:val="1A1A2E"/>
        </w:rPr>
        <w:t>Cross-border investment is impeded by currency controls, documentation requirements, and correspondent banking costs</w:t>
      </w:r>
    </w:p>
    <w:p w14:paraId="704D6BBC" w14:textId="77777777" w:rsidR="00FF7AA8" w:rsidRDefault="00000000">
      <w:pPr>
        <w:pStyle w:val="ListParagraph"/>
        <w:numPr>
          <w:ilvl w:val="0"/>
          <w:numId w:val="2"/>
        </w:numPr>
        <w:spacing w:before="60" w:after="60"/>
      </w:pPr>
      <w:r>
        <w:rPr>
          <w:color w:val="1A1A2E"/>
        </w:rPr>
        <w:t xml:space="preserve">No </w:t>
      </w:r>
      <w:proofErr w:type="spellStart"/>
      <w:r>
        <w:rPr>
          <w:color w:val="1A1A2E"/>
        </w:rPr>
        <w:t>standardised</w:t>
      </w:r>
      <w:proofErr w:type="spellEnd"/>
      <w:r>
        <w:rPr>
          <w:color w:val="1A1A2E"/>
        </w:rPr>
        <w:t xml:space="preserve"> mechanism exists for the tokenization of real assets such as mining rights, agricultural land, or infrastructure concessions</w:t>
      </w:r>
    </w:p>
    <w:p w14:paraId="652AF23F" w14:textId="77777777" w:rsidR="00FF7AA8" w:rsidRDefault="00FF7AA8"/>
    <w:p w14:paraId="3B9C4AE8" w14:textId="77777777" w:rsidR="00FF7AA8" w:rsidRDefault="00000000">
      <w:pPr>
        <w:pStyle w:val="Heading2"/>
      </w:pPr>
      <w:r>
        <w:t>1.2 The Funding Gap</w:t>
      </w:r>
    </w:p>
    <w:p w14:paraId="75F26EF5" w14:textId="77777777" w:rsidR="00FF7AA8" w:rsidRDefault="00000000">
      <w:pPr>
        <w:spacing w:before="80" w:after="120"/>
        <w:jc w:val="both"/>
      </w:pPr>
      <w:r>
        <w:rPr>
          <w:color w:val="1A1A2E"/>
        </w:rPr>
        <w:t>The African Development Bank estimates that Africa faces an annual infrastructure funding gap of USD 68 to 108 billion. A significant portion of this gap could be addressed through capital market innovation — specifically, through the creation of liquid, compliant, and accessible investment instruments backed by real African assets. Traditional capital market models have failed to close this gap. A technology-native approach is required.</w:t>
      </w:r>
    </w:p>
    <w:p w14:paraId="7097B48C" w14:textId="77777777" w:rsidR="00FF7AA8" w:rsidRDefault="00FF7AA8"/>
    <w:p w14:paraId="06F64F55" w14:textId="77777777" w:rsidR="00FF7AA8" w:rsidRDefault="00000000">
      <w:pPr>
        <w:pStyle w:val="Heading2"/>
      </w:pPr>
      <w:r>
        <w:t>1.3 The Regulatory Opportunity</w:t>
      </w:r>
    </w:p>
    <w:p w14:paraId="324E15B8" w14:textId="77777777" w:rsidR="00FF7AA8" w:rsidRDefault="00000000">
      <w:pPr>
        <w:spacing w:before="80" w:after="120"/>
        <w:jc w:val="both"/>
      </w:pPr>
      <w:r>
        <w:rPr>
          <w:color w:val="1A1A2E"/>
        </w:rPr>
        <w:t xml:space="preserve">Regulators across Africa are actively developing frameworks for digital assets and tokenized securities. The Securities and Exchange Commission of Zimbabwe (SECZ) has </w:t>
      </w:r>
      <w:proofErr w:type="spellStart"/>
      <w:r>
        <w:rPr>
          <w:color w:val="1A1A2E"/>
        </w:rPr>
        <w:t>signalled</w:t>
      </w:r>
      <w:proofErr w:type="spellEnd"/>
      <w:r>
        <w:rPr>
          <w:color w:val="1A1A2E"/>
        </w:rPr>
        <w:t xml:space="preserve"> openness to regulatory sandbox applications for fintech innovation. The Reserve Bank of Zimbabwe (RBZ) has established a fintech unit to evaluate distributed ledger applications. </w:t>
      </w:r>
      <w:proofErr w:type="spellStart"/>
      <w:r>
        <w:rPr>
          <w:color w:val="1A1A2E"/>
        </w:rPr>
        <w:t>TokenEquityX</w:t>
      </w:r>
      <w:proofErr w:type="spellEnd"/>
      <w:r>
        <w:rPr>
          <w:color w:val="1A1A2E"/>
        </w:rPr>
        <w:t xml:space="preserve"> is positioned to engage these regulatory bodies as a compliant, institutional-grade platform that strengthens rather than circumvents market oversight.</w:t>
      </w:r>
    </w:p>
    <w:p w14:paraId="78A40344" w14:textId="77777777" w:rsidR="00FF7AA8" w:rsidRDefault="00000000">
      <w:r>
        <w:br w:type="page"/>
      </w:r>
    </w:p>
    <w:p w14:paraId="471E3639" w14:textId="77777777" w:rsidR="00FF7AA8" w:rsidRDefault="00000000">
      <w:pPr>
        <w:pStyle w:val="Heading1"/>
        <w:pBdr>
          <w:bottom w:val="single" w:sz="6" w:space="1" w:color="C8972B"/>
        </w:pBdr>
      </w:pPr>
      <w:r>
        <w:lastRenderedPageBreak/>
        <w:t>2. Solution Overview</w:t>
      </w:r>
    </w:p>
    <w:p w14:paraId="6D12FF8C" w14:textId="77777777" w:rsidR="00FF7AA8" w:rsidRDefault="00000000">
      <w:pPr>
        <w:spacing w:before="80" w:after="120"/>
        <w:jc w:val="both"/>
      </w:pPr>
      <w:proofErr w:type="spellStart"/>
      <w:r>
        <w:rPr>
          <w:color w:val="1A1A2E"/>
        </w:rPr>
        <w:t>TokenEquityX</w:t>
      </w:r>
      <w:proofErr w:type="spellEnd"/>
      <w:r>
        <w:rPr>
          <w:color w:val="1A1A2E"/>
        </w:rPr>
        <w:t xml:space="preserve"> provides a comprehensive digital capital market infrastructure that enables the full lifecycle of asset tokenization — from issuance and compliance to trading, governance, and income distribution — on a single integrated platform.</w:t>
      </w:r>
    </w:p>
    <w:p w14:paraId="0CE28BB5" w14:textId="77777777" w:rsidR="00FF7AA8" w:rsidRDefault="00FF7AA8"/>
    <w:p w14:paraId="6A165D51" w14:textId="77777777" w:rsidR="00FF7AA8" w:rsidRDefault="00000000">
      <w:pPr>
        <w:pStyle w:val="Heading2"/>
      </w:pPr>
      <w:r>
        <w:t>2.1 Platform Philosophy</w:t>
      </w:r>
    </w:p>
    <w:p w14:paraId="7706DFF6" w14:textId="77777777" w:rsidR="00FF7AA8" w:rsidRDefault="00000000">
      <w:pPr>
        <w:pStyle w:val="ListParagraph"/>
        <w:numPr>
          <w:ilvl w:val="0"/>
          <w:numId w:val="2"/>
        </w:numPr>
        <w:spacing w:before="60" w:after="60"/>
      </w:pPr>
      <w:r>
        <w:rPr>
          <w:color w:val="1A1A2E"/>
        </w:rPr>
        <w:t>Compliance-first architecture: Every token transfer, issuance, and trading action is subject to programmatic compliance checks enforced at the smart contract level. KYC status, investor accreditation, jurisdictional restrictions, and market state conditions are verified before any transaction is permitted.</w:t>
      </w:r>
    </w:p>
    <w:p w14:paraId="5DCAE404" w14:textId="77777777" w:rsidR="00FF7AA8" w:rsidRDefault="00000000">
      <w:pPr>
        <w:pStyle w:val="ListParagraph"/>
        <w:numPr>
          <w:ilvl w:val="0"/>
          <w:numId w:val="2"/>
        </w:numPr>
        <w:spacing w:before="60" w:after="60"/>
      </w:pPr>
      <w:r>
        <w:rPr>
          <w:color w:val="1A1A2E"/>
        </w:rPr>
        <w:t>Institutional-grade infrastructure: The platform is designed to meet the technical and operational standards expected by institutional investors, regulated entities, and central bank oversight. This includes full audit trails, role-separated access controls, and cryptographic data integrity.</w:t>
      </w:r>
    </w:p>
    <w:p w14:paraId="4B9A4CD6" w14:textId="77777777" w:rsidR="00FF7AA8" w:rsidRDefault="00000000">
      <w:pPr>
        <w:pStyle w:val="ListParagraph"/>
        <w:numPr>
          <w:ilvl w:val="0"/>
          <w:numId w:val="2"/>
        </w:numPr>
        <w:spacing w:before="60" w:after="60"/>
      </w:pPr>
      <w:r>
        <w:rPr>
          <w:color w:val="1A1A2E"/>
        </w:rPr>
        <w:t>Africa-specific design: Tokenization models, valuation methodologies, and asset classifications are calibrated for African asset classes — including mining resource valuations, agricultural REITs, and infrastructure concessions.</w:t>
      </w:r>
    </w:p>
    <w:p w14:paraId="79829058" w14:textId="77777777" w:rsidR="00FF7AA8" w:rsidRDefault="00FF7AA8"/>
    <w:p w14:paraId="20E881AC" w14:textId="77777777" w:rsidR="00FF7AA8" w:rsidRDefault="00000000">
      <w:pPr>
        <w:pStyle w:val="Heading2"/>
      </w:pPr>
      <w:r>
        <w:t>2.2 Supported Asset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FF7AA8" w14:paraId="4D13CA47"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C36726" w14:textId="77777777" w:rsidR="00FF7AA8" w:rsidRDefault="00000000">
            <w:r>
              <w:rPr>
                <w:b/>
                <w:bCs/>
                <w:color w:val="FFFFFF"/>
                <w:sz w:val="20"/>
                <w:szCs w:val="20"/>
              </w:rPr>
              <w:t>Asset Class</w:t>
            </w:r>
          </w:p>
        </w:tc>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D58D11A" w14:textId="77777777" w:rsidR="00FF7AA8" w:rsidRDefault="00000000">
            <w:r>
              <w:rPr>
                <w:b/>
                <w:bCs/>
                <w:color w:val="FFFFFF"/>
                <w:sz w:val="20"/>
                <w:szCs w:val="20"/>
              </w:rPr>
              <w:t>Token Type</w:t>
            </w:r>
          </w:p>
        </w:tc>
        <w:tc>
          <w:tcPr>
            <w:tcW w:w="48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35ACA69" w14:textId="77777777" w:rsidR="00FF7AA8" w:rsidRDefault="00000000">
            <w:r>
              <w:rPr>
                <w:b/>
                <w:bCs/>
                <w:color w:val="FFFFFF"/>
                <w:sz w:val="20"/>
                <w:szCs w:val="20"/>
              </w:rPr>
              <w:t>Example Use Case</w:t>
            </w:r>
          </w:p>
        </w:tc>
      </w:tr>
      <w:tr w:rsidR="00FF7AA8" w14:paraId="68A6F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B43DF1C" w14:textId="77777777" w:rsidR="00FF7AA8" w:rsidRDefault="00000000">
            <w:r>
              <w:rPr>
                <w:color w:val="1A1A2E"/>
                <w:sz w:val="20"/>
                <w:szCs w:val="20"/>
              </w:rPr>
              <w:t>Equity</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5D2FC6E" w14:textId="77777777" w:rsidR="00FF7AA8" w:rsidRDefault="00000000">
            <w:r>
              <w:rPr>
                <w:color w:val="1A1A2E"/>
                <w:sz w:val="20"/>
                <w:szCs w:val="20"/>
              </w:rPr>
              <w:t>Ordinary / Preference Shares</w:t>
            </w:r>
          </w:p>
        </w:tc>
        <w:tc>
          <w:tcPr>
            <w:tcW w:w="4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A2AD7D6" w14:textId="77777777" w:rsidR="00FF7AA8" w:rsidRDefault="00000000">
            <w:r>
              <w:rPr>
                <w:color w:val="1A1A2E"/>
                <w:sz w:val="20"/>
                <w:szCs w:val="20"/>
              </w:rPr>
              <w:t>Tokenized shares in a Zimbabwean technology company</w:t>
            </w:r>
          </w:p>
        </w:tc>
      </w:tr>
      <w:tr w:rsidR="00FF7AA8" w14:paraId="6E16C9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22C5F" w14:textId="77777777" w:rsidR="00FF7AA8" w:rsidRDefault="00000000">
            <w:r>
              <w:rPr>
                <w:color w:val="1A1A2E"/>
                <w:sz w:val="20"/>
                <w:szCs w:val="20"/>
              </w:rPr>
              <w:t>Real Estate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D21A3" w14:textId="77777777" w:rsidR="00FF7AA8" w:rsidRDefault="00000000">
            <w:r>
              <w:rPr>
                <w:color w:val="1A1A2E"/>
                <w:sz w:val="20"/>
                <w:szCs w:val="20"/>
              </w:rPr>
              <w:t>Property Tokens / REIT Units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03DFC" w14:textId="77777777" w:rsidR="00FF7AA8" w:rsidRDefault="00000000">
            <w:r>
              <w:rPr>
                <w:color w:val="1A1A2E"/>
                <w:sz w:val="20"/>
                <w:szCs w:val="20"/>
              </w:rPr>
              <w:t>Fractional ownership of Harare CBD commercial property</w:t>
            </w:r>
          </w:p>
        </w:tc>
      </w:tr>
      <w:tr w:rsidR="00FF7AA8" w14:paraId="6C80F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B32D0B8" w14:textId="77777777" w:rsidR="00FF7AA8" w:rsidRDefault="00000000">
            <w:r>
              <w:rPr>
                <w:color w:val="1A1A2E"/>
                <w:sz w:val="20"/>
                <w:szCs w:val="20"/>
              </w:rPr>
              <w:t>Mining</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77E1F73" w14:textId="77777777" w:rsidR="00FF7AA8" w:rsidRDefault="00000000">
            <w:r>
              <w:rPr>
                <w:color w:val="1A1A2E"/>
                <w:sz w:val="20"/>
                <w:szCs w:val="20"/>
              </w:rPr>
              <w:t>Resource Tokens</w:t>
            </w:r>
          </w:p>
        </w:tc>
        <w:tc>
          <w:tcPr>
            <w:tcW w:w="4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C895B50" w14:textId="77777777" w:rsidR="00FF7AA8" w:rsidRDefault="00000000">
            <w:r>
              <w:rPr>
                <w:color w:val="1A1A2E"/>
                <w:sz w:val="20"/>
                <w:szCs w:val="20"/>
              </w:rPr>
              <w:t>Platinum resource rights on the Great Dyke formation</w:t>
            </w:r>
          </w:p>
        </w:tc>
      </w:tr>
      <w:tr w:rsidR="00FF7AA8" w14:paraId="323B7A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E0AB25" w14:textId="77777777" w:rsidR="00FF7AA8" w:rsidRDefault="00000000">
            <w:r>
              <w:rPr>
                <w:color w:val="1A1A2E"/>
                <w:sz w:val="20"/>
                <w:szCs w:val="20"/>
              </w:rPr>
              <w:t>Infrastructure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126DCE" w14:textId="77777777" w:rsidR="00FF7AA8" w:rsidRDefault="00000000">
            <w:r>
              <w:rPr>
                <w:color w:val="1A1A2E"/>
                <w:sz w:val="20"/>
                <w:szCs w:val="20"/>
              </w:rPr>
              <w:t>Concession Tokens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0B369F" w14:textId="77777777" w:rsidR="00FF7AA8" w:rsidRDefault="00000000">
            <w:r>
              <w:rPr>
                <w:color w:val="1A1A2E"/>
                <w:sz w:val="20"/>
                <w:szCs w:val="20"/>
              </w:rPr>
              <w:t>Road toll concession or power purchase agreement</w:t>
            </w:r>
          </w:p>
        </w:tc>
      </w:tr>
      <w:tr w:rsidR="00FF7AA8" w14:paraId="4C7F95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ECC1441" w14:textId="77777777" w:rsidR="00FF7AA8" w:rsidRDefault="00000000">
            <w:r>
              <w:rPr>
                <w:color w:val="1A1A2E"/>
                <w:sz w:val="20"/>
                <w:szCs w:val="20"/>
              </w:rPr>
              <w:t>REIT</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631C2A6" w14:textId="77777777" w:rsidR="00FF7AA8" w:rsidRDefault="00000000">
            <w:r>
              <w:rPr>
                <w:color w:val="1A1A2E"/>
                <w:sz w:val="20"/>
                <w:szCs w:val="20"/>
              </w:rPr>
              <w:t>REIT Units</w:t>
            </w:r>
          </w:p>
        </w:tc>
        <w:tc>
          <w:tcPr>
            <w:tcW w:w="4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E054D9F" w14:textId="77777777" w:rsidR="00FF7AA8" w:rsidRDefault="00000000">
            <w:r>
              <w:rPr>
                <w:color w:val="1A1A2E"/>
                <w:sz w:val="20"/>
                <w:szCs w:val="20"/>
              </w:rPr>
              <w:t>Diversified commercial property portfolio token</w:t>
            </w:r>
          </w:p>
        </w:tc>
      </w:tr>
      <w:tr w:rsidR="00FF7AA8" w14:paraId="786F43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8971C0" w14:textId="77777777" w:rsidR="00FF7AA8" w:rsidRDefault="00000000">
            <w:r>
              <w:rPr>
                <w:color w:val="1A1A2E"/>
                <w:sz w:val="20"/>
                <w:szCs w:val="20"/>
              </w:rPr>
              <w:t>Bonds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DAD44" w14:textId="77777777" w:rsidR="00FF7AA8" w:rsidRDefault="00000000">
            <w:r>
              <w:rPr>
                <w:color w:val="1A1A2E"/>
                <w:sz w:val="20"/>
                <w:szCs w:val="20"/>
              </w:rPr>
              <w:t>Debt Tokens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CCD5E" w14:textId="77777777" w:rsidR="00FF7AA8" w:rsidRDefault="00000000">
            <w:r>
              <w:rPr>
                <w:color w:val="1A1A2E"/>
                <w:sz w:val="20"/>
                <w:szCs w:val="20"/>
              </w:rPr>
              <w:t>5-year infrastructure development bond with quarterly coupons</w:t>
            </w:r>
          </w:p>
        </w:tc>
      </w:tr>
    </w:tbl>
    <w:p w14:paraId="5F7B645F" w14:textId="77777777" w:rsidR="00FF7AA8" w:rsidRDefault="00000000">
      <w:r>
        <w:br w:type="page"/>
      </w:r>
    </w:p>
    <w:p w14:paraId="1BC68960" w14:textId="77777777" w:rsidR="00FF7AA8" w:rsidRDefault="00000000">
      <w:pPr>
        <w:pStyle w:val="Heading1"/>
        <w:pBdr>
          <w:bottom w:val="single" w:sz="6" w:space="1" w:color="C8972B"/>
        </w:pBdr>
      </w:pPr>
      <w:r>
        <w:lastRenderedPageBreak/>
        <w:t>3. Technology Architecture</w:t>
      </w:r>
    </w:p>
    <w:p w14:paraId="2A90DAD4" w14:textId="77777777" w:rsidR="00FF7AA8" w:rsidRDefault="00000000">
      <w:pPr>
        <w:spacing w:before="80" w:after="120"/>
        <w:jc w:val="both"/>
      </w:pPr>
      <w:r>
        <w:rPr>
          <w:color w:val="1A1A2E"/>
        </w:rPr>
        <w:t xml:space="preserve">The </w:t>
      </w:r>
      <w:proofErr w:type="spellStart"/>
      <w:r>
        <w:rPr>
          <w:color w:val="1A1A2E"/>
        </w:rPr>
        <w:t>TokenEquityX</w:t>
      </w:r>
      <w:proofErr w:type="spellEnd"/>
      <w:r>
        <w:rPr>
          <w:color w:val="1A1A2E"/>
        </w:rPr>
        <w:t xml:space="preserve"> platform is built as a three-layer architecture: a blockchain settlement layer, a middleware API layer, and a user-facing application layer. Each layer is independently deployable and maintainable, with well-defined interfaces between them.</w:t>
      </w:r>
    </w:p>
    <w:p w14:paraId="1227BE47" w14:textId="77777777" w:rsidR="00FF7AA8" w:rsidRDefault="00FF7AA8"/>
    <w:p w14:paraId="19BB534E" w14:textId="77777777" w:rsidR="00FF7AA8" w:rsidRDefault="00000000">
      <w:pPr>
        <w:pStyle w:val="Heading2"/>
      </w:pPr>
      <w:r>
        <w:t>3.1 Architecture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F7AA8" w14:paraId="566252F4"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277A2F0" w14:textId="77777777" w:rsidR="00FF7AA8" w:rsidRDefault="00000000">
            <w:r>
              <w:rPr>
                <w:b/>
                <w:bCs/>
                <w:color w:val="FFFFFF"/>
                <w:sz w:val="20"/>
                <w:szCs w:val="20"/>
              </w:rPr>
              <w:t>Layer</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2B2B598" w14:textId="77777777" w:rsidR="00FF7AA8" w:rsidRDefault="00000000">
            <w:r>
              <w:rPr>
                <w:b/>
                <w:bCs/>
                <w:color w:val="FFFFFF"/>
                <w:sz w:val="20"/>
                <w:szCs w:val="20"/>
              </w:rPr>
              <w:t>Technology</w:t>
            </w:r>
          </w:p>
        </w:tc>
        <w:tc>
          <w:tcPr>
            <w:tcW w:w="43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CED4AFB" w14:textId="77777777" w:rsidR="00FF7AA8" w:rsidRDefault="00000000">
            <w:r>
              <w:rPr>
                <w:b/>
                <w:bCs/>
                <w:color w:val="FFFFFF"/>
                <w:sz w:val="20"/>
                <w:szCs w:val="20"/>
              </w:rPr>
              <w:t>Function</w:t>
            </w:r>
          </w:p>
        </w:tc>
      </w:tr>
      <w:tr w:rsidR="00FF7AA8" w14:paraId="47D070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5154E55" w14:textId="77777777" w:rsidR="00FF7AA8" w:rsidRDefault="00000000">
            <w:r>
              <w:rPr>
                <w:color w:val="1A1A2E"/>
                <w:sz w:val="20"/>
                <w:szCs w:val="20"/>
              </w:rPr>
              <w:t>Blockchain Layer</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D6AD7BC" w14:textId="77777777" w:rsidR="00FF7AA8" w:rsidRDefault="00000000">
            <w:r>
              <w:rPr>
                <w:color w:val="1A1A2E"/>
                <w:sz w:val="20"/>
                <w:szCs w:val="20"/>
              </w:rPr>
              <w:t xml:space="preserve">Polygon </w:t>
            </w:r>
            <w:proofErr w:type="spellStart"/>
            <w:r>
              <w:rPr>
                <w:color w:val="1A1A2E"/>
                <w:sz w:val="20"/>
                <w:szCs w:val="20"/>
              </w:rPr>
              <w:t>PoS</w:t>
            </w:r>
            <w:proofErr w:type="spellEnd"/>
            <w:r>
              <w:rPr>
                <w:color w:val="1A1A2E"/>
                <w:sz w:val="20"/>
                <w:szCs w:val="20"/>
              </w:rPr>
              <w:t xml:space="preserve"> / Solidity 0.8.22</w:t>
            </w:r>
          </w:p>
        </w:tc>
        <w:tc>
          <w:tcPr>
            <w:tcW w:w="4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6E344BA" w14:textId="77777777" w:rsidR="00FF7AA8" w:rsidRDefault="00000000">
            <w:r>
              <w:rPr>
                <w:color w:val="1A1A2E"/>
                <w:sz w:val="20"/>
                <w:szCs w:val="20"/>
              </w:rPr>
              <w:t>Smart contracts, token logic, settlement, compliance enforcement</w:t>
            </w:r>
          </w:p>
        </w:tc>
      </w:tr>
      <w:tr w:rsidR="00FF7AA8" w14:paraId="45C129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9A22A" w14:textId="77777777" w:rsidR="00FF7AA8" w:rsidRDefault="00000000">
            <w:r>
              <w:rPr>
                <w:color w:val="1A1A2E"/>
                <w:sz w:val="20"/>
                <w:szCs w:val="20"/>
              </w:rPr>
              <w:t>API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EDD61" w14:textId="77777777" w:rsidR="00FF7AA8" w:rsidRDefault="00000000">
            <w:r>
              <w:rPr>
                <w:color w:val="1A1A2E"/>
                <w:sz w:val="20"/>
                <w:szCs w:val="20"/>
              </w:rPr>
              <w:t>Node.js / Express / MySQL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FADF4" w14:textId="77777777" w:rsidR="00FF7AA8" w:rsidRDefault="00000000">
            <w:r>
              <w:rPr>
                <w:color w:val="1A1A2E"/>
                <w:sz w:val="20"/>
                <w:szCs w:val="20"/>
              </w:rPr>
              <w:t>Business logic, data management, WebSocket real-time feeds, valuation engine</w:t>
            </w:r>
          </w:p>
        </w:tc>
      </w:tr>
      <w:tr w:rsidR="00FF7AA8" w14:paraId="22017C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E69C3D9" w14:textId="77777777" w:rsidR="00FF7AA8" w:rsidRDefault="00000000">
            <w:r>
              <w:rPr>
                <w:color w:val="1A1A2E"/>
                <w:sz w:val="20"/>
                <w:szCs w:val="20"/>
              </w:rPr>
              <w:t>Application Layer</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A8B0D0F" w14:textId="77777777" w:rsidR="00FF7AA8" w:rsidRDefault="00000000">
            <w:r>
              <w:rPr>
                <w:color w:val="1A1A2E"/>
                <w:sz w:val="20"/>
                <w:szCs w:val="20"/>
              </w:rPr>
              <w:t>Next.js / React / Tailwind CSS</w:t>
            </w:r>
          </w:p>
        </w:tc>
        <w:tc>
          <w:tcPr>
            <w:tcW w:w="4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380DF41" w14:textId="77777777" w:rsidR="00FF7AA8" w:rsidRDefault="00000000">
            <w:r>
              <w:rPr>
                <w:color w:val="1A1A2E"/>
                <w:sz w:val="20"/>
                <w:szCs w:val="20"/>
              </w:rPr>
              <w:t>Five role-differentiated dashboards, trading interface, governance portal</w:t>
            </w:r>
          </w:p>
        </w:tc>
      </w:tr>
    </w:tbl>
    <w:p w14:paraId="2E05DA10" w14:textId="77777777" w:rsidR="00FF7AA8" w:rsidRDefault="00FF7AA8"/>
    <w:p w14:paraId="318B5A20" w14:textId="77777777" w:rsidR="00FF7AA8" w:rsidRDefault="00000000">
      <w:pPr>
        <w:pStyle w:val="Heading2"/>
      </w:pPr>
      <w:r>
        <w:t>3.2 Smart Contract Architecture</w:t>
      </w:r>
    </w:p>
    <w:p w14:paraId="4A0D4DF3" w14:textId="77777777" w:rsidR="00FF7AA8" w:rsidRDefault="00000000">
      <w:pPr>
        <w:spacing w:before="80" w:after="120"/>
        <w:jc w:val="both"/>
      </w:pPr>
      <w:r>
        <w:rPr>
          <w:color w:val="1A1A2E"/>
        </w:rPr>
        <w:t>The platform deploys eleven smart contracts, each serving a distinct function within the capital market lifecycle. All contracts implement the UUPS upgradeable proxy standard, enabling future enhancements without disrupting existing token holdings.</w:t>
      </w:r>
    </w:p>
    <w:p w14:paraId="7B743253" w14:textId="77777777" w:rsidR="00FF7AA8" w:rsidRDefault="00FF7A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F7AA8" w14:paraId="7C047FBA"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3BB8C32" w14:textId="77777777" w:rsidR="00FF7AA8" w:rsidRDefault="00000000">
            <w:r>
              <w:rPr>
                <w:b/>
                <w:bCs/>
                <w:color w:val="FFFFFF"/>
                <w:sz w:val="20"/>
                <w:szCs w:val="20"/>
              </w:rPr>
              <w:t>Contract</w:t>
            </w:r>
          </w:p>
        </w:tc>
        <w:tc>
          <w:tcPr>
            <w:tcW w:w="63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CFE1F53" w14:textId="77777777" w:rsidR="00FF7AA8" w:rsidRDefault="00000000">
            <w:r>
              <w:rPr>
                <w:b/>
                <w:bCs/>
                <w:color w:val="FFFFFF"/>
                <w:sz w:val="20"/>
                <w:szCs w:val="20"/>
              </w:rPr>
              <w:t>Purpose</w:t>
            </w:r>
          </w:p>
        </w:tc>
      </w:tr>
      <w:tr w:rsidR="00FF7AA8" w14:paraId="2603D8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3A4F4D6" w14:textId="77777777" w:rsidR="00FF7AA8" w:rsidRDefault="00000000">
            <w:proofErr w:type="spellStart"/>
            <w:r>
              <w:rPr>
                <w:color w:val="1A1A2E"/>
                <w:sz w:val="20"/>
                <w:szCs w:val="20"/>
              </w:rPr>
              <w:t>ComplianceManager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A518FBA" w14:textId="77777777" w:rsidR="00FF7AA8" w:rsidRDefault="00000000">
            <w:r>
              <w:rPr>
                <w:color w:val="1A1A2E"/>
                <w:sz w:val="20"/>
                <w:szCs w:val="20"/>
              </w:rPr>
              <w:t>Enforces KYC/AML requirements on every token transfer. Stores investor accreditation status, jurisdictional flags, and trading limits.</w:t>
            </w:r>
          </w:p>
        </w:tc>
      </w:tr>
      <w:tr w:rsidR="00FF7AA8" w14:paraId="101129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71DA4" w14:textId="77777777" w:rsidR="00FF7AA8" w:rsidRDefault="00000000">
            <w:proofErr w:type="spellStart"/>
            <w:r>
              <w:rPr>
                <w:color w:val="1A1A2E"/>
                <w:sz w:val="20"/>
                <w:szCs w:val="20"/>
              </w:rPr>
              <w:t>AssetToken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5911EA" w14:textId="77777777" w:rsidR="00FF7AA8" w:rsidRDefault="00000000">
            <w:r>
              <w:rPr>
                <w:color w:val="1A1A2E"/>
                <w:sz w:val="20"/>
                <w:szCs w:val="20"/>
              </w:rPr>
              <w:t>UUPS upgradeable ERC-20 token representing any asset class. Enforces market state, compliance checks, and transfer restrictions.</w:t>
            </w:r>
          </w:p>
        </w:tc>
      </w:tr>
      <w:tr w:rsidR="00FF7AA8" w14:paraId="5227E9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D67937F" w14:textId="77777777" w:rsidR="00FF7AA8" w:rsidRDefault="00000000">
            <w:proofErr w:type="spellStart"/>
            <w:r>
              <w:rPr>
                <w:color w:val="1A1A2E"/>
                <w:sz w:val="20"/>
                <w:szCs w:val="20"/>
              </w:rPr>
              <w:t>AssetFactory</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99271E4" w14:textId="77777777" w:rsidR="00FF7AA8" w:rsidRDefault="00000000">
            <w:r>
              <w:rPr>
                <w:color w:val="1A1A2E"/>
                <w:sz w:val="20"/>
                <w:szCs w:val="20"/>
              </w:rPr>
              <w:t xml:space="preserve">Deploys new </w:t>
            </w:r>
            <w:proofErr w:type="spellStart"/>
            <w:r>
              <w:rPr>
                <w:color w:val="1A1A2E"/>
                <w:sz w:val="20"/>
                <w:szCs w:val="20"/>
              </w:rPr>
              <w:t>AssetToken</w:t>
            </w:r>
            <w:proofErr w:type="spellEnd"/>
            <w:r>
              <w:rPr>
                <w:color w:val="1A1A2E"/>
                <w:sz w:val="20"/>
                <w:szCs w:val="20"/>
              </w:rPr>
              <w:t xml:space="preserve"> proxy contracts for each registered SPV. Maintains a registry of all deployed tokens.</w:t>
            </w:r>
          </w:p>
        </w:tc>
      </w:tr>
      <w:tr w:rsidR="00FF7AA8" w14:paraId="7EB620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72356" w14:textId="77777777" w:rsidR="00FF7AA8" w:rsidRDefault="00000000">
            <w:proofErr w:type="spellStart"/>
            <w:r>
              <w:rPr>
                <w:color w:val="1A1A2E"/>
                <w:sz w:val="20"/>
                <w:szCs w:val="20"/>
              </w:rPr>
              <w:t>PriceOracle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237116" w14:textId="77777777" w:rsidR="00FF7AA8" w:rsidRDefault="00000000">
            <w:r>
              <w:rPr>
                <w:color w:val="1A1A2E"/>
                <w:sz w:val="20"/>
                <w:szCs w:val="20"/>
              </w:rPr>
              <w:t>Stores auditor-approved reference prices with cryptographic data hashes for on-chain verification of valuation integrity.</w:t>
            </w:r>
          </w:p>
        </w:tc>
      </w:tr>
      <w:tr w:rsidR="00FF7AA8" w14:paraId="60FBBF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C08A6BD" w14:textId="77777777" w:rsidR="00FF7AA8" w:rsidRDefault="00000000">
            <w:proofErr w:type="spellStart"/>
            <w:r>
              <w:rPr>
                <w:color w:val="1A1A2E"/>
                <w:sz w:val="20"/>
                <w:szCs w:val="20"/>
              </w:rPr>
              <w:t>GovernanceModule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2F15FF9" w14:textId="77777777" w:rsidR="00FF7AA8" w:rsidRDefault="00000000">
            <w:r>
              <w:rPr>
                <w:color w:val="1A1A2E"/>
                <w:sz w:val="20"/>
                <w:szCs w:val="20"/>
              </w:rPr>
              <w:t>Manages shareholder proposals and token-weighted voting for ordinary and special resolutions.</w:t>
            </w:r>
          </w:p>
        </w:tc>
      </w:tr>
      <w:tr w:rsidR="00FF7AA8" w14:paraId="755900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FCE14" w14:textId="77777777" w:rsidR="00FF7AA8" w:rsidRDefault="00000000">
            <w:proofErr w:type="spellStart"/>
            <w:r>
              <w:rPr>
                <w:color w:val="1A1A2E"/>
                <w:sz w:val="20"/>
                <w:szCs w:val="20"/>
              </w:rPr>
              <w:t>DividendDistributor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91B852" w14:textId="77777777" w:rsidR="00FF7AA8" w:rsidRDefault="00000000">
            <w:r>
              <w:rPr>
                <w:color w:val="1A1A2E"/>
                <w:sz w:val="20"/>
                <w:szCs w:val="20"/>
              </w:rPr>
              <w:t>Implements a pull-based dividend payment pattern, enabling verified token holders to claim USDC distributions.</w:t>
            </w:r>
          </w:p>
        </w:tc>
      </w:tr>
      <w:tr w:rsidR="00FF7AA8" w14:paraId="70DF9B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277D89F" w14:textId="77777777" w:rsidR="00FF7AA8" w:rsidRDefault="00000000">
            <w:proofErr w:type="spellStart"/>
            <w:r>
              <w:rPr>
                <w:color w:val="1A1A2E"/>
                <w:sz w:val="20"/>
                <w:szCs w:val="20"/>
              </w:rPr>
              <w:t>DebtManager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ABE4811" w14:textId="77777777" w:rsidR="00FF7AA8" w:rsidRDefault="00000000">
            <w:r>
              <w:rPr>
                <w:color w:val="1A1A2E"/>
                <w:sz w:val="20"/>
                <w:szCs w:val="20"/>
              </w:rPr>
              <w:t>Manages the full lifecycle of bond instruments including coupon scheduling, escrow deposits, and maturity redemption.</w:t>
            </w:r>
          </w:p>
        </w:tc>
      </w:tr>
      <w:tr w:rsidR="00FF7AA8" w14:paraId="218A8F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51EA70" w14:textId="77777777" w:rsidR="00FF7AA8" w:rsidRDefault="00000000">
            <w:proofErr w:type="spellStart"/>
            <w:r>
              <w:rPr>
                <w:color w:val="1A1A2E"/>
                <w:sz w:val="20"/>
                <w:szCs w:val="20"/>
              </w:rPr>
              <w:t>ExchangeSettlement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BAEB7" w14:textId="77777777" w:rsidR="00FF7AA8" w:rsidRDefault="00000000">
            <w:r>
              <w:rPr>
                <w:color w:val="1A1A2E"/>
                <w:sz w:val="20"/>
                <w:szCs w:val="20"/>
              </w:rPr>
              <w:t>Executes atomic Delivery versus Payment (DVP) settlement, ensuring simultaneous exchange of tokens and USDC.</w:t>
            </w:r>
          </w:p>
        </w:tc>
      </w:tr>
      <w:tr w:rsidR="00FF7AA8" w14:paraId="3A6A5C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BA1A700" w14:textId="77777777" w:rsidR="00FF7AA8" w:rsidRDefault="00000000">
            <w:proofErr w:type="spellStart"/>
            <w:r>
              <w:rPr>
                <w:color w:val="1A1A2E"/>
                <w:sz w:val="20"/>
                <w:szCs w:val="20"/>
              </w:rPr>
              <w:lastRenderedPageBreak/>
              <w:t>MarketController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39085D0" w14:textId="77777777" w:rsidR="00FF7AA8" w:rsidRDefault="00000000">
            <w:r>
              <w:rPr>
                <w:color w:val="1A1A2E"/>
                <w:sz w:val="20"/>
                <w:szCs w:val="20"/>
              </w:rPr>
              <w:t>Implements circuit breakers, daily volume caps, maximum trade size limits, and global emergency stop functionality.</w:t>
            </w:r>
          </w:p>
        </w:tc>
      </w:tr>
      <w:tr w:rsidR="00FF7AA8" w14:paraId="134E33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BF543" w14:textId="77777777" w:rsidR="00FF7AA8" w:rsidRDefault="00000000">
            <w:r>
              <w:rPr>
                <w:color w:val="1A1A2E"/>
                <w:sz w:val="20"/>
                <w:szCs w:val="20"/>
              </w:rPr>
              <w:t>P2PTransferModule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CDE6F" w14:textId="77777777" w:rsidR="00FF7AA8" w:rsidRDefault="00000000">
            <w:r>
              <w:rPr>
                <w:color w:val="1A1A2E"/>
                <w:sz w:val="20"/>
                <w:szCs w:val="20"/>
              </w:rPr>
              <w:t>Facilitates escrow-based peer-to-peer token transfers outside the central order book.</w:t>
            </w:r>
          </w:p>
        </w:tc>
      </w:tr>
      <w:tr w:rsidR="00FF7AA8" w14:paraId="481534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A0839D5" w14:textId="77777777" w:rsidR="00FF7AA8" w:rsidRDefault="00000000">
            <w:proofErr w:type="spellStart"/>
            <w:r>
              <w:rPr>
                <w:color w:val="1A1A2E"/>
                <w:sz w:val="20"/>
                <w:szCs w:val="20"/>
              </w:rPr>
              <w:t>MockUSDC</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89F733F" w14:textId="77777777" w:rsidR="00FF7AA8" w:rsidRDefault="00000000">
            <w:r>
              <w:rPr>
                <w:color w:val="1A1A2E"/>
                <w:sz w:val="20"/>
                <w:szCs w:val="20"/>
              </w:rPr>
              <w:t xml:space="preserve">Test stablecoin for development and sandbox environments. Replaced with Circle USDC on </w:t>
            </w:r>
            <w:proofErr w:type="spellStart"/>
            <w:r>
              <w:rPr>
                <w:color w:val="1A1A2E"/>
                <w:sz w:val="20"/>
                <w:szCs w:val="20"/>
              </w:rPr>
              <w:t>mainnet</w:t>
            </w:r>
            <w:proofErr w:type="spellEnd"/>
            <w:r>
              <w:rPr>
                <w:color w:val="1A1A2E"/>
                <w:sz w:val="20"/>
                <w:szCs w:val="20"/>
              </w:rPr>
              <w:t xml:space="preserve"> deployment.</w:t>
            </w:r>
          </w:p>
        </w:tc>
      </w:tr>
    </w:tbl>
    <w:p w14:paraId="707A6302" w14:textId="77777777" w:rsidR="00FF7AA8" w:rsidRDefault="00FF7AA8"/>
    <w:p w14:paraId="22353BD7" w14:textId="77777777" w:rsidR="00FF7AA8" w:rsidRDefault="00000000">
      <w:pPr>
        <w:pStyle w:val="Heading2"/>
      </w:pPr>
      <w:r>
        <w:t>3.3 Data Pipeline and Valuation Engine</w:t>
      </w:r>
    </w:p>
    <w:p w14:paraId="6F45612C" w14:textId="77777777" w:rsidR="00FF7AA8" w:rsidRDefault="00000000">
      <w:pPr>
        <w:spacing w:before="80" w:after="120"/>
        <w:jc w:val="both"/>
      </w:pPr>
      <w:r>
        <w:rPr>
          <w:color w:val="1A1A2E"/>
        </w:rPr>
        <w:t xml:space="preserve">A key differentiator of </w:t>
      </w:r>
      <w:proofErr w:type="spellStart"/>
      <w:r>
        <w:rPr>
          <w:color w:val="1A1A2E"/>
        </w:rPr>
        <w:t>TokenEquityX</w:t>
      </w:r>
      <w:proofErr w:type="spellEnd"/>
      <w:r>
        <w:rPr>
          <w:color w:val="1A1A2E"/>
        </w:rPr>
        <w:t xml:space="preserve"> is its structured data pipeline, which connects issuer-submitted financial data to auditor review and automatic price oracle updates:</w:t>
      </w:r>
    </w:p>
    <w:p w14:paraId="53ADCC6B" w14:textId="77777777" w:rsidR="00FF7AA8" w:rsidRDefault="00FF7AA8"/>
    <w:p w14:paraId="4D881364" w14:textId="77777777" w:rsidR="00FF7AA8" w:rsidRDefault="00000000">
      <w:pPr>
        <w:pStyle w:val="ListParagraph"/>
        <w:numPr>
          <w:ilvl w:val="0"/>
          <w:numId w:val="3"/>
        </w:numPr>
        <w:spacing w:before="60" w:after="60"/>
      </w:pPr>
      <w:r>
        <w:rPr>
          <w:color w:val="1A1A2E"/>
        </w:rPr>
        <w:t>Issuer submits financial data through the platform portal using the appropriate data schema for their asset class.</w:t>
      </w:r>
    </w:p>
    <w:p w14:paraId="785CBA18" w14:textId="77777777" w:rsidR="00FF7AA8" w:rsidRDefault="00000000">
      <w:pPr>
        <w:pStyle w:val="ListParagraph"/>
        <w:numPr>
          <w:ilvl w:val="0"/>
          <w:numId w:val="3"/>
        </w:numPr>
        <w:spacing w:before="60" w:after="60"/>
      </w:pPr>
      <w:r>
        <w:rPr>
          <w:color w:val="1A1A2E"/>
        </w:rPr>
        <w:t>The system generates a SHA-256 cryptographic hash of the submitted data for on-chain verification.</w:t>
      </w:r>
    </w:p>
    <w:p w14:paraId="185C1199" w14:textId="77777777" w:rsidR="00FF7AA8" w:rsidRDefault="00000000">
      <w:pPr>
        <w:pStyle w:val="ListParagraph"/>
        <w:numPr>
          <w:ilvl w:val="0"/>
          <w:numId w:val="3"/>
        </w:numPr>
        <w:spacing w:before="60" w:after="60"/>
      </w:pPr>
      <w:r>
        <w:rPr>
          <w:color w:val="1A1A2E"/>
        </w:rPr>
        <w:t>The submission enters the auditor review queue for review by a licensed auditor.</w:t>
      </w:r>
    </w:p>
    <w:p w14:paraId="1F1BDD32" w14:textId="77777777" w:rsidR="00FF7AA8" w:rsidRDefault="00000000">
      <w:pPr>
        <w:pStyle w:val="ListParagraph"/>
        <w:numPr>
          <w:ilvl w:val="0"/>
          <w:numId w:val="3"/>
        </w:numPr>
        <w:spacing w:before="60" w:after="60"/>
      </w:pPr>
      <w:r>
        <w:rPr>
          <w:color w:val="1A1A2E"/>
        </w:rPr>
        <w:t>Upon approval, the valuation engine automatically runs the appropriate models for the asset class.</w:t>
      </w:r>
    </w:p>
    <w:p w14:paraId="0B018D00" w14:textId="77777777" w:rsidR="00FF7AA8" w:rsidRDefault="00000000">
      <w:pPr>
        <w:pStyle w:val="ListParagraph"/>
        <w:numPr>
          <w:ilvl w:val="0"/>
          <w:numId w:val="3"/>
        </w:numPr>
        <w:spacing w:before="60" w:after="60"/>
      </w:pPr>
      <w:r>
        <w:rPr>
          <w:color w:val="1A1A2E"/>
        </w:rPr>
        <w:t xml:space="preserve">The calculated reference price is written to the </w:t>
      </w:r>
      <w:proofErr w:type="spellStart"/>
      <w:r>
        <w:rPr>
          <w:color w:val="1A1A2E"/>
        </w:rPr>
        <w:t>PriceOracle</w:t>
      </w:r>
      <w:proofErr w:type="spellEnd"/>
      <w:r>
        <w:rPr>
          <w:color w:val="1A1A2E"/>
        </w:rPr>
        <w:t xml:space="preserve"> smart contract with the data hash as proof.</w:t>
      </w:r>
    </w:p>
    <w:p w14:paraId="558AF790" w14:textId="77777777" w:rsidR="00FF7AA8" w:rsidRDefault="00000000">
      <w:pPr>
        <w:pStyle w:val="ListParagraph"/>
        <w:numPr>
          <w:ilvl w:val="0"/>
          <w:numId w:val="3"/>
        </w:numPr>
        <w:spacing w:before="60" w:after="60"/>
      </w:pPr>
      <w:r>
        <w:rPr>
          <w:color w:val="1A1A2E"/>
        </w:rPr>
        <w:t>The platform ticker and investor dashboards reflect the updated price immediately.</w:t>
      </w:r>
    </w:p>
    <w:p w14:paraId="4F4842DA" w14:textId="77777777" w:rsidR="00FF7AA8" w:rsidRDefault="00000000">
      <w:r>
        <w:br w:type="page"/>
      </w:r>
    </w:p>
    <w:p w14:paraId="2239827C" w14:textId="77777777" w:rsidR="00FF7AA8" w:rsidRDefault="00000000">
      <w:pPr>
        <w:pStyle w:val="Heading1"/>
        <w:pBdr>
          <w:bottom w:val="single" w:sz="6" w:space="1" w:color="C8972B"/>
        </w:pBdr>
      </w:pPr>
      <w:r>
        <w:lastRenderedPageBreak/>
        <w:t>4. Tokenization Models</w:t>
      </w:r>
    </w:p>
    <w:p w14:paraId="134F87FF" w14:textId="77777777" w:rsidR="00FF7AA8" w:rsidRDefault="00000000">
      <w:pPr>
        <w:spacing w:before="80" w:after="120"/>
        <w:jc w:val="both"/>
      </w:pPr>
      <w:r>
        <w:rPr>
          <w:color w:val="1A1A2E"/>
        </w:rPr>
        <w:t xml:space="preserve">Each asset class on the </w:t>
      </w:r>
      <w:proofErr w:type="spellStart"/>
      <w:r>
        <w:rPr>
          <w:color w:val="1A1A2E"/>
        </w:rPr>
        <w:t>TokenEquityX</w:t>
      </w:r>
      <w:proofErr w:type="spellEnd"/>
      <w:r>
        <w:rPr>
          <w:color w:val="1A1A2E"/>
        </w:rPr>
        <w:t xml:space="preserve"> platform follows a </w:t>
      </w:r>
      <w:proofErr w:type="spellStart"/>
      <w:r>
        <w:rPr>
          <w:color w:val="1A1A2E"/>
        </w:rPr>
        <w:t>standardised</w:t>
      </w:r>
      <w:proofErr w:type="spellEnd"/>
      <w:r>
        <w:rPr>
          <w:color w:val="1A1A2E"/>
        </w:rPr>
        <w:t xml:space="preserve"> tokenization process, adapted to the specific legal, financial, and operational characteristics of that asset type.</w:t>
      </w:r>
    </w:p>
    <w:p w14:paraId="6D20F6E9" w14:textId="77777777" w:rsidR="00FF7AA8" w:rsidRDefault="00FF7AA8"/>
    <w:p w14:paraId="24AD281B" w14:textId="77777777" w:rsidR="00FF7AA8" w:rsidRDefault="00000000">
      <w:pPr>
        <w:pStyle w:val="Heading2"/>
      </w:pPr>
      <w:r>
        <w:t>4.1 Common Tokenization Framework</w:t>
      </w:r>
    </w:p>
    <w:p w14:paraId="21E8572C" w14:textId="77777777" w:rsidR="00FF7AA8" w:rsidRDefault="00000000">
      <w:pPr>
        <w:pStyle w:val="ListParagraph"/>
        <w:numPr>
          <w:ilvl w:val="0"/>
          <w:numId w:val="2"/>
        </w:numPr>
        <w:spacing w:before="60" w:after="60"/>
      </w:pPr>
      <w:r>
        <w:rPr>
          <w:color w:val="1A1A2E"/>
        </w:rPr>
        <w:t>SPV Registration: The asset-owning entity registers an SPV with the platform, submitting legal documentation and jurisdictional information.</w:t>
      </w:r>
    </w:p>
    <w:p w14:paraId="6964F1C6" w14:textId="77777777" w:rsidR="00FF7AA8" w:rsidRDefault="00000000">
      <w:pPr>
        <w:pStyle w:val="ListParagraph"/>
        <w:numPr>
          <w:ilvl w:val="0"/>
          <w:numId w:val="2"/>
        </w:numPr>
        <w:spacing w:before="60" w:after="60"/>
      </w:pPr>
      <w:r>
        <w:rPr>
          <w:color w:val="1A1A2E"/>
        </w:rPr>
        <w:t>KYC/AML Verification: The SPV undergoes compliance review before any tokens may be issued or traded.</w:t>
      </w:r>
    </w:p>
    <w:p w14:paraId="609C1B02" w14:textId="77777777" w:rsidR="00FF7AA8" w:rsidRDefault="00000000">
      <w:pPr>
        <w:pStyle w:val="ListParagraph"/>
        <w:numPr>
          <w:ilvl w:val="0"/>
          <w:numId w:val="2"/>
        </w:numPr>
        <w:spacing w:before="60" w:after="60"/>
      </w:pPr>
      <w:r>
        <w:rPr>
          <w:color w:val="1A1A2E"/>
        </w:rPr>
        <w:t xml:space="preserve">Token Deployment: The </w:t>
      </w:r>
      <w:proofErr w:type="spellStart"/>
      <w:r>
        <w:rPr>
          <w:color w:val="1A1A2E"/>
        </w:rPr>
        <w:t>AssetFactory</w:t>
      </w:r>
      <w:proofErr w:type="spellEnd"/>
      <w:r>
        <w:rPr>
          <w:color w:val="1A1A2E"/>
        </w:rPr>
        <w:t xml:space="preserve"> deploys a new UUPS-upgradeable ERC-20 token contract specific to the SPV.</w:t>
      </w:r>
    </w:p>
    <w:p w14:paraId="5FC51303" w14:textId="77777777" w:rsidR="00FF7AA8" w:rsidRDefault="00000000">
      <w:pPr>
        <w:pStyle w:val="ListParagraph"/>
        <w:numPr>
          <w:ilvl w:val="0"/>
          <w:numId w:val="2"/>
        </w:numPr>
        <w:spacing w:before="60" w:after="60"/>
      </w:pPr>
      <w:r>
        <w:rPr>
          <w:color w:val="1A1A2E"/>
        </w:rPr>
        <w:t>Financial Data Submission: The issuer submits auditable financial data, reviewed and approved by a licensed auditor.</w:t>
      </w:r>
    </w:p>
    <w:p w14:paraId="26773A86" w14:textId="77777777" w:rsidR="00FF7AA8" w:rsidRDefault="00000000">
      <w:pPr>
        <w:pStyle w:val="ListParagraph"/>
        <w:numPr>
          <w:ilvl w:val="0"/>
          <w:numId w:val="2"/>
        </w:numPr>
        <w:spacing w:before="60" w:after="60"/>
      </w:pPr>
      <w:r>
        <w:rPr>
          <w:color w:val="1A1A2E"/>
        </w:rPr>
        <w:t>Valuation and Pricing: The valuation engine produces a reference price written to the on-chain oracle.</w:t>
      </w:r>
    </w:p>
    <w:p w14:paraId="470CF7C1" w14:textId="77777777" w:rsidR="00FF7AA8" w:rsidRDefault="00000000">
      <w:pPr>
        <w:pStyle w:val="ListParagraph"/>
        <w:numPr>
          <w:ilvl w:val="0"/>
          <w:numId w:val="2"/>
        </w:numPr>
        <w:spacing w:before="60" w:after="60"/>
      </w:pPr>
      <w:r>
        <w:rPr>
          <w:color w:val="1A1A2E"/>
        </w:rPr>
        <w:t>Issuance: Tokens are issued to KYC-verified investors, with all transfers recorded on-chain.</w:t>
      </w:r>
    </w:p>
    <w:p w14:paraId="57896F1E" w14:textId="77777777" w:rsidR="00FF7AA8" w:rsidRDefault="00000000">
      <w:pPr>
        <w:pStyle w:val="ListParagraph"/>
        <w:numPr>
          <w:ilvl w:val="0"/>
          <w:numId w:val="2"/>
        </w:numPr>
        <w:spacing w:before="60" w:after="60"/>
      </w:pPr>
      <w:r>
        <w:rPr>
          <w:color w:val="1A1A2E"/>
        </w:rPr>
        <w:t>Secondary Trading: Subject to market state activation by the compliance officer, tokens become tradeable.</w:t>
      </w:r>
    </w:p>
    <w:p w14:paraId="4E78C117" w14:textId="77777777" w:rsidR="00FF7AA8" w:rsidRDefault="00FF7AA8"/>
    <w:p w14:paraId="09947E7A" w14:textId="77777777" w:rsidR="00FF7AA8" w:rsidRDefault="00000000">
      <w:pPr>
        <w:pStyle w:val="Heading2"/>
      </w:pPr>
      <w:r>
        <w:t>4.2 Equity Tokenization</w:t>
      </w:r>
    </w:p>
    <w:p w14:paraId="20C4D01C" w14:textId="77777777" w:rsidR="00FF7AA8" w:rsidRDefault="00000000">
      <w:pPr>
        <w:spacing w:before="80" w:after="120"/>
        <w:jc w:val="both"/>
      </w:pPr>
      <w:r>
        <w:rPr>
          <w:color w:val="1A1A2E"/>
        </w:rPr>
        <w:t xml:space="preserve">Equity tokens represent ordinary or preference shares in a registered company. The valuation engine applies a blended approach combining Revenue Multiple, EBITDA Multiple, and Discounted Cash Flow (DCF) methodologies, calibrated with sector-specific multipliers for African markets. Governance rights are enforced through the </w:t>
      </w:r>
      <w:proofErr w:type="spellStart"/>
      <w:r>
        <w:rPr>
          <w:color w:val="1A1A2E"/>
        </w:rPr>
        <w:t>GovernanceModule</w:t>
      </w:r>
      <w:proofErr w:type="spellEnd"/>
      <w:r>
        <w:rPr>
          <w:color w:val="1A1A2E"/>
        </w:rPr>
        <w:t>, enabling token holders to vote on shareholder resolutions proportional to their holdings.</w:t>
      </w:r>
    </w:p>
    <w:p w14:paraId="39708815" w14:textId="77777777" w:rsidR="00FF7AA8" w:rsidRDefault="00FF7AA8"/>
    <w:p w14:paraId="2D21532A" w14:textId="77777777" w:rsidR="00FF7AA8" w:rsidRDefault="00000000">
      <w:pPr>
        <w:pStyle w:val="Heading2"/>
      </w:pPr>
      <w:r>
        <w:t>4.3 Real Estate and REIT Tokenization</w:t>
      </w:r>
    </w:p>
    <w:p w14:paraId="72803B4F" w14:textId="77777777" w:rsidR="00FF7AA8" w:rsidRDefault="00000000">
      <w:pPr>
        <w:spacing w:before="80" w:after="120"/>
        <w:jc w:val="both"/>
      </w:pPr>
      <w:r>
        <w:rPr>
          <w:color w:val="1A1A2E"/>
        </w:rPr>
        <w:t xml:space="preserve">Real estate tokens represent fractional ownership of individual properties or diversified property portfolios. Valuations are based on independent property appraisals using Net Asset Value (NAV) and </w:t>
      </w:r>
      <w:proofErr w:type="spellStart"/>
      <w:r>
        <w:rPr>
          <w:color w:val="1A1A2E"/>
        </w:rPr>
        <w:t>Capitalisation</w:t>
      </w:r>
      <w:proofErr w:type="spellEnd"/>
      <w:r>
        <w:rPr>
          <w:color w:val="1A1A2E"/>
        </w:rPr>
        <w:t xml:space="preserve"> Rate (Cap Rate) methodologies. Rental income distributions are processed automatically through the </w:t>
      </w:r>
      <w:proofErr w:type="spellStart"/>
      <w:r>
        <w:rPr>
          <w:color w:val="1A1A2E"/>
        </w:rPr>
        <w:t>DividendDistributor</w:t>
      </w:r>
      <w:proofErr w:type="spellEnd"/>
      <w:r>
        <w:rPr>
          <w:color w:val="1A1A2E"/>
        </w:rPr>
        <w:t xml:space="preserve"> contract.</w:t>
      </w:r>
    </w:p>
    <w:p w14:paraId="3C7049B9" w14:textId="77777777" w:rsidR="00FF7AA8" w:rsidRDefault="00FF7AA8"/>
    <w:p w14:paraId="3AC91A25" w14:textId="77777777" w:rsidR="00FF7AA8" w:rsidRDefault="00000000">
      <w:pPr>
        <w:pStyle w:val="Heading2"/>
      </w:pPr>
      <w:r>
        <w:t>4.4 Mining Resource Tokenization</w:t>
      </w:r>
    </w:p>
    <w:p w14:paraId="4FFCD269" w14:textId="77777777" w:rsidR="00FF7AA8" w:rsidRDefault="00000000">
      <w:pPr>
        <w:spacing w:before="80" w:after="120"/>
        <w:jc w:val="both"/>
      </w:pPr>
      <w:r>
        <w:rPr>
          <w:color w:val="1A1A2E"/>
        </w:rPr>
        <w:t xml:space="preserve">Mining tokens represent rights to mineral resources, structured as a proportional claim on the Net Present Value (NPV) of recoverable resources. The valuation engine incorporates total resource tonnage, commodity grade, recovery rates, mining costs, and a project discount rate. This model </w:t>
      </w:r>
      <w:r>
        <w:rPr>
          <w:color w:val="1A1A2E"/>
        </w:rPr>
        <w:lastRenderedPageBreak/>
        <w:t>is calibrated for platinum group metals, gold, chrome, and other minerals common to the Zimbabwean geological context.</w:t>
      </w:r>
    </w:p>
    <w:p w14:paraId="3120DF3C" w14:textId="77777777" w:rsidR="00FF7AA8" w:rsidRDefault="00FF7AA8"/>
    <w:p w14:paraId="5520D983" w14:textId="77777777" w:rsidR="00FF7AA8" w:rsidRDefault="00000000">
      <w:pPr>
        <w:pStyle w:val="Heading2"/>
      </w:pPr>
      <w:r>
        <w:t>4.5 Bond and Debt Instrument Tokenization</w:t>
      </w:r>
    </w:p>
    <w:p w14:paraId="684552D3" w14:textId="77777777" w:rsidR="00FF7AA8" w:rsidRDefault="00000000">
      <w:pPr>
        <w:spacing w:before="80" w:after="120"/>
        <w:jc w:val="both"/>
      </w:pPr>
      <w:r>
        <w:rPr>
          <w:color w:val="1A1A2E"/>
        </w:rPr>
        <w:t xml:space="preserve">Bond tokens represent debt instruments with defined face values, coupon rates, payment frequencies, and maturity dates. The </w:t>
      </w:r>
      <w:proofErr w:type="spellStart"/>
      <w:r>
        <w:rPr>
          <w:color w:val="1A1A2E"/>
        </w:rPr>
        <w:t>DebtManager</w:t>
      </w:r>
      <w:proofErr w:type="spellEnd"/>
      <w:r>
        <w:rPr>
          <w:color w:val="1A1A2E"/>
        </w:rPr>
        <w:t xml:space="preserve"> contract handles the full bond lifecycle: coupon scheduling, redemption escrow deposits, and maturity processing. Bond pricing follows standard present-value methodology incorporating the market yield and Macaulay Duration calculation.</w:t>
      </w:r>
    </w:p>
    <w:p w14:paraId="4687597F" w14:textId="77777777" w:rsidR="00FF7AA8" w:rsidRDefault="00FF7AA8"/>
    <w:p w14:paraId="518125BE" w14:textId="77777777" w:rsidR="00FF7AA8" w:rsidRDefault="00000000">
      <w:pPr>
        <w:pStyle w:val="Heading2"/>
      </w:pPr>
      <w:r>
        <w:t>4.6 Infrastructure Asset Tokenization</w:t>
      </w:r>
    </w:p>
    <w:p w14:paraId="6291C43C" w14:textId="77777777" w:rsidR="00FF7AA8" w:rsidRDefault="00000000">
      <w:pPr>
        <w:spacing w:before="80" w:after="120"/>
        <w:jc w:val="both"/>
      </w:pPr>
      <w:r>
        <w:rPr>
          <w:color w:val="1A1A2E"/>
        </w:rPr>
        <w:t>Infrastructure tokens represent concession rights or revenue streams from assets such as toll roads, power purchase agreements, or water treatment facilities. Valuations use a long-term DCF model incorporating contracted revenue, operating margins, concession duration, and terminal growth assumptions.</w:t>
      </w:r>
    </w:p>
    <w:p w14:paraId="0D222650" w14:textId="77777777" w:rsidR="00FF7AA8" w:rsidRDefault="00000000">
      <w:r>
        <w:br w:type="page"/>
      </w:r>
    </w:p>
    <w:p w14:paraId="72248FD8" w14:textId="77777777" w:rsidR="00FF7AA8" w:rsidRDefault="00000000">
      <w:pPr>
        <w:pStyle w:val="Heading1"/>
        <w:pBdr>
          <w:bottom w:val="single" w:sz="6" w:space="1" w:color="C8972B"/>
        </w:pBdr>
      </w:pPr>
      <w:r>
        <w:lastRenderedPageBreak/>
        <w:t>5. Compliance and Regulatory Framework</w:t>
      </w:r>
    </w:p>
    <w:p w14:paraId="7FAF47ED" w14:textId="77777777" w:rsidR="00FF7AA8" w:rsidRDefault="00000000">
      <w:pPr>
        <w:spacing w:before="80" w:after="120"/>
        <w:jc w:val="both"/>
      </w:pPr>
      <w:proofErr w:type="spellStart"/>
      <w:r>
        <w:rPr>
          <w:color w:val="1A1A2E"/>
        </w:rPr>
        <w:t>TokenEquityX</w:t>
      </w:r>
      <w:proofErr w:type="spellEnd"/>
      <w:r>
        <w:rPr>
          <w:color w:val="1A1A2E"/>
        </w:rPr>
        <w:t xml:space="preserve"> is designed from the ground up as a compliance-native platform. Regulatory requirements are embedded at the foundational level of the smart contract architecture, not added as an afterthought.</w:t>
      </w:r>
    </w:p>
    <w:p w14:paraId="0267560C" w14:textId="77777777" w:rsidR="00FF7AA8" w:rsidRDefault="00FF7AA8"/>
    <w:p w14:paraId="515CC314" w14:textId="77777777" w:rsidR="00FF7AA8" w:rsidRDefault="00000000">
      <w:pPr>
        <w:pStyle w:val="Heading2"/>
      </w:pPr>
      <w:r>
        <w:t>5.1 KYC/AML Architecture</w:t>
      </w:r>
    </w:p>
    <w:p w14:paraId="6EB4C35C" w14:textId="77777777" w:rsidR="00FF7AA8" w:rsidRDefault="00000000">
      <w:pPr>
        <w:spacing w:before="80" w:after="120"/>
        <w:jc w:val="both"/>
      </w:pPr>
      <w:r>
        <w:rPr>
          <w:color w:val="1A1A2E"/>
        </w:rPr>
        <w:t xml:space="preserve">Every investor must complete a Know Your Customer (KYC) and Anti-Money Laundering (AML) verification process before receiving, holding, or trading any token. This requirement is enforced at the </w:t>
      </w:r>
      <w:proofErr w:type="spellStart"/>
      <w:r>
        <w:rPr>
          <w:color w:val="1A1A2E"/>
        </w:rPr>
        <w:t>ComplianceManager</w:t>
      </w:r>
      <w:proofErr w:type="spellEnd"/>
      <w:r>
        <w:rPr>
          <w:color w:val="1A1A2E"/>
        </w:rPr>
        <w:t xml:space="preserve"> smart contract level — no token transfer can complete unless both the sender and recipient hold valid, unexpired KYC approvals.</w:t>
      </w:r>
    </w:p>
    <w:p w14:paraId="27B7A340" w14:textId="77777777" w:rsidR="00FF7AA8" w:rsidRDefault="00FF7AA8"/>
    <w:p w14:paraId="4AFE876C" w14:textId="77777777" w:rsidR="00FF7AA8" w:rsidRDefault="00000000">
      <w:pPr>
        <w:spacing w:before="80" w:after="120"/>
        <w:jc w:val="both"/>
      </w:pPr>
      <w:r>
        <w:rPr>
          <w:color w:val="1A1A2E"/>
        </w:rPr>
        <w:t>The platform supports tiered investor classifications:</w:t>
      </w:r>
    </w:p>
    <w:p w14:paraId="219E046A" w14:textId="77777777" w:rsidR="00FF7AA8" w:rsidRDefault="00000000">
      <w:pPr>
        <w:pStyle w:val="ListParagraph"/>
        <w:numPr>
          <w:ilvl w:val="0"/>
          <w:numId w:val="2"/>
        </w:numPr>
        <w:spacing w:before="60" w:after="60"/>
      </w:pPr>
      <w:r>
        <w:rPr>
          <w:color w:val="1A1A2E"/>
        </w:rPr>
        <w:t>Retail Investors: Standard KYC verification, subject to daily trading limits</w:t>
      </w:r>
    </w:p>
    <w:p w14:paraId="461C299A" w14:textId="77777777" w:rsidR="00FF7AA8" w:rsidRDefault="00000000">
      <w:pPr>
        <w:pStyle w:val="ListParagraph"/>
        <w:numPr>
          <w:ilvl w:val="0"/>
          <w:numId w:val="2"/>
        </w:numPr>
        <w:spacing w:before="60" w:after="60"/>
      </w:pPr>
      <w:r>
        <w:rPr>
          <w:color w:val="1A1A2E"/>
        </w:rPr>
        <w:t>Accredited Investors: Enhanced verification, higher trading limits, access to private placements</w:t>
      </w:r>
    </w:p>
    <w:p w14:paraId="4174E3A5" w14:textId="77777777" w:rsidR="00FF7AA8" w:rsidRDefault="00000000">
      <w:pPr>
        <w:pStyle w:val="ListParagraph"/>
        <w:numPr>
          <w:ilvl w:val="0"/>
          <w:numId w:val="2"/>
        </w:numPr>
        <w:spacing w:before="60" w:after="60"/>
      </w:pPr>
      <w:r>
        <w:rPr>
          <w:color w:val="1A1A2E"/>
        </w:rPr>
        <w:t>Institutional Investors: Full institutional onboarding, unrestricted access subject to compliance officer approval</w:t>
      </w:r>
    </w:p>
    <w:p w14:paraId="3C4DFD98" w14:textId="77777777" w:rsidR="00FF7AA8" w:rsidRDefault="00FF7AA8"/>
    <w:p w14:paraId="17068318" w14:textId="77777777" w:rsidR="00FF7AA8" w:rsidRDefault="00000000">
      <w:pPr>
        <w:pStyle w:val="Heading2"/>
      </w:pPr>
      <w:r>
        <w:t>5.2 Market Conduct Controls</w:t>
      </w:r>
    </w:p>
    <w:p w14:paraId="6FDFDF25" w14:textId="77777777" w:rsidR="00FF7AA8" w:rsidRDefault="00000000">
      <w:pPr>
        <w:pStyle w:val="ListParagraph"/>
        <w:numPr>
          <w:ilvl w:val="0"/>
          <w:numId w:val="2"/>
        </w:numPr>
        <w:spacing w:before="60" w:after="60"/>
      </w:pPr>
      <w:r>
        <w:rPr>
          <w:color w:val="1A1A2E"/>
        </w:rPr>
        <w:t>Circuit Breakers: Automatic trading halt triggered when price movements exceed a defined threshold</w:t>
      </w:r>
    </w:p>
    <w:p w14:paraId="7A808DD1" w14:textId="77777777" w:rsidR="00FF7AA8" w:rsidRDefault="00000000">
      <w:pPr>
        <w:pStyle w:val="ListParagraph"/>
        <w:numPr>
          <w:ilvl w:val="0"/>
          <w:numId w:val="2"/>
        </w:numPr>
        <w:spacing w:before="60" w:after="60"/>
      </w:pPr>
      <w:r>
        <w:rPr>
          <w:color w:val="1A1A2E"/>
        </w:rPr>
        <w:t>Daily Volume Caps: Maximum aggregate trading volume per token per 24-hour period</w:t>
      </w:r>
    </w:p>
    <w:p w14:paraId="30CD8309" w14:textId="77777777" w:rsidR="00FF7AA8" w:rsidRDefault="00000000">
      <w:pPr>
        <w:pStyle w:val="ListParagraph"/>
        <w:numPr>
          <w:ilvl w:val="0"/>
          <w:numId w:val="2"/>
        </w:numPr>
        <w:spacing w:before="60" w:after="60"/>
      </w:pPr>
      <w:r>
        <w:rPr>
          <w:color w:val="1A1A2E"/>
        </w:rPr>
        <w:t>Maximum Trade Size: Per-transaction size limits to prevent market manipulation</w:t>
      </w:r>
    </w:p>
    <w:p w14:paraId="5728D0B3" w14:textId="77777777" w:rsidR="00FF7AA8" w:rsidRDefault="00000000">
      <w:pPr>
        <w:pStyle w:val="ListParagraph"/>
        <w:numPr>
          <w:ilvl w:val="0"/>
          <w:numId w:val="2"/>
        </w:numPr>
        <w:spacing w:before="60" w:after="60"/>
      </w:pPr>
      <w:r>
        <w:rPr>
          <w:color w:val="1A1A2E"/>
        </w:rPr>
        <w:t xml:space="preserve">Global Emergency Stop: Platform-wide trading halt accessible to </w:t>
      </w:r>
      <w:proofErr w:type="spellStart"/>
      <w:r>
        <w:rPr>
          <w:color w:val="1A1A2E"/>
        </w:rPr>
        <w:t>authorised</w:t>
      </w:r>
      <w:proofErr w:type="spellEnd"/>
      <w:r>
        <w:rPr>
          <w:color w:val="1A1A2E"/>
        </w:rPr>
        <w:t xml:space="preserve"> administrators</w:t>
      </w:r>
    </w:p>
    <w:p w14:paraId="53DB5A76" w14:textId="77777777" w:rsidR="00FF7AA8" w:rsidRDefault="00000000">
      <w:pPr>
        <w:pStyle w:val="ListParagraph"/>
        <w:numPr>
          <w:ilvl w:val="0"/>
          <w:numId w:val="2"/>
        </w:numPr>
        <w:spacing w:before="60" w:after="60"/>
      </w:pPr>
      <w:r>
        <w:rPr>
          <w:color w:val="1A1A2E"/>
        </w:rPr>
        <w:t xml:space="preserve">Market State Machine: Tokens progress through defined states (PRE_LAUNCH, P2P_ONLY, LIMITED_TRADING, FULL_TRADING, HALTED) with compliance officer </w:t>
      </w:r>
      <w:proofErr w:type="spellStart"/>
      <w:r>
        <w:rPr>
          <w:color w:val="1A1A2E"/>
        </w:rPr>
        <w:t>authorisation</w:t>
      </w:r>
      <w:proofErr w:type="spellEnd"/>
      <w:r>
        <w:rPr>
          <w:color w:val="1A1A2E"/>
        </w:rPr>
        <w:t xml:space="preserve"> required for state transitions</w:t>
      </w:r>
    </w:p>
    <w:p w14:paraId="212A4F3D" w14:textId="77777777" w:rsidR="00FF7AA8" w:rsidRDefault="00FF7AA8"/>
    <w:p w14:paraId="6F2E9FFD" w14:textId="77777777" w:rsidR="00FF7AA8" w:rsidRDefault="00000000">
      <w:pPr>
        <w:pStyle w:val="Heading2"/>
      </w:pPr>
      <w:r>
        <w:t>5.3 Audit Trail</w:t>
      </w:r>
    </w:p>
    <w:p w14:paraId="6ABC9C07" w14:textId="77777777" w:rsidR="00FF7AA8" w:rsidRDefault="00000000">
      <w:pPr>
        <w:spacing w:before="80" w:after="120"/>
        <w:jc w:val="both"/>
      </w:pPr>
      <w:r>
        <w:rPr>
          <w:color w:val="1A1A2E"/>
        </w:rPr>
        <w:t>Every material action on the platform generates an immutable audit log entry, including the acting user, the entity affected, the action taken, and a timestamp. Critical actions — KYC approvals, asset registrations, valuation approvals, and governance votes — are additionally recorded on-chain, providing a cryptographically verifiable record that cannot be retrospectively altered.</w:t>
      </w:r>
    </w:p>
    <w:p w14:paraId="60BAA0C4" w14:textId="77777777" w:rsidR="00FF7AA8" w:rsidRDefault="00FF7AA8"/>
    <w:p w14:paraId="72B67271" w14:textId="77777777" w:rsidR="00FF7AA8" w:rsidRDefault="00000000">
      <w:pPr>
        <w:pStyle w:val="Heading2"/>
      </w:pPr>
      <w:r>
        <w:t>5.4 Regulatory Engagement Strategy</w:t>
      </w:r>
    </w:p>
    <w:p w14:paraId="5C5140D3" w14:textId="77777777" w:rsidR="00FF7AA8" w:rsidRDefault="00000000">
      <w:pPr>
        <w:pStyle w:val="ListParagraph"/>
        <w:numPr>
          <w:ilvl w:val="0"/>
          <w:numId w:val="3"/>
        </w:numPr>
        <w:spacing w:before="60" w:after="60"/>
      </w:pPr>
      <w:r>
        <w:rPr>
          <w:color w:val="1A1A2E"/>
        </w:rPr>
        <w:lastRenderedPageBreak/>
        <w:t>Application to the SECZ Regulatory Sandbox for a time-limited pilot with verified institutional participants</w:t>
      </w:r>
    </w:p>
    <w:p w14:paraId="3430CE85" w14:textId="77777777" w:rsidR="00FF7AA8" w:rsidRDefault="00000000">
      <w:pPr>
        <w:pStyle w:val="ListParagraph"/>
        <w:numPr>
          <w:ilvl w:val="0"/>
          <w:numId w:val="3"/>
        </w:numPr>
        <w:spacing w:before="60" w:after="60"/>
      </w:pPr>
      <w:r>
        <w:rPr>
          <w:color w:val="1A1A2E"/>
        </w:rPr>
        <w:t>Submission of this whitepaper and technical documentation for regulatory review</w:t>
      </w:r>
    </w:p>
    <w:p w14:paraId="4F6FA56C" w14:textId="77777777" w:rsidR="00FF7AA8" w:rsidRDefault="00000000">
      <w:pPr>
        <w:pStyle w:val="ListParagraph"/>
        <w:numPr>
          <w:ilvl w:val="0"/>
          <w:numId w:val="3"/>
        </w:numPr>
        <w:spacing w:before="60" w:after="60"/>
      </w:pPr>
      <w:r>
        <w:rPr>
          <w:color w:val="1A1A2E"/>
        </w:rPr>
        <w:t>Engagement with the Reserve Bank of Zimbabwe (RBZ) Fintech Unit regarding stablecoin and digital asset classification</w:t>
      </w:r>
    </w:p>
    <w:p w14:paraId="092A09AA" w14:textId="77777777" w:rsidR="00FF7AA8" w:rsidRDefault="00000000">
      <w:pPr>
        <w:pStyle w:val="ListParagraph"/>
        <w:numPr>
          <w:ilvl w:val="0"/>
          <w:numId w:val="3"/>
        </w:numPr>
        <w:spacing w:before="60" w:after="60"/>
      </w:pPr>
      <w:r>
        <w:rPr>
          <w:color w:val="1A1A2E"/>
        </w:rPr>
        <w:t>Collaboration with IFC's financial sector development team to leverage existing SECZ relationships</w:t>
      </w:r>
    </w:p>
    <w:p w14:paraId="2CC161AD" w14:textId="77777777" w:rsidR="00FF7AA8" w:rsidRDefault="00000000">
      <w:pPr>
        <w:pStyle w:val="ListParagraph"/>
        <w:numPr>
          <w:ilvl w:val="0"/>
          <w:numId w:val="3"/>
        </w:numPr>
        <w:spacing w:before="60" w:after="60"/>
      </w:pPr>
      <w:r>
        <w:rPr>
          <w:color w:val="1A1A2E"/>
        </w:rPr>
        <w:t>Progressive licensing applications as the regulatory framework for digital securities matures</w:t>
      </w:r>
    </w:p>
    <w:p w14:paraId="11CCF60E" w14:textId="77777777" w:rsidR="00FF7AA8" w:rsidRDefault="00000000">
      <w:r>
        <w:br w:type="page"/>
      </w:r>
    </w:p>
    <w:p w14:paraId="7F082025" w14:textId="77777777" w:rsidR="00FF7AA8" w:rsidRDefault="00000000">
      <w:pPr>
        <w:pStyle w:val="Heading1"/>
        <w:pBdr>
          <w:bottom w:val="single" w:sz="6" w:space="1" w:color="C8972B"/>
        </w:pBdr>
      </w:pPr>
      <w:r>
        <w:lastRenderedPageBreak/>
        <w:t>6. Asset Custody and Legal Enforcement</w:t>
      </w:r>
    </w:p>
    <w:p w14:paraId="75C619F5" w14:textId="77777777" w:rsidR="00FF7AA8" w:rsidRDefault="00000000">
      <w:pPr>
        <w:spacing w:before="80" w:after="120"/>
        <w:jc w:val="both"/>
      </w:pPr>
      <w:r>
        <w:rPr>
          <w:color w:val="1A1A2E"/>
        </w:rPr>
        <w:t xml:space="preserve">A recurring concern among institutional investors and regulators evaluating tokenized securities platforms is the question of legal enforceability: what rights does a token actually confer, and how are those rights protected if the platform or issuer encounters difficulties? </w:t>
      </w:r>
      <w:proofErr w:type="spellStart"/>
      <w:r>
        <w:rPr>
          <w:color w:val="1A1A2E"/>
        </w:rPr>
        <w:t>TokenEquityX</w:t>
      </w:r>
      <w:proofErr w:type="spellEnd"/>
      <w:r>
        <w:rPr>
          <w:color w:val="1A1A2E"/>
        </w:rPr>
        <w:t xml:space="preserve"> addresses this directly through a structured legal architecture.</w:t>
      </w:r>
    </w:p>
    <w:p w14:paraId="4BDEC935" w14:textId="77777777" w:rsidR="00FF7AA8" w:rsidRDefault="00FF7AA8"/>
    <w:p w14:paraId="3CD9E42D" w14:textId="77777777" w:rsidR="00FF7AA8" w:rsidRDefault="00000000">
      <w:pPr>
        <w:pStyle w:val="Heading2"/>
      </w:pPr>
      <w:r>
        <w:t>6.1 The SPV Structure as Legal Foundation</w:t>
      </w:r>
    </w:p>
    <w:p w14:paraId="0E1357BC" w14:textId="77777777" w:rsidR="00FF7AA8" w:rsidRDefault="00000000">
      <w:pPr>
        <w:spacing w:before="80" w:after="120"/>
        <w:jc w:val="both"/>
      </w:pPr>
      <w:r>
        <w:rPr>
          <w:color w:val="1A1A2E"/>
        </w:rPr>
        <w:t xml:space="preserve">Every asset listed on </w:t>
      </w:r>
      <w:proofErr w:type="spellStart"/>
      <w:r>
        <w:rPr>
          <w:color w:val="1A1A2E"/>
        </w:rPr>
        <w:t>TokenEquityX</w:t>
      </w:r>
      <w:proofErr w:type="spellEnd"/>
      <w:r>
        <w:rPr>
          <w:color w:val="1A1A2E"/>
        </w:rPr>
        <w:t xml:space="preserve"> is held within a Special Purpose Vehicle (SPV) — a registered, standalone legal entity under Zimbabwean company law. The SPV structure provides critical legal separation: the tokenized asset is legally owned by the SPV, and token holders own proportional shares in the SPV. Token ownership is therefore equivalent to registered shareholding in a Zimbabwean company — a right already </w:t>
      </w:r>
      <w:proofErr w:type="spellStart"/>
      <w:r>
        <w:rPr>
          <w:color w:val="1A1A2E"/>
        </w:rPr>
        <w:t>recognised</w:t>
      </w:r>
      <w:proofErr w:type="spellEnd"/>
      <w:r>
        <w:rPr>
          <w:color w:val="1A1A2E"/>
        </w:rPr>
        <w:t xml:space="preserve"> and enforceable under the Companies and Other Business Entities Act of Zimbabwe.</w:t>
      </w:r>
    </w:p>
    <w:p w14:paraId="1719826B" w14:textId="77777777" w:rsidR="00FF7AA8" w:rsidRDefault="00FF7AA8"/>
    <w:p w14:paraId="48AD0269" w14:textId="77777777" w:rsidR="00FF7AA8" w:rsidRDefault="00000000">
      <w:pPr>
        <w:spacing w:before="80" w:after="120"/>
        <w:jc w:val="both"/>
      </w:pPr>
      <w:r>
        <w:rPr>
          <w:color w:val="1A1A2E"/>
        </w:rPr>
        <w:t xml:space="preserve">This approach deliberately avoids the legal ambiguity of many tokenization platforms that represent assets through contractual claims rather than registered shareholding. On </w:t>
      </w:r>
      <w:proofErr w:type="spellStart"/>
      <w:r>
        <w:rPr>
          <w:color w:val="1A1A2E"/>
        </w:rPr>
        <w:t>TokenEquityX</w:t>
      </w:r>
      <w:proofErr w:type="spellEnd"/>
      <w:r>
        <w:rPr>
          <w:color w:val="1A1A2E"/>
        </w:rPr>
        <w:t>, the legal chain is unambiguous: token = SPV share = registered ownership right.</w:t>
      </w:r>
    </w:p>
    <w:p w14:paraId="3042512F" w14:textId="77777777" w:rsidR="00FF7AA8" w:rsidRDefault="00FF7AA8"/>
    <w:p w14:paraId="7B314625" w14:textId="77777777" w:rsidR="00FF7AA8" w:rsidRDefault="00000000">
      <w:pPr>
        <w:pStyle w:val="Heading2"/>
      </w:pPr>
      <w:r>
        <w:t>6.2 Trustee and Custody Framework</w:t>
      </w:r>
    </w:p>
    <w:p w14:paraId="2C5D03FC" w14:textId="77777777" w:rsidR="00FF7AA8" w:rsidRDefault="00000000">
      <w:pPr>
        <w:spacing w:before="80" w:after="120"/>
        <w:jc w:val="both"/>
      </w:pPr>
      <w:r>
        <w:rPr>
          <w:color w:val="1A1A2E"/>
        </w:rPr>
        <w:t xml:space="preserve">For bond and debt instrument issuances, </w:t>
      </w:r>
      <w:proofErr w:type="spellStart"/>
      <w:r>
        <w:rPr>
          <w:color w:val="1A1A2E"/>
        </w:rPr>
        <w:t>TokenEquityX</w:t>
      </w:r>
      <w:proofErr w:type="spellEnd"/>
      <w:r>
        <w:rPr>
          <w:color w:val="1A1A2E"/>
        </w:rPr>
        <w:t xml:space="preserve"> requires the appointment of an independent trustee — a licensed financial institution or legal firm — to hold security over the underlying assets on behalf of token holders. The trustee relationship is documented in a formal Trust Deed registered with the appropriate Zimbabwean authority. The trustee has the power to enforce bondholder rights independently of the platform operator in the event of issuer default.</w:t>
      </w:r>
    </w:p>
    <w:p w14:paraId="076EAED8" w14:textId="77777777" w:rsidR="00FF7AA8" w:rsidRDefault="00FF7AA8"/>
    <w:p w14:paraId="3C365535" w14:textId="77777777" w:rsidR="00FF7AA8" w:rsidRDefault="00000000">
      <w:pPr>
        <w:spacing w:before="80" w:after="120"/>
        <w:jc w:val="both"/>
      </w:pPr>
      <w:r>
        <w:rPr>
          <w:color w:val="1A1A2E"/>
        </w:rPr>
        <w:t xml:space="preserve">The platform holds no investor funds at any time. All settlement occurs directly between investor wallets and issuer wallets via the </w:t>
      </w:r>
      <w:proofErr w:type="spellStart"/>
      <w:r>
        <w:rPr>
          <w:color w:val="1A1A2E"/>
        </w:rPr>
        <w:t>ExchangeSettlement</w:t>
      </w:r>
      <w:proofErr w:type="spellEnd"/>
      <w:r>
        <w:rPr>
          <w:color w:val="1A1A2E"/>
        </w:rPr>
        <w:t xml:space="preserve"> smart contract. This eliminates platform custody risk — investors are not exposed to the platform's balance sheet.</w:t>
      </w:r>
    </w:p>
    <w:p w14:paraId="0B6FA9B3" w14:textId="77777777" w:rsidR="00FF7AA8" w:rsidRDefault="00FF7AA8"/>
    <w:p w14:paraId="55CDEA87" w14:textId="77777777" w:rsidR="00FF7AA8" w:rsidRDefault="00000000">
      <w:pPr>
        <w:pStyle w:val="Heading2"/>
      </w:pPr>
      <w:r>
        <w:t>6.3 Off-Chain Rights Mapping</w:t>
      </w:r>
    </w:p>
    <w:p w14:paraId="57AB2737" w14:textId="77777777" w:rsidR="00FF7AA8" w:rsidRDefault="00000000">
      <w:pPr>
        <w:spacing w:before="80" w:after="120"/>
        <w:jc w:val="both"/>
      </w:pPr>
      <w:r>
        <w:rPr>
          <w:color w:val="1A1A2E"/>
        </w:rPr>
        <w:t>Each token issuance is accompanied by a legally binding Token Subscription Agreement between the issuer SPV and each token holder. This agreement maps on-chain token ownership to off-chain legal rights, including voting rights at SPV shareholder meetings, dividend entitlement, information rights, and pre-emption rights on new issuances. The Token Subscription Agreement is governed by Zimbabwean law and subject to the jurisdiction of the Zimbabwean courts.</w:t>
      </w:r>
    </w:p>
    <w:p w14:paraId="5C0C5194" w14:textId="77777777" w:rsidR="00FF7AA8" w:rsidRDefault="00FF7AA8"/>
    <w:p w14:paraId="5FA28A7B" w14:textId="77777777" w:rsidR="00FF7AA8" w:rsidRDefault="00000000">
      <w:pPr>
        <w:pStyle w:val="Heading2"/>
      </w:pPr>
      <w:r>
        <w:t>6.4 Platform Failure Contingency</w:t>
      </w:r>
    </w:p>
    <w:p w14:paraId="79A78A37" w14:textId="77777777" w:rsidR="00FF7AA8" w:rsidRDefault="00000000">
      <w:pPr>
        <w:spacing w:before="80" w:after="120"/>
        <w:jc w:val="both"/>
      </w:pPr>
      <w:r>
        <w:rPr>
          <w:color w:val="1A1A2E"/>
        </w:rPr>
        <w:lastRenderedPageBreak/>
        <w:t xml:space="preserve">In the event that </w:t>
      </w:r>
      <w:proofErr w:type="spellStart"/>
      <w:r>
        <w:rPr>
          <w:color w:val="1A1A2E"/>
        </w:rPr>
        <w:t>TokenEquityX</w:t>
      </w:r>
      <w:proofErr w:type="spellEnd"/>
      <w:r>
        <w:rPr>
          <w:color w:val="1A1A2E"/>
        </w:rPr>
        <w:t xml:space="preserve"> Ltd ceases to operate, token holders retain their ownership of SPV shares independently of the platform. The token registry — recorded immutably on the Polygon blockchain — provides a permanent, tamper-evident record of ownership that survives the platform operator. An SPV share register maintained off-chain by the SPV's company secretary provides an additional redundant record. Token holders can exercise their rights as SPV shareholders directly under Zimbabwean company law regardless of platform status.</w:t>
      </w:r>
    </w:p>
    <w:p w14:paraId="2B6E51A6" w14:textId="77777777" w:rsidR="00FF7AA8" w:rsidRDefault="00000000">
      <w:r>
        <w:br w:type="page"/>
      </w:r>
    </w:p>
    <w:p w14:paraId="423F15E9" w14:textId="77777777" w:rsidR="00FF7AA8" w:rsidRDefault="00000000">
      <w:pPr>
        <w:pStyle w:val="Heading1"/>
        <w:pBdr>
          <w:bottom w:val="single" w:sz="6" w:space="1" w:color="C8972B"/>
        </w:pBdr>
      </w:pPr>
      <w:r>
        <w:lastRenderedPageBreak/>
        <w:t>7. Liquidity Strategy</w:t>
      </w:r>
    </w:p>
    <w:p w14:paraId="093865DD" w14:textId="77777777" w:rsidR="00FF7AA8" w:rsidRDefault="00000000">
      <w:pPr>
        <w:spacing w:before="80" w:after="120"/>
        <w:jc w:val="both"/>
      </w:pPr>
      <w:r>
        <w:rPr>
          <w:color w:val="1A1A2E"/>
        </w:rPr>
        <w:t xml:space="preserve">A common challenge for newly launched tokenized asset markets is the bootstrapping of liquidity — ensuring that buyers and sellers can transact at fair prices without excessive bid-ask spreads or thin order books. </w:t>
      </w:r>
      <w:proofErr w:type="spellStart"/>
      <w:r>
        <w:rPr>
          <w:color w:val="1A1A2E"/>
        </w:rPr>
        <w:t>TokenEquityX</w:t>
      </w:r>
      <w:proofErr w:type="spellEnd"/>
      <w:r>
        <w:rPr>
          <w:color w:val="1A1A2E"/>
        </w:rPr>
        <w:t xml:space="preserve"> addresses this through a structured, phased liquidity strategy.</w:t>
      </w:r>
    </w:p>
    <w:p w14:paraId="53A87712" w14:textId="77777777" w:rsidR="00FF7AA8" w:rsidRDefault="00FF7AA8"/>
    <w:p w14:paraId="00ECD8B1" w14:textId="77777777" w:rsidR="00FF7AA8" w:rsidRDefault="00000000">
      <w:pPr>
        <w:pStyle w:val="Heading2"/>
      </w:pPr>
      <w:r>
        <w:t xml:space="preserve">7.1 Anchor Investor </w:t>
      </w:r>
      <w:proofErr w:type="spellStart"/>
      <w:r>
        <w:t>Programme</w:t>
      </w:r>
      <w:proofErr w:type="spellEnd"/>
    </w:p>
    <w:p w14:paraId="1941A80A" w14:textId="77777777" w:rsidR="00FF7AA8" w:rsidRDefault="00000000">
      <w:pPr>
        <w:spacing w:before="80" w:after="120"/>
        <w:jc w:val="both"/>
      </w:pPr>
      <w:r>
        <w:rPr>
          <w:color w:val="1A1A2E"/>
        </w:rPr>
        <w:t xml:space="preserve">Prior to the public launch of each new token, </w:t>
      </w:r>
      <w:proofErr w:type="spellStart"/>
      <w:r>
        <w:rPr>
          <w:color w:val="1A1A2E"/>
        </w:rPr>
        <w:t>TokenEquityX</w:t>
      </w:r>
      <w:proofErr w:type="spellEnd"/>
      <w:r>
        <w:rPr>
          <w:color w:val="1A1A2E"/>
        </w:rPr>
        <w:t xml:space="preserve"> works with the issuer to secure a minimum of two anchor investors — typically institutional investors such as pension funds, insurance companies, or family offices — who commit to an initial token allocation at the reference price established by the auditor-approved valuation. Anchor investors provide both immediate liquidity and a credible price signal that reduces information asymmetry for subsequent investors.</w:t>
      </w:r>
    </w:p>
    <w:p w14:paraId="06D841C8" w14:textId="77777777" w:rsidR="00FF7AA8" w:rsidRDefault="00FF7AA8"/>
    <w:p w14:paraId="316052D6" w14:textId="77777777" w:rsidR="00FF7AA8" w:rsidRDefault="00000000">
      <w:pPr>
        <w:pStyle w:val="Heading2"/>
      </w:pPr>
      <w:r>
        <w:t>7.2 Market Maker Framework</w:t>
      </w:r>
    </w:p>
    <w:p w14:paraId="5756AE46" w14:textId="77777777" w:rsidR="00FF7AA8" w:rsidRDefault="00000000">
      <w:pPr>
        <w:spacing w:before="80" w:after="120"/>
        <w:jc w:val="both"/>
      </w:pPr>
      <w:r>
        <w:rPr>
          <w:color w:val="1A1A2E"/>
        </w:rPr>
        <w:t xml:space="preserve">From Year 2 of operations, </w:t>
      </w:r>
      <w:proofErr w:type="spellStart"/>
      <w:r>
        <w:rPr>
          <w:color w:val="1A1A2E"/>
        </w:rPr>
        <w:t>TokenEquityX</w:t>
      </w:r>
      <w:proofErr w:type="spellEnd"/>
      <w:r>
        <w:rPr>
          <w:color w:val="1A1A2E"/>
        </w:rPr>
        <w:t xml:space="preserve"> will introduce a formal market maker </w:t>
      </w:r>
      <w:proofErr w:type="spellStart"/>
      <w:r>
        <w:rPr>
          <w:color w:val="1A1A2E"/>
        </w:rPr>
        <w:t>programme</w:t>
      </w:r>
      <w:proofErr w:type="spellEnd"/>
      <w:r>
        <w:rPr>
          <w:color w:val="1A1A2E"/>
        </w:rPr>
        <w:t xml:space="preserve"> in partnership with its banking distribution partners. Market makers commit to maintaining continuous two-sided quotes within a defined spread on designated tokens, in exchange for preferential trading fees. The </w:t>
      </w:r>
      <w:proofErr w:type="spellStart"/>
      <w:r>
        <w:rPr>
          <w:color w:val="1A1A2E"/>
        </w:rPr>
        <w:t>MarketController</w:t>
      </w:r>
      <w:proofErr w:type="spellEnd"/>
      <w:r>
        <w:rPr>
          <w:color w:val="1A1A2E"/>
        </w:rPr>
        <w:t xml:space="preserve"> smart contract protects against market maker manipulation while ensuring orderly market-making activity.</w:t>
      </w:r>
    </w:p>
    <w:p w14:paraId="3368A369" w14:textId="77777777" w:rsidR="00FF7AA8" w:rsidRDefault="00FF7AA8"/>
    <w:p w14:paraId="5051CB8F" w14:textId="77777777" w:rsidR="00FF7AA8" w:rsidRDefault="00000000">
      <w:pPr>
        <w:pStyle w:val="Heading2"/>
      </w:pPr>
      <w:r>
        <w:t>7.3 Banking Partner Distribution</w:t>
      </w:r>
    </w:p>
    <w:p w14:paraId="6CFB13AC" w14:textId="77777777" w:rsidR="00FF7AA8" w:rsidRDefault="00000000">
      <w:pPr>
        <w:spacing w:before="80" w:after="120"/>
        <w:jc w:val="both"/>
      </w:pPr>
      <w:r>
        <w:rPr>
          <w:color w:val="1A1A2E"/>
        </w:rPr>
        <w:t>Stanbic Bank Zimbabwe and Ecobank Zimbabwe are engaged as distribution partners whose institutional client bases represent a natural source of initial liquidity. Banking partners will be able to offer wealth management and corporate clients access to tokenized assets directly through the platform, creating an institutional investor cohort with genuine investment mandates and ongoing liquidity needs.</w:t>
      </w:r>
    </w:p>
    <w:p w14:paraId="772EAECF" w14:textId="77777777" w:rsidR="00FF7AA8" w:rsidRDefault="00FF7AA8"/>
    <w:p w14:paraId="54F528D2" w14:textId="77777777" w:rsidR="00FF7AA8" w:rsidRDefault="00000000">
      <w:pPr>
        <w:pStyle w:val="Heading2"/>
      </w:pPr>
      <w:r>
        <w:t>7.4 Phased Market State Activation</w:t>
      </w:r>
    </w:p>
    <w:p w14:paraId="5C2BD03C" w14:textId="77777777" w:rsidR="00FF7AA8" w:rsidRDefault="00000000">
      <w:pPr>
        <w:spacing w:before="80" w:after="120"/>
        <w:jc w:val="both"/>
      </w:pPr>
      <w:r>
        <w:rPr>
          <w:color w:val="1A1A2E"/>
        </w:rPr>
        <w:t>The platform's market state machine — progressing tokens through PRE_LAUNCH, P2P_ONLY, LIMITED_TRADING, and FULL_TRADING states — provides a disciplined mechanism for managing liquidity risk in the early stages of each listing. Tokens develop price discovery and liquidity organically before full open-market trading is activated, protecting early investors from volatility associated with thin markets.</w:t>
      </w:r>
    </w:p>
    <w:p w14:paraId="17E086BC" w14:textId="77777777" w:rsidR="00FF7AA8" w:rsidRDefault="00000000">
      <w:r>
        <w:br w:type="page"/>
      </w:r>
    </w:p>
    <w:p w14:paraId="1B9D9438" w14:textId="77777777" w:rsidR="00FF7AA8" w:rsidRDefault="00000000">
      <w:pPr>
        <w:pStyle w:val="Heading1"/>
        <w:pBdr>
          <w:bottom w:val="single" w:sz="6" w:space="1" w:color="C8972B"/>
        </w:pBdr>
      </w:pPr>
      <w:r>
        <w:lastRenderedPageBreak/>
        <w:t>8. Competitive Positioning and Regulatory Contingency</w:t>
      </w:r>
    </w:p>
    <w:p w14:paraId="074BEB7C" w14:textId="77777777" w:rsidR="00FF7AA8" w:rsidRDefault="00000000">
      <w:pPr>
        <w:pStyle w:val="Heading2"/>
      </w:pPr>
      <w:r>
        <w:t>8.1 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FF7AA8" w14:paraId="2A3D4DDE" w14:textId="77777777">
        <w:tblPrEx>
          <w:tblCellMar>
            <w:top w:w="0" w:type="dxa"/>
            <w:bottom w:w="0" w:type="dxa"/>
          </w:tblCellMar>
        </w:tblPrEx>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6959DF0" w14:textId="77777777" w:rsidR="00FF7AA8" w:rsidRDefault="00000000">
            <w:r>
              <w:rPr>
                <w:b/>
                <w:bCs/>
                <w:color w:val="FFFFFF"/>
                <w:sz w:val="20"/>
                <w:szCs w:val="20"/>
              </w:rPr>
              <w:t>Platform</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4D8A1E8" w14:textId="77777777" w:rsidR="00FF7AA8" w:rsidRDefault="00000000">
            <w:r>
              <w:rPr>
                <w:b/>
                <w:bCs/>
                <w:color w:val="FFFFFF"/>
                <w:sz w:val="20"/>
                <w:szCs w:val="20"/>
              </w:rPr>
              <w:t>Geography / Focus</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75C81114" w14:textId="77777777" w:rsidR="00FF7AA8" w:rsidRDefault="00000000">
            <w:r>
              <w:rPr>
                <w:b/>
                <w:bCs/>
                <w:color w:val="FFFFFF"/>
                <w:sz w:val="20"/>
                <w:szCs w:val="20"/>
              </w:rPr>
              <w:t xml:space="preserve">Where </w:t>
            </w:r>
            <w:proofErr w:type="spellStart"/>
            <w:r>
              <w:rPr>
                <w:b/>
                <w:bCs/>
                <w:color w:val="FFFFFF"/>
                <w:sz w:val="20"/>
                <w:szCs w:val="20"/>
              </w:rPr>
              <w:t>TokenEquityX</w:t>
            </w:r>
            <w:proofErr w:type="spellEnd"/>
            <w:r>
              <w:rPr>
                <w:b/>
                <w:bCs/>
                <w:color w:val="FFFFFF"/>
                <w:sz w:val="20"/>
                <w:szCs w:val="20"/>
              </w:rPr>
              <w:t xml:space="preserve"> Wins</w:t>
            </w:r>
          </w:p>
        </w:tc>
        <w:tc>
          <w:tcPr>
            <w:tcW w:w="2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7441744" w14:textId="77777777" w:rsidR="00FF7AA8" w:rsidRDefault="00000000">
            <w:r>
              <w:rPr>
                <w:b/>
                <w:bCs/>
                <w:color w:val="FFFFFF"/>
                <w:sz w:val="20"/>
                <w:szCs w:val="20"/>
              </w:rPr>
              <w:t>Where They Are Ahead</w:t>
            </w:r>
          </w:p>
        </w:tc>
      </w:tr>
      <w:tr w:rsidR="00FF7AA8" w14:paraId="000474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CE1000A" w14:textId="77777777" w:rsidR="00FF7AA8" w:rsidRDefault="00000000">
            <w:proofErr w:type="spellStart"/>
            <w:r>
              <w:rPr>
                <w:color w:val="1A1A2E"/>
                <w:sz w:val="20"/>
                <w:szCs w:val="20"/>
              </w:rPr>
              <w:t>Brickken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ECB3090" w14:textId="77777777" w:rsidR="00FF7AA8" w:rsidRDefault="00000000">
            <w:r>
              <w:rPr>
                <w:color w:val="1A1A2E"/>
                <w:sz w:val="20"/>
                <w:szCs w:val="20"/>
              </w:rPr>
              <w:t>EU — equity and real estate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412CF3E" w14:textId="77777777" w:rsidR="00FF7AA8" w:rsidRDefault="00000000">
            <w:r>
              <w:rPr>
                <w:color w:val="1A1A2E"/>
                <w:sz w:val="20"/>
                <w:szCs w:val="20"/>
              </w:rPr>
              <w:t>Full exchange layer, circuit breakers, mining and infrastructure, valuation engine</w:t>
            </w:r>
          </w:p>
        </w:tc>
        <w:tc>
          <w:tcPr>
            <w:tcW w:w="2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0A54994" w14:textId="77777777" w:rsidR="00FF7AA8" w:rsidRDefault="00000000">
            <w:r>
              <w:rPr>
                <w:color w:val="1A1A2E"/>
                <w:sz w:val="20"/>
                <w:szCs w:val="20"/>
              </w:rPr>
              <w:t>Live and trading, EU regulatory clarity</w:t>
            </w:r>
          </w:p>
        </w:tc>
      </w:tr>
      <w:tr w:rsidR="00FF7AA8" w14:paraId="6C3D89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CB203" w14:textId="77777777" w:rsidR="00FF7AA8" w:rsidRDefault="00000000">
            <w:r>
              <w:rPr>
                <w:color w:val="1A1A2E"/>
                <w:sz w:val="20"/>
                <w:szCs w:val="20"/>
              </w:rPr>
              <w:t>Securitize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5F31C" w14:textId="77777777" w:rsidR="00FF7AA8" w:rsidRDefault="00000000">
            <w:r>
              <w:rPr>
                <w:color w:val="1A1A2E"/>
                <w:sz w:val="20"/>
                <w:szCs w:val="20"/>
              </w:rPr>
              <w:t>US / EU — institutional securities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C4E97" w14:textId="77777777" w:rsidR="00FF7AA8" w:rsidRDefault="00000000">
            <w:r>
              <w:rPr>
                <w:color w:val="1A1A2E"/>
                <w:sz w:val="20"/>
                <w:szCs w:val="20"/>
              </w:rPr>
              <w:t>Africa-specific design, multi-asset coverage, built-in exchange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5FD364" w14:textId="77777777" w:rsidR="00FF7AA8" w:rsidRDefault="00000000">
            <w:r>
              <w:rPr>
                <w:color w:val="1A1A2E"/>
                <w:sz w:val="20"/>
                <w:szCs w:val="20"/>
              </w:rPr>
              <w:t xml:space="preserve">Regulatory </w:t>
            </w:r>
            <w:proofErr w:type="spellStart"/>
            <w:r>
              <w:rPr>
                <w:color w:val="1A1A2E"/>
                <w:sz w:val="20"/>
                <w:szCs w:val="20"/>
              </w:rPr>
              <w:t>licences</w:t>
            </w:r>
            <w:proofErr w:type="spellEnd"/>
            <w:r>
              <w:rPr>
                <w:color w:val="1A1A2E"/>
                <w:sz w:val="20"/>
                <w:szCs w:val="20"/>
              </w:rPr>
              <w:t xml:space="preserve"> secured, institutional trust, custody infrastructure</w:t>
            </w:r>
          </w:p>
        </w:tc>
      </w:tr>
      <w:tr w:rsidR="00FF7AA8" w14:paraId="03B20E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FD7B6D9" w14:textId="77777777" w:rsidR="00FF7AA8" w:rsidRDefault="00000000">
            <w:proofErr w:type="spellStart"/>
            <w:r>
              <w:rPr>
                <w:color w:val="1A1A2E"/>
                <w:sz w:val="20"/>
                <w:szCs w:val="20"/>
              </w:rPr>
              <w:t>RealT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18E6631" w14:textId="77777777" w:rsidR="00FF7AA8" w:rsidRDefault="00000000">
            <w:r>
              <w:rPr>
                <w:color w:val="1A1A2E"/>
                <w:sz w:val="20"/>
                <w:szCs w:val="20"/>
              </w:rPr>
              <w:t>US / Global — real estate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EF34AF5" w14:textId="77777777" w:rsidR="00FF7AA8" w:rsidRDefault="00000000">
            <w:r>
              <w:rPr>
                <w:color w:val="1A1A2E"/>
                <w:sz w:val="20"/>
                <w:szCs w:val="20"/>
              </w:rPr>
              <w:t>Secondary trading, governance, multi-asset, institutional framing</w:t>
            </w:r>
          </w:p>
        </w:tc>
        <w:tc>
          <w:tcPr>
            <w:tcW w:w="2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68F54B9" w14:textId="77777777" w:rsidR="00FF7AA8" w:rsidRDefault="00000000">
            <w:r>
              <w:rPr>
                <w:color w:val="1A1A2E"/>
                <w:sz w:val="20"/>
                <w:szCs w:val="20"/>
              </w:rPr>
              <w:t>Active user base, established asset pipeline</w:t>
            </w:r>
          </w:p>
        </w:tc>
      </w:tr>
      <w:tr w:rsidR="00FF7AA8" w14:paraId="20C701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4E86B" w14:textId="77777777" w:rsidR="00FF7AA8" w:rsidRDefault="00000000">
            <w:r>
              <w:rPr>
                <w:color w:val="1A1A2E"/>
                <w:sz w:val="20"/>
                <w:szCs w:val="20"/>
              </w:rPr>
              <w:t xml:space="preserve">Polymath / </w:t>
            </w:r>
            <w:proofErr w:type="spellStart"/>
            <w:r>
              <w:rPr>
                <w:color w:val="1A1A2E"/>
                <w:sz w:val="20"/>
                <w:szCs w:val="20"/>
              </w:rPr>
              <w:t>Tokeny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5484E" w14:textId="77777777" w:rsidR="00FF7AA8" w:rsidRDefault="00000000">
            <w:r>
              <w:rPr>
                <w:color w:val="1A1A2E"/>
                <w:sz w:val="20"/>
                <w:szCs w:val="20"/>
              </w:rPr>
              <w:t>Global — token issuance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13C6B5" w14:textId="77777777" w:rsidR="00FF7AA8" w:rsidRDefault="00000000">
            <w:r>
              <w:rPr>
                <w:color w:val="1A1A2E"/>
                <w:sz w:val="20"/>
                <w:szCs w:val="20"/>
              </w:rPr>
              <w:t>Full-stack including exchange, valuation, and Africa focus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BAD696" w14:textId="77777777" w:rsidR="00FF7AA8" w:rsidRDefault="00000000">
            <w:r>
              <w:rPr>
                <w:color w:val="1A1A2E"/>
                <w:sz w:val="20"/>
                <w:szCs w:val="20"/>
              </w:rPr>
              <w:t>Established issuance pipeline, compliance certification</w:t>
            </w:r>
          </w:p>
        </w:tc>
      </w:tr>
      <w:tr w:rsidR="00FF7AA8" w14:paraId="76D0C3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D87B60A" w14:textId="77777777" w:rsidR="00FF7AA8" w:rsidRDefault="00000000">
            <w:r>
              <w:rPr>
                <w:color w:val="1A1A2E"/>
                <w:sz w:val="20"/>
                <w:szCs w:val="20"/>
              </w:rPr>
              <w:t>VFEX / ZSE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A5F638B" w14:textId="77777777" w:rsidR="00FF7AA8" w:rsidRDefault="00000000">
            <w:r>
              <w:rPr>
                <w:color w:val="1A1A2E"/>
                <w:sz w:val="20"/>
                <w:szCs w:val="20"/>
              </w:rPr>
              <w:t>Zimbabwe — traditional exchange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87A9108" w14:textId="77777777" w:rsidR="00FF7AA8" w:rsidRDefault="00000000">
            <w:proofErr w:type="spellStart"/>
            <w:r>
              <w:rPr>
                <w:color w:val="1A1A2E"/>
                <w:sz w:val="20"/>
                <w:szCs w:val="20"/>
              </w:rPr>
              <w:t>Fractionalisation</w:t>
            </w:r>
            <w:proofErr w:type="spellEnd"/>
            <w:r>
              <w:rPr>
                <w:color w:val="1A1A2E"/>
                <w:sz w:val="20"/>
                <w:szCs w:val="20"/>
              </w:rPr>
              <w:t>, 24/7 trading, automated compliance, mining and infrastructure</w:t>
            </w:r>
          </w:p>
        </w:tc>
        <w:tc>
          <w:tcPr>
            <w:tcW w:w="2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11AA8F7" w14:textId="77777777" w:rsidR="00FF7AA8" w:rsidRDefault="00000000">
            <w:r>
              <w:rPr>
                <w:color w:val="1A1A2E"/>
                <w:sz w:val="20"/>
                <w:szCs w:val="20"/>
              </w:rPr>
              <w:t>Regulatory standing, established issuer relationships</w:t>
            </w:r>
          </w:p>
        </w:tc>
      </w:tr>
    </w:tbl>
    <w:p w14:paraId="41D6BF55" w14:textId="77777777" w:rsidR="00FF7AA8" w:rsidRDefault="00FF7AA8"/>
    <w:p w14:paraId="6676F286" w14:textId="77777777" w:rsidR="00FF7AA8" w:rsidRDefault="00000000">
      <w:pPr>
        <w:spacing w:before="80" w:after="120"/>
        <w:jc w:val="both"/>
      </w:pPr>
      <w:proofErr w:type="spellStart"/>
      <w:r>
        <w:rPr>
          <w:color w:val="1A1A2E"/>
        </w:rPr>
        <w:t>TokenEquityX</w:t>
      </w:r>
      <w:proofErr w:type="spellEnd"/>
      <w:r>
        <w:rPr>
          <w:color w:val="1A1A2E"/>
        </w:rPr>
        <w:t xml:space="preserve"> is not competing with Securitize or </w:t>
      </w:r>
      <w:proofErr w:type="spellStart"/>
      <w:r>
        <w:rPr>
          <w:color w:val="1A1A2E"/>
        </w:rPr>
        <w:t>Brickken</w:t>
      </w:r>
      <w:proofErr w:type="spellEnd"/>
      <w:r>
        <w:rPr>
          <w:color w:val="1A1A2E"/>
        </w:rPr>
        <w:t xml:space="preserve"> for EU or US deal flow. It is competing with the absence of infrastructure — filling a gap that no existing platform is designed to fill. The competitive moat is the combination of Africa-specific design, regulatory alignment with SECZ and RBZ, institutional partnership strategy with IFC and AfDB, and banking distribution through Stanbic and Ecobank.</w:t>
      </w:r>
    </w:p>
    <w:p w14:paraId="7C42E5ED" w14:textId="77777777" w:rsidR="00FF7AA8" w:rsidRDefault="00FF7AA8"/>
    <w:p w14:paraId="2D7BC0D7" w14:textId="77777777" w:rsidR="00FF7AA8" w:rsidRDefault="00000000">
      <w:pPr>
        <w:pStyle w:val="Heading2"/>
      </w:pPr>
      <w:r>
        <w:t>8.2 Regulatory Contingency Model</w:t>
      </w:r>
    </w:p>
    <w:p w14:paraId="7FA1C8CD" w14:textId="77777777" w:rsidR="00FF7AA8" w:rsidRDefault="00000000">
      <w:pPr>
        <w:spacing w:before="80" w:after="120"/>
        <w:jc w:val="both"/>
      </w:pPr>
      <w:r>
        <w:rPr>
          <w:color w:val="1A1A2E"/>
        </w:rPr>
        <w:t xml:space="preserve">Institutional investors will correctly ask: what happens if SECZ sandbox approval is delayed, or if full exchange licensing takes longer than projected? </w:t>
      </w:r>
      <w:proofErr w:type="spellStart"/>
      <w:r>
        <w:rPr>
          <w:color w:val="1A1A2E"/>
        </w:rPr>
        <w:t>TokenEquityX</w:t>
      </w:r>
      <w:proofErr w:type="spellEnd"/>
      <w:r>
        <w:rPr>
          <w:color w:val="1A1A2E"/>
        </w:rPr>
        <w:t xml:space="preserve"> is designed to operate across a spectrum of regulatory </w:t>
      </w:r>
      <w:proofErr w:type="spellStart"/>
      <w:r>
        <w:rPr>
          <w:color w:val="1A1A2E"/>
        </w:rPr>
        <w:t>authorisations</w:t>
      </w:r>
      <w:proofErr w:type="spellEnd"/>
      <w:r>
        <w:rPr>
          <w:color w:val="1A1A2E"/>
        </w:rPr>
        <w:t xml:space="preserve"> — not solely as a licensed exchange. The following contingency model ensures the business generates revenue at every stage of the regulatory pathway:</w:t>
      </w:r>
    </w:p>
    <w:p w14:paraId="7CA1525C" w14:textId="77777777" w:rsidR="00FF7AA8" w:rsidRDefault="00FF7A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F7AA8" w14:paraId="6E5F9159" w14:textId="77777777">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3E19738" w14:textId="77777777" w:rsidR="00FF7AA8" w:rsidRDefault="00000000">
            <w:r>
              <w:rPr>
                <w:b/>
                <w:bCs/>
                <w:color w:val="FFFFFF"/>
                <w:sz w:val="20"/>
                <w:szCs w:val="20"/>
              </w:rPr>
              <w:t>Regulatory State</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0732CAB" w14:textId="77777777" w:rsidR="00FF7AA8" w:rsidRDefault="00000000">
            <w:r>
              <w:rPr>
                <w:b/>
                <w:bCs/>
                <w:color w:val="FFFFFF"/>
                <w:sz w:val="20"/>
                <w:szCs w:val="20"/>
              </w:rPr>
              <w:t>Platform Mode</w:t>
            </w:r>
          </w:p>
        </w:tc>
        <w:tc>
          <w:tcPr>
            <w:tcW w:w="4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D85501F" w14:textId="77777777" w:rsidR="00FF7AA8" w:rsidRDefault="00000000">
            <w:r>
              <w:rPr>
                <w:b/>
                <w:bCs/>
                <w:color w:val="FFFFFF"/>
                <w:sz w:val="20"/>
                <w:szCs w:val="20"/>
              </w:rPr>
              <w:t>Revenue Activities</w:t>
            </w:r>
          </w:p>
        </w:tc>
      </w:tr>
      <w:tr w:rsidR="00FF7AA8" w14:paraId="5604D5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357E63C" w14:textId="77777777" w:rsidR="00FF7AA8" w:rsidRDefault="00000000">
            <w:r>
              <w:rPr>
                <w:color w:val="1A1A2E"/>
                <w:sz w:val="20"/>
                <w:szCs w:val="20"/>
              </w:rPr>
              <w:lastRenderedPageBreak/>
              <w:t xml:space="preserve">Pre-sandbox — no </w:t>
            </w:r>
            <w:proofErr w:type="spellStart"/>
            <w:r>
              <w:rPr>
                <w:color w:val="1A1A2E"/>
                <w:sz w:val="20"/>
                <w:szCs w:val="20"/>
              </w:rPr>
              <w:t>licence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E288302" w14:textId="77777777" w:rsidR="00FF7AA8" w:rsidRDefault="00000000">
            <w:r>
              <w:rPr>
                <w:color w:val="1A1A2E"/>
                <w:sz w:val="20"/>
                <w:szCs w:val="20"/>
              </w:rPr>
              <w:t>Digital registry and SPV administration</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336BD31" w14:textId="77777777" w:rsidR="00FF7AA8" w:rsidRDefault="00000000">
            <w:r>
              <w:rPr>
                <w:color w:val="1A1A2E"/>
                <w:sz w:val="20"/>
                <w:szCs w:val="20"/>
              </w:rPr>
              <w:t>SPV incorporation, token registry management, valuation services, KYC administration — no secondary trading</w:t>
            </w:r>
          </w:p>
        </w:tc>
      </w:tr>
      <w:tr w:rsidR="00FF7AA8" w14:paraId="39CEA1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925F45" w14:textId="77777777" w:rsidR="00FF7AA8" w:rsidRDefault="00000000">
            <w:r>
              <w:rPr>
                <w:color w:val="1A1A2E"/>
                <w:sz w:val="20"/>
                <w:szCs w:val="20"/>
              </w:rPr>
              <w:t>Sandbox approved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DA66C" w14:textId="77777777" w:rsidR="00FF7AA8" w:rsidRDefault="00000000">
            <w:r>
              <w:rPr>
                <w:color w:val="1A1A2E"/>
                <w:sz w:val="20"/>
                <w:szCs w:val="20"/>
              </w:rPr>
              <w:t>P2P and limited trading within pilot cohort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6343B" w14:textId="77777777" w:rsidR="00FF7AA8" w:rsidRDefault="00000000">
            <w:r>
              <w:rPr>
                <w:color w:val="1A1A2E"/>
                <w:sz w:val="20"/>
                <w:szCs w:val="20"/>
              </w:rPr>
              <w:t>All registry services plus issuance fees, limited trading fees, valuation pipeline fees, KYC onboarding fees</w:t>
            </w:r>
          </w:p>
        </w:tc>
      </w:tr>
      <w:tr w:rsidR="00FF7AA8" w14:paraId="1816FE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71E9AA2" w14:textId="77777777" w:rsidR="00FF7AA8" w:rsidRDefault="00000000">
            <w:r>
              <w:rPr>
                <w:color w:val="1A1A2E"/>
                <w:sz w:val="20"/>
                <w:szCs w:val="20"/>
              </w:rPr>
              <w:t xml:space="preserve">Full securities </w:t>
            </w:r>
            <w:proofErr w:type="spellStart"/>
            <w:r>
              <w:rPr>
                <w:color w:val="1A1A2E"/>
                <w:sz w:val="20"/>
                <w:szCs w:val="20"/>
              </w:rPr>
              <w:t>licence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C1F18AE" w14:textId="77777777" w:rsidR="00FF7AA8" w:rsidRDefault="00000000">
            <w:r>
              <w:rPr>
                <w:color w:val="1A1A2E"/>
                <w:sz w:val="20"/>
                <w:szCs w:val="20"/>
              </w:rPr>
              <w:t>Full secondary market operations</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002D7A0" w14:textId="77777777" w:rsidR="00FF7AA8" w:rsidRDefault="00000000">
            <w:r>
              <w:rPr>
                <w:color w:val="1A1A2E"/>
                <w:sz w:val="20"/>
                <w:szCs w:val="20"/>
              </w:rPr>
              <w:t>All revenue streams including full trading fees, white-label licensing, data and analytics subscriptions</w:t>
            </w:r>
          </w:p>
        </w:tc>
      </w:tr>
      <w:tr w:rsidR="00FF7AA8" w14:paraId="4FBE66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24B105" w14:textId="77777777" w:rsidR="00FF7AA8" w:rsidRDefault="00000000">
            <w:r>
              <w:rPr>
                <w:color w:val="1A1A2E"/>
                <w:sz w:val="20"/>
                <w:szCs w:val="20"/>
              </w:rPr>
              <w:t>Private placement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A7E981" w14:textId="77777777" w:rsidR="00FF7AA8" w:rsidRDefault="00000000">
            <w:r>
              <w:rPr>
                <w:color w:val="1A1A2E"/>
                <w:sz w:val="20"/>
                <w:szCs w:val="20"/>
              </w:rPr>
              <w:t>Accredited investor issuance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5C7C9" w14:textId="77777777" w:rsidR="00FF7AA8" w:rsidRDefault="00000000">
            <w:r>
              <w:rPr>
                <w:color w:val="1A1A2E"/>
                <w:sz w:val="20"/>
                <w:szCs w:val="20"/>
              </w:rPr>
              <w:t>Private placement issuance fees, SPV management, governance services, auditor pipeline — no retail secondary trading</w:t>
            </w:r>
          </w:p>
        </w:tc>
      </w:tr>
    </w:tbl>
    <w:p w14:paraId="5673E496" w14:textId="77777777" w:rsidR="00FF7AA8" w:rsidRDefault="00FF7AA8"/>
    <w:p w14:paraId="37152DE0" w14:textId="77777777" w:rsidR="00FF7AA8" w:rsidRDefault="00000000">
      <w:pPr>
        <w:spacing w:before="80" w:after="120"/>
        <w:jc w:val="both"/>
      </w:pPr>
      <w:r>
        <w:rPr>
          <w:color w:val="1A1A2E"/>
        </w:rPr>
        <w:t xml:space="preserve">This architecture means </w:t>
      </w:r>
      <w:proofErr w:type="spellStart"/>
      <w:r>
        <w:rPr>
          <w:color w:val="1A1A2E"/>
        </w:rPr>
        <w:t>TokenEquityX</w:t>
      </w:r>
      <w:proofErr w:type="spellEnd"/>
      <w:r>
        <w:rPr>
          <w:color w:val="1A1A2E"/>
        </w:rPr>
        <w:t xml:space="preserve"> generates revenue and delivers institutional value regardless of the regulatory outcome. The digital registry, valuation engine, and SPV administration services alone represent a USD 125,000+ annual revenue opportunity in Year 1 — independent of any exchange or trading </w:t>
      </w:r>
      <w:proofErr w:type="spellStart"/>
      <w:r>
        <w:rPr>
          <w:color w:val="1A1A2E"/>
        </w:rPr>
        <w:t>licence</w:t>
      </w:r>
      <w:proofErr w:type="spellEnd"/>
      <w:r>
        <w:rPr>
          <w:color w:val="1A1A2E"/>
        </w:rPr>
        <w:t>.</w:t>
      </w:r>
    </w:p>
    <w:p w14:paraId="428DCCFB" w14:textId="77777777" w:rsidR="00FF7AA8" w:rsidRDefault="00000000">
      <w:r>
        <w:br w:type="page"/>
      </w:r>
    </w:p>
    <w:p w14:paraId="54FD9485" w14:textId="77777777" w:rsidR="00FF7AA8" w:rsidRDefault="00000000">
      <w:pPr>
        <w:pStyle w:val="Heading1"/>
        <w:pBdr>
          <w:bottom w:val="single" w:sz="6" w:space="1" w:color="C8972B"/>
        </w:pBdr>
      </w:pPr>
      <w:r>
        <w:lastRenderedPageBreak/>
        <w:t>9. Business Model and Revenue</w:t>
      </w:r>
    </w:p>
    <w:p w14:paraId="1F379C44" w14:textId="77777777" w:rsidR="00FF7AA8" w:rsidRDefault="00000000">
      <w:pPr>
        <w:spacing w:before="80" w:after="120"/>
        <w:jc w:val="both"/>
      </w:pPr>
      <w:proofErr w:type="spellStart"/>
      <w:r>
        <w:rPr>
          <w:color w:val="1A1A2E"/>
        </w:rPr>
        <w:t>TokenEquityX</w:t>
      </w:r>
      <w:proofErr w:type="spellEnd"/>
      <w:r>
        <w:rPr>
          <w:color w:val="1A1A2E"/>
        </w:rPr>
        <w:t xml:space="preserve"> operates a platform-as-a-service model, generating revenue from multiple streams aligned with the interests of platform participants.</w:t>
      </w:r>
    </w:p>
    <w:p w14:paraId="3372B066" w14:textId="77777777" w:rsidR="00FF7AA8" w:rsidRDefault="00FF7AA8"/>
    <w:p w14:paraId="51E60EC6" w14:textId="77777777" w:rsidR="00FF7AA8" w:rsidRDefault="00000000">
      <w:pPr>
        <w:pStyle w:val="Heading2"/>
      </w:pPr>
      <w:r>
        <w:t>6.1 Revenue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F7AA8" w14:paraId="6955B05C"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1D193FB" w14:textId="77777777" w:rsidR="00FF7AA8" w:rsidRDefault="00000000">
            <w:r>
              <w:rPr>
                <w:b/>
                <w:bCs/>
                <w:color w:val="FFFFFF"/>
                <w:sz w:val="20"/>
                <w:szCs w:val="20"/>
              </w:rPr>
              <w:t>Revenue Stream</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026B3B0" w14:textId="77777777" w:rsidR="00FF7AA8" w:rsidRDefault="00000000">
            <w:r>
              <w:rPr>
                <w:b/>
                <w:bCs/>
                <w:color w:val="FFFFFF"/>
                <w:sz w:val="20"/>
                <w:szCs w:val="20"/>
              </w:rPr>
              <w:t>Rate</w:t>
            </w:r>
          </w:p>
        </w:tc>
        <w:tc>
          <w:tcPr>
            <w:tcW w:w="4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7C846EC" w14:textId="77777777" w:rsidR="00FF7AA8" w:rsidRDefault="00000000">
            <w:r>
              <w:rPr>
                <w:b/>
                <w:bCs/>
                <w:color w:val="FFFFFF"/>
                <w:sz w:val="20"/>
                <w:szCs w:val="20"/>
              </w:rPr>
              <w:t>Description</w:t>
            </w:r>
          </w:p>
        </w:tc>
      </w:tr>
      <w:tr w:rsidR="00FF7AA8" w14:paraId="1337C5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75BB774" w14:textId="77777777" w:rsidR="00FF7AA8" w:rsidRDefault="00000000">
            <w:r>
              <w:rPr>
                <w:color w:val="1A1A2E"/>
                <w:sz w:val="20"/>
                <w:szCs w:val="20"/>
              </w:rPr>
              <w:t>Trading Fees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499A48C" w14:textId="77777777" w:rsidR="00FF7AA8" w:rsidRDefault="00000000">
            <w:r>
              <w:rPr>
                <w:color w:val="1A1A2E"/>
                <w:sz w:val="20"/>
                <w:szCs w:val="20"/>
              </w:rPr>
              <w:t>0.50% per trade</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54A6CAC" w14:textId="77777777" w:rsidR="00FF7AA8" w:rsidRDefault="00000000">
            <w:r>
              <w:rPr>
                <w:color w:val="1A1A2E"/>
                <w:sz w:val="20"/>
                <w:szCs w:val="20"/>
              </w:rPr>
              <w:t>Applied to the total value of each matched trade on the secondary market</w:t>
            </w:r>
          </w:p>
        </w:tc>
      </w:tr>
      <w:tr w:rsidR="00FF7AA8" w14:paraId="01F830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DD49F" w14:textId="77777777" w:rsidR="00FF7AA8" w:rsidRDefault="00000000">
            <w:r>
              <w:rPr>
                <w:color w:val="1A1A2E"/>
                <w:sz w:val="20"/>
                <w:szCs w:val="20"/>
              </w:rPr>
              <w:t>Issuance Fees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2B9D7" w14:textId="77777777" w:rsidR="00FF7AA8" w:rsidRDefault="00000000">
            <w:r>
              <w:rPr>
                <w:color w:val="1A1A2E"/>
                <w:sz w:val="20"/>
                <w:szCs w:val="20"/>
              </w:rPr>
              <w:t>0.25% of raise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06463" w14:textId="77777777" w:rsidR="00FF7AA8" w:rsidRDefault="00000000">
            <w:r>
              <w:rPr>
                <w:color w:val="1A1A2E"/>
                <w:sz w:val="20"/>
                <w:szCs w:val="20"/>
              </w:rPr>
              <w:t>One-time fee on the total value of tokens issued at launch</w:t>
            </w:r>
          </w:p>
        </w:tc>
      </w:tr>
      <w:tr w:rsidR="00FF7AA8" w14:paraId="45CED9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97379FD" w14:textId="77777777" w:rsidR="00FF7AA8" w:rsidRDefault="00000000">
            <w:r>
              <w:rPr>
                <w:color w:val="1A1A2E"/>
                <w:sz w:val="20"/>
                <w:szCs w:val="20"/>
              </w:rPr>
              <w:t>Annual Platform Fee</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E1BADE3" w14:textId="77777777" w:rsidR="00FF7AA8" w:rsidRDefault="00000000">
            <w:r>
              <w:rPr>
                <w:color w:val="1A1A2E"/>
                <w:sz w:val="20"/>
                <w:szCs w:val="20"/>
              </w:rPr>
              <w:t>USD 5,000 p.a.</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6EAB92E" w14:textId="77777777" w:rsidR="00FF7AA8" w:rsidRDefault="00000000">
            <w:r>
              <w:rPr>
                <w:color w:val="1A1A2E"/>
                <w:sz w:val="20"/>
                <w:szCs w:val="20"/>
              </w:rPr>
              <w:t>Annual maintenance fee per listed asset covering compliance and oracle services</w:t>
            </w:r>
          </w:p>
        </w:tc>
      </w:tr>
      <w:tr w:rsidR="00FF7AA8" w14:paraId="6A4578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56662" w14:textId="77777777" w:rsidR="00FF7AA8" w:rsidRDefault="00000000">
            <w:r>
              <w:rPr>
                <w:color w:val="1A1A2E"/>
                <w:sz w:val="20"/>
                <w:szCs w:val="20"/>
              </w:rPr>
              <w:t>Valuation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59532" w14:textId="77777777" w:rsidR="00FF7AA8" w:rsidRDefault="00000000">
            <w:r>
              <w:rPr>
                <w:color w:val="1A1A2E"/>
                <w:sz w:val="20"/>
                <w:szCs w:val="20"/>
              </w:rPr>
              <w:t>USD 500 per submission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95F9A" w14:textId="77777777" w:rsidR="00FF7AA8" w:rsidRDefault="00000000">
            <w:r>
              <w:rPr>
                <w:color w:val="1A1A2E"/>
                <w:sz w:val="20"/>
                <w:szCs w:val="20"/>
              </w:rPr>
              <w:t>Fee for each financial data submission processed through the valuation pipeline</w:t>
            </w:r>
          </w:p>
        </w:tc>
      </w:tr>
      <w:tr w:rsidR="00FF7AA8" w14:paraId="74E11D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63B12BA" w14:textId="77777777" w:rsidR="00FF7AA8" w:rsidRDefault="00000000">
            <w:r>
              <w:rPr>
                <w:color w:val="1A1A2E"/>
                <w:sz w:val="20"/>
                <w:szCs w:val="20"/>
              </w:rPr>
              <w:t>White-Label Licensing</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34A2BE2" w14:textId="77777777" w:rsidR="00FF7AA8" w:rsidRDefault="00000000">
            <w:r>
              <w:rPr>
                <w:color w:val="1A1A2E"/>
                <w:sz w:val="20"/>
                <w:szCs w:val="20"/>
              </w:rPr>
              <w:t>Negotiated</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F824D6C" w14:textId="77777777" w:rsidR="00FF7AA8" w:rsidRDefault="00000000">
            <w:r>
              <w:rPr>
                <w:color w:val="1A1A2E"/>
                <w:sz w:val="20"/>
                <w:szCs w:val="20"/>
              </w:rPr>
              <w:t>Licensing fee for banks deploying a branded instance of the platform</w:t>
            </w:r>
          </w:p>
        </w:tc>
      </w:tr>
      <w:tr w:rsidR="00FF7AA8" w14:paraId="2087D6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3B350E" w14:textId="77777777" w:rsidR="00FF7AA8" w:rsidRDefault="00000000">
            <w:r>
              <w:rPr>
                <w:color w:val="1A1A2E"/>
                <w:sz w:val="20"/>
                <w:szCs w:val="20"/>
              </w:rPr>
              <w:t>Data and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F4C81" w14:textId="77777777" w:rsidR="00FF7AA8" w:rsidRDefault="00000000">
            <w:r>
              <w:rPr>
                <w:color w:val="1A1A2E"/>
                <w:sz w:val="20"/>
                <w:szCs w:val="20"/>
              </w:rPr>
              <w:t>Subscription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D6B26D" w14:textId="77777777" w:rsidR="00FF7AA8" w:rsidRDefault="00000000">
            <w:r>
              <w:rPr>
                <w:color w:val="1A1A2E"/>
                <w:sz w:val="20"/>
                <w:szCs w:val="20"/>
              </w:rPr>
              <w:t>Market data feeds and analytics dashboards for institutional subscribers</w:t>
            </w:r>
          </w:p>
        </w:tc>
      </w:tr>
    </w:tbl>
    <w:p w14:paraId="164E93A1" w14:textId="77777777" w:rsidR="00FF7AA8" w:rsidRDefault="00FF7AA8"/>
    <w:p w14:paraId="5F824F6B" w14:textId="77777777" w:rsidR="00FF7AA8" w:rsidRDefault="00000000">
      <w:pPr>
        <w:pStyle w:val="Heading2"/>
      </w:pPr>
      <w:r>
        <w:t>6.2 Financial Projections (Zimbabwe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FF7AA8" w14:paraId="6C294921" w14:textId="77777777">
        <w:tblPrEx>
          <w:tblCellMar>
            <w:top w:w="0" w:type="dxa"/>
            <w:bottom w:w="0" w:type="dxa"/>
          </w:tblCellMar>
        </w:tblPrEx>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52DA419" w14:textId="77777777" w:rsidR="00FF7AA8" w:rsidRDefault="00000000">
            <w:r>
              <w:rPr>
                <w:b/>
                <w:bCs/>
                <w:color w:val="FFFFFF"/>
                <w:sz w:val="20"/>
                <w:szCs w:val="20"/>
              </w:rPr>
              <w:t>Metric</w:t>
            </w:r>
          </w:p>
        </w:tc>
        <w:tc>
          <w:tcPr>
            <w:tcW w:w="20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2FD1FF5" w14:textId="77777777" w:rsidR="00FF7AA8" w:rsidRDefault="00000000">
            <w:r>
              <w:rPr>
                <w:b/>
                <w:bCs/>
                <w:color w:val="FFFFFF"/>
                <w:sz w:val="20"/>
                <w:szCs w:val="20"/>
              </w:rPr>
              <w:t>Year 1</w:t>
            </w:r>
          </w:p>
        </w:tc>
        <w:tc>
          <w:tcPr>
            <w:tcW w:w="20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3BFE1C8" w14:textId="77777777" w:rsidR="00FF7AA8" w:rsidRDefault="00000000">
            <w:r>
              <w:rPr>
                <w:b/>
                <w:bCs/>
                <w:color w:val="FFFFFF"/>
                <w:sz w:val="20"/>
                <w:szCs w:val="20"/>
              </w:rPr>
              <w:t>Year 2</w:t>
            </w:r>
          </w:p>
        </w:tc>
        <w:tc>
          <w:tcPr>
            <w:tcW w:w="20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3457F17" w14:textId="77777777" w:rsidR="00FF7AA8" w:rsidRDefault="00000000">
            <w:r>
              <w:rPr>
                <w:b/>
                <w:bCs/>
                <w:color w:val="FFFFFF"/>
                <w:sz w:val="20"/>
                <w:szCs w:val="20"/>
              </w:rPr>
              <w:t>Year 3</w:t>
            </w:r>
          </w:p>
        </w:tc>
      </w:tr>
      <w:tr w:rsidR="00FF7AA8" w14:paraId="0F0E39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6E7648A" w14:textId="77777777" w:rsidR="00FF7AA8" w:rsidRDefault="00000000">
            <w:r>
              <w:rPr>
                <w:color w:val="1A1A2E"/>
                <w:sz w:val="20"/>
                <w:szCs w:val="20"/>
              </w:rPr>
              <w:t>Listed Assets</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608A4D2" w14:textId="77777777" w:rsidR="00FF7AA8" w:rsidRDefault="00000000">
            <w:r>
              <w:rPr>
                <w:color w:val="1A1A2E"/>
                <w:sz w:val="20"/>
                <w:szCs w:val="20"/>
              </w:rPr>
              <w:t>10</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4A81050" w14:textId="77777777" w:rsidR="00FF7AA8" w:rsidRDefault="00000000">
            <w:r>
              <w:rPr>
                <w:color w:val="1A1A2E"/>
                <w:sz w:val="20"/>
                <w:szCs w:val="20"/>
              </w:rPr>
              <w:t>35</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E86A8FF" w14:textId="77777777" w:rsidR="00FF7AA8" w:rsidRDefault="00000000">
            <w:r>
              <w:rPr>
                <w:color w:val="1A1A2E"/>
                <w:sz w:val="20"/>
                <w:szCs w:val="20"/>
              </w:rPr>
              <w:t>80</w:t>
            </w:r>
          </w:p>
        </w:tc>
      </w:tr>
      <w:tr w:rsidR="00FF7AA8" w14:paraId="3C1EB7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2B856" w14:textId="77777777" w:rsidR="00FF7AA8" w:rsidRDefault="00000000">
            <w:r>
              <w:rPr>
                <w:color w:val="1A1A2E"/>
                <w:sz w:val="20"/>
                <w:szCs w:val="20"/>
              </w:rPr>
              <w:t>Registered Investors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F67B88" w14:textId="77777777" w:rsidR="00FF7AA8" w:rsidRDefault="00000000">
            <w:r>
              <w:rPr>
                <w:color w:val="1A1A2E"/>
                <w:sz w:val="20"/>
                <w:szCs w:val="20"/>
              </w:rPr>
              <w:t>500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DE467" w14:textId="77777777" w:rsidR="00FF7AA8" w:rsidRDefault="00000000">
            <w:r>
              <w:rPr>
                <w:color w:val="1A1A2E"/>
                <w:sz w:val="20"/>
                <w:szCs w:val="20"/>
              </w:rPr>
              <w:t>2,500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600EA5" w14:textId="77777777" w:rsidR="00FF7AA8" w:rsidRDefault="00000000">
            <w:r>
              <w:rPr>
                <w:color w:val="1A1A2E"/>
                <w:sz w:val="20"/>
                <w:szCs w:val="20"/>
              </w:rPr>
              <w:t>8,000</w:t>
            </w:r>
          </w:p>
        </w:tc>
      </w:tr>
      <w:tr w:rsidR="00FF7AA8" w14:paraId="6BCFC9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1809718" w14:textId="77777777" w:rsidR="00FF7AA8" w:rsidRDefault="00000000">
            <w:r>
              <w:rPr>
                <w:color w:val="1A1A2E"/>
                <w:sz w:val="20"/>
                <w:szCs w:val="20"/>
              </w:rPr>
              <w:t>Monthly Trading Volume (USD)</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D312639" w14:textId="77777777" w:rsidR="00FF7AA8" w:rsidRDefault="00000000">
            <w:r>
              <w:rPr>
                <w:color w:val="1A1A2E"/>
                <w:sz w:val="20"/>
                <w:szCs w:val="20"/>
              </w:rPr>
              <w:t>250,000</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1941C85" w14:textId="77777777" w:rsidR="00FF7AA8" w:rsidRDefault="00000000">
            <w:r>
              <w:rPr>
                <w:color w:val="1A1A2E"/>
                <w:sz w:val="20"/>
                <w:szCs w:val="20"/>
              </w:rPr>
              <w:t>1,500,000</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A16E804" w14:textId="77777777" w:rsidR="00FF7AA8" w:rsidRDefault="00000000">
            <w:r>
              <w:rPr>
                <w:color w:val="1A1A2E"/>
                <w:sz w:val="20"/>
                <w:szCs w:val="20"/>
              </w:rPr>
              <w:t>6,000,000</w:t>
            </w:r>
          </w:p>
        </w:tc>
      </w:tr>
      <w:tr w:rsidR="00FF7AA8" w14:paraId="676417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4C5FF" w14:textId="77777777" w:rsidR="00FF7AA8" w:rsidRDefault="00000000">
            <w:r>
              <w:rPr>
                <w:color w:val="1A1A2E"/>
                <w:sz w:val="20"/>
                <w:szCs w:val="20"/>
              </w:rPr>
              <w:t>Annual Trading Fee Revenue (USD)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C7F9C" w14:textId="77777777" w:rsidR="00FF7AA8" w:rsidRDefault="00000000">
            <w:r>
              <w:rPr>
                <w:color w:val="1A1A2E"/>
                <w:sz w:val="20"/>
                <w:szCs w:val="20"/>
              </w:rPr>
              <w:t>15,000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85174" w14:textId="77777777" w:rsidR="00FF7AA8" w:rsidRDefault="00000000">
            <w:r>
              <w:rPr>
                <w:color w:val="1A1A2E"/>
                <w:sz w:val="20"/>
                <w:szCs w:val="20"/>
              </w:rPr>
              <w:t>90,000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97116" w14:textId="77777777" w:rsidR="00FF7AA8" w:rsidRDefault="00000000">
            <w:r>
              <w:rPr>
                <w:color w:val="1A1A2E"/>
                <w:sz w:val="20"/>
                <w:szCs w:val="20"/>
              </w:rPr>
              <w:t>360,000</w:t>
            </w:r>
          </w:p>
        </w:tc>
      </w:tr>
      <w:tr w:rsidR="00FF7AA8" w14:paraId="3CB9B0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5E00205" w14:textId="77777777" w:rsidR="00FF7AA8" w:rsidRDefault="00000000">
            <w:r>
              <w:rPr>
                <w:color w:val="1A1A2E"/>
                <w:sz w:val="20"/>
                <w:szCs w:val="20"/>
              </w:rPr>
              <w:t>Total Annual Revenue (USD)</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DBA256C" w14:textId="77777777" w:rsidR="00FF7AA8" w:rsidRDefault="00000000">
            <w:r>
              <w:rPr>
                <w:color w:val="1A1A2E"/>
                <w:sz w:val="20"/>
                <w:szCs w:val="20"/>
              </w:rPr>
              <w:t>135,000</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93A957F" w14:textId="77777777" w:rsidR="00FF7AA8" w:rsidRDefault="00000000">
            <w:r>
              <w:rPr>
                <w:color w:val="1A1A2E"/>
                <w:sz w:val="20"/>
                <w:szCs w:val="20"/>
              </w:rPr>
              <w:t>577,500</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7860D52" w14:textId="77777777" w:rsidR="00FF7AA8" w:rsidRDefault="00000000">
            <w:r>
              <w:rPr>
                <w:color w:val="1A1A2E"/>
                <w:sz w:val="20"/>
                <w:szCs w:val="20"/>
              </w:rPr>
              <w:t>1,535,000</w:t>
            </w:r>
          </w:p>
        </w:tc>
      </w:tr>
    </w:tbl>
    <w:p w14:paraId="3ABA8A13" w14:textId="77777777" w:rsidR="00FF7AA8" w:rsidRDefault="00000000">
      <w:r>
        <w:br w:type="page"/>
      </w:r>
    </w:p>
    <w:p w14:paraId="214FD678" w14:textId="77777777" w:rsidR="00FF7AA8" w:rsidRDefault="00000000">
      <w:pPr>
        <w:pStyle w:val="Heading1"/>
        <w:pBdr>
          <w:bottom w:val="single" w:sz="6" w:space="1" w:color="C8972B"/>
        </w:pBdr>
      </w:pPr>
      <w:r>
        <w:lastRenderedPageBreak/>
        <w:t>10. Development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FF7AA8" w14:paraId="504CC94D" w14:textId="77777777">
        <w:tblPrEx>
          <w:tblCellMar>
            <w:top w:w="0" w:type="dxa"/>
            <w:bottom w:w="0" w:type="dxa"/>
          </w:tblCellMar>
        </w:tblPrEx>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EE36BB9" w14:textId="77777777" w:rsidR="00FF7AA8" w:rsidRDefault="00000000">
            <w:r>
              <w:rPr>
                <w:b/>
                <w:bCs/>
                <w:color w:val="FFFFFF"/>
                <w:sz w:val="20"/>
                <w:szCs w:val="20"/>
              </w:rPr>
              <w:t>Phase</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5A85F8A" w14:textId="77777777" w:rsidR="00FF7AA8" w:rsidRDefault="00000000">
            <w:r>
              <w:rPr>
                <w:b/>
                <w:bCs/>
                <w:color w:val="FFFFFF"/>
                <w:sz w:val="20"/>
                <w:szCs w:val="20"/>
              </w:rPr>
              <w:t>Timeline</w:t>
            </w:r>
          </w:p>
        </w:tc>
        <w:tc>
          <w:tcPr>
            <w:tcW w:w="53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76607F9" w14:textId="77777777" w:rsidR="00FF7AA8" w:rsidRDefault="00000000">
            <w:r>
              <w:rPr>
                <w:b/>
                <w:bCs/>
                <w:color w:val="FFFFFF"/>
                <w:sz w:val="20"/>
                <w:szCs w:val="20"/>
              </w:rPr>
              <w:t>Milestones</w:t>
            </w:r>
          </w:p>
        </w:tc>
      </w:tr>
      <w:tr w:rsidR="00FF7AA8" w14:paraId="652685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CD373C1" w14:textId="77777777" w:rsidR="00FF7AA8" w:rsidRDefault="00000000">
            <w:r>
              <w:rPr>
                <w:color w:val="1A1A2E"/>
                <w:sz w:val="20"/>
                <w:szCs w:val="20"/>
              </w:rPr>
              <w:t>Phase 1: Foundation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70C725A" w14:textId="77777777" w:rsidR="00FF7AA8" w:rsidRDefault="00000000">
            <w:r>
              <w:rPr>
                <w:color w:val="1A1A2E"/>
                <w:sz w:val="20"/>
                <w:szCs w:val="20"/>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38BCC39" w14:textId="77777777" w:rsidR="00FF7AA8" w:rsidRDefault="00000000">
            <w:r>
              <w:rPr>
                <w:color w:val="1A1A2E"/>
                <w:sz w:val="20"/>
                <w:szCs w:val="20"/>
              </w:rPr>
              <w:t>Platform V3 built and tested. 11 smart contracts with 42 unit tests passing. Five dashboards operational. Setup wizard deployed.</w:t>
            </w:r>
          </w:p>
        </w:tc>
      </w:tr>
      <w:tr w:rsidR="00FF7AA8" w14:paraId="4B9095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D36463" w14:textId="77777777" w:rsidR="00FF7AA8" w:rsidRDefault="00000000">
            <w:r>
              <w:rPr>
                <w:color w:val="1A1A2E"/>
                <w:sz w:val="20"/>
                <w:szCs w:val="20"/>
              </w:rPr>
              <w:t>Phase 2: Regulatory Engagement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EE5E8" w14:textId="77777777" w:rsidR="00FF7AA8" w:rsidRDefault="00000000">
            <w:r>
              <w:rPr>
                <w:color w:val="1A1A2E"/>
                <w:sz w:val="20"/>
                <w:szCs w:val="20"/>
              </w:rPr>
              <w:t>Q1-Q2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6DB1C" w14:textId="77777777" w:rsidR="00FF7AA8" w:rsidRDefault="00000000">
            <w:r>
              <w:rPr>
                <w:color w:val="1A1A2E"/>
                <w:sz w:val="20"/>
                <w:szCs w:val="20"/>
              </w:rPr>
              <w:t>SECZ regulatory sandbox application submitted. Whitepaper submitted to RBZ Fintech Unit. IFC grant application for technical assistance. Legal opinion on tokenized securities classification.</w:t>
            </w:r>
          </w:p>
        </w:tc>
      </w:tr>
      <w:tr w:rsidR="00FF7AA8" w14:paraId="31E121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4BD1D98" w14:textId="77777777" w:rsidR="00FF7AA8" w:rsidRDefault="00000000">
            <w:r>
              <w:rPr>
                <w:color w:val="1A1A2E"/>
                <w:sz w:val="20"/>
                <w:szCs w:val="20"/>
              </w:rPr>
              <w:t>Phase 3: Smart Contract Audit</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6250989" w14:textId="77777777" w:rsidR="00FF7AA8" w:rsidRDefault="00000000">
            <w:r>
              <w:rPr>
                <w:color w:val="1A1A2E"/>
                <w:sz w:val="20"/>
                <w:szCs w:val="20"/>
              </w:rPr>
              <w:t>Q2 2026</w:t>
            </w:r>
          </w:p>
        </w:tc>
        <w:tc>
          <w:tcPr>
            <w:tcW w:w="5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5EBCB40" w14:textId="77777777" w:rsidR="00FF7AA8" w:rsidRDefault="00000000">
            <w:r>
              <w:rPr>
                <w:color w:val="1A1A2E"/>
                <w:sz w:val="20"/>
                <w:szCs w:val="20"/>
              </w:rPr>
              <w:t xml:space="preserve">Independent security audit of all eleven smart contracts. Audit report published. Critical findings remediated before </w:t>
            </w:r>
            <w:proofErr w:type="spellStart"/>
            <w:r>
              <w:rPr>
                <w:color w:val="1A1A2E"/>
                <w:sz w:val="20"/>
                <w:szCs w:val="20"/>
              </w:rPr>
              <w:t>mainnet</w:t>
            </w:r>
            <w:proofErr w:type="spellEnd"/>
            <w:r>
              <w:rPr>
                <w:color w:val="1A1A2E"/>
                <w:sz w:val="20"/>
                <w:szCs w:val="20"/>
              </w:rPr>
              <w:t xml:space="preserve"> deployment.</w:t>
            </w:r>
          </w:p>
        </w:tc>
      </w:tr>
      <w:tr w:rsidR="00FF7AA8" w14:paraId="7C3D90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FCDE5" w14:textId="77777777" w:rsidR="00FF7AA8" w:rsidRDefault="00000000">
            <w:r>
              <w:rPr>
                <w:color w:val="1A1A2E"/>
                <w:sz w:val="20"/>
                <w:szCs w:val="20"/>
              </w:rPr>
              <w:t xml:space="preserve">Phase 4: </w:t>
            </w:r>
            <w:proofErr w:type="spellStart"/>
            <w:r>
              <w:rPr>
                <w:color w:val="1A1A2E"/>
                <w:sz w:val="20"/>
                <w:szCs w:val="20"/>
              </w:rPr>
              <w:t>Testnet</w:t>
            </w:r>
            <w:proofErr w:type="spellEnd"/>
            <w:r>
              <w:rPr>
                <w:color w:val="1A1A2E"/>
                <w:sz w:val="20"/>
                <w:szCs w:val="20"/>
              </w:rPr>
              <w:t xml:space="preserve"> Pilot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4A8FCC" w14:textId="77777777" w:rsidR="00FF7AA8" w:rsidRDefault="00000000">
            <w:r>
              <w:rPr>
                <w:color w:val="1A1A2E"/>
                <w:sz w:val="20"/>
                <w:szCs w:val="20"/>
              </w:rPr>
              <w:t>Q3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7B7B7F" w14:textId="77777777" w:rsidR="00FF7AA8" w:rsidRDefault="00000000">
            <w:r>
              <w:rPr>
                <w:color w:val="1A1A2E"/>
                <w:sz w:val="20"/>
                <w:szCs w:val="20"/>
              </w:rPr>
              <w:t xml:space="preserve">Deployment to Polygon Amoy </w:t>
            </w:r>
            <w:proofErr w:type="spellStart"/>
            <w:r>
              <w:rPr>
                <w:color w:val="1A1A2E"/>
                <w:sz w:val="20"/>
                <w:szCs w:val="20"/>
              </w:rPr>
              <w:t>testnet</w:t>
            </w:r>
            <w:proofErr w:type="spellEnd"/>
            <w:r>
              <w:rPr>
                <w:color w:val="1A1A2E"/>
                <w:sz w:val="20"/>
                <w:szCs w:val="20"/>
              </w:rPr>
              <w:t xml:space="preserve">. Invitation of 5-10 institutional participants for structured pilot. First tokenized asset issued on </w:t>
            </w:r>
            <w:proofErr w:type="spellStart"/>
            <w:r>
              <w:rPr>
                <w:color w:val="1A1A2E"/>
                <w:sz w:val="20"/>
                <w:szCs w:val="20"/>
              </w:rPr>
              <w:t>testnet</w:t>
            </w:r>
            <w:proofErr w:type="spellEnd"/>
            <w:r>
              <w:rPr>
                <w:color w:val="1A1A2E"/>
                <w:sz w:val="20"/>
                <w:szCs w:val="20"/>
              </w:rPr>
              <w:t>.</w:t>
            </w:r>
          </w:p>
        </w:tc>
      </w:tr>
      <w:tr w:rsidR="00FF7AA8" w14:paraId="2235B7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0E41902" w14:textId="77777777" w:rsidR="00FF7AA8" w:rsidRDefault="00000000">
            <w:r>
              <w:rPr>
                <w:color w:val="1A1A2E"/>
                <w:sz w:val="20"/>
                <w:szCs w:val="20"/>
              </w:rPr>
              <w:t xml:space="preserve">Phase 5: </w:t>
            </w:r>
            <w:proofErr w:type="spellStart"/>
            <w:r>
              <w:rPr>
                <w:color w:val="1A1A2E"/>
                <w:sz w:val="20"/>
                <w:szCs w:val="20"/>
              </w:rPr>
              <w:t>Mainnet</w:t>
            </w:r>
            <w:proofErr w:type="spellEnd"/>
            <w:r>
              <w:rPr>
                <w:color w:val="1A1A2E"/>
                <w:sz w:val="20"/>
                <w:szCs w:val="20"/>
              </w:rPr>
              <w:t xml:space="preserve"> Launch</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9A04BC0" w14:textId="77777777" w:rsidR="00FF7AA8" w:rsidRDefault="00000000">
            <w:r>
              <w:rPr>
                <w:color w:val="1A1A2E"/>
                <w:sz w:val="20"/>
                <w:szCs w:val="20"/>
              </w:rPr>
              <w:t>Q4 2026</w:t>
            </w:r>
          </w:p>
        </w:tc>
        <w:tc>
          <w:tcPr>
            <w:tcW w:w="5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586DF6B" w14:textId="77777777" w:rsidR="00FF7AA8" w:rsidRDefault="00000000">
            <w:r>
              <w:rPr>
                <w:color w:val="1A1A2E"/>
                <w:sz w:val="20"/>
                <w:szCs w:val="20"/>
              </w:rPr>
              <w:t xml:space="preserve">SECZ sandbox </w:t>
            </w:r>
            <w:proofErr w:type="spellStart"/>
            <w:r>
              <w:rPr>
                <w:color w:val="1A1A2E"/>
                <w:sz w:val="20"/>
                <w:szCs w:val="20"/>
              </w:rPr>
              <w:t>licence</w:t>
            </w:r>
            <w:proofErr w:type="spellEnd"/>
            <w:r>
              <w:rPr>
                <w:color w:val="1A1A2E"/>
                <w:sz w:val="20"/>
                <w:szCs w:val="20"/>
              </w:rPr>
              <w:t xml:space="preserve"> received. Deployment to Polygon </w:t>
            </w:r>
            <w:proofErr w:type="spellStart"/>
            <w:r>
              <w:rPr>
                <w:color w:val="1A1A2E"/>
                <w:sz w:val="20"/>
                <w:szCs w:val="20"/>
              </w:rPr>
              <w:t>mainnet</w:t>
            </w:r>
            <w:proofErr w:type="spellEnd"/>
            <w:r>
              <w:rPr>
                <w:color w:val="1A1A2E"/>
                <w:sz w:val="20"/>
                <w:szCs w:val="20"/>
              </w:rPr>
              <w:t>. First live asset tokenization. Banking partner integration.</w:t>
            </w:r>
          </w:p>
        </w:tc>
      </w:tr>
      <w:tr w:rsidR="00FF7AA8" w14:paraId="44B5E1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E593C" w14:textId="77777777" w:rsidR="00FF7AA8" w:rsidRDefault="00000000">
            <w:r>
              <w:rPr>
                <w:color w:val="1A1A2E"/>
                <w:sz w:val="20"/>
                <w:szCs w:val="20"/>
              </w:rPr>
              <w:t>Phase 6: SADC Expansion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1FEC7" w14:textId="77777777" w:rsidR="00FF7AA8" w:rsidRDefault="00000000">
            <w:r>
              <w:rPr>
                <w:color w:val="1A1A2E"/>
                <w:sz w:val="20"/>
                <w:szCs w:val="20"/>
              </w:rPr>
              <w:t>2027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80A09" w14:textId="77777777" w:rsidR="00FF7AA8" w:rsidRDefault="00000000">
            <w:r>
              <w:rPr>
                <w:color w:val="1A1A2E"/>
                <w:sz w:val="20"/>
                <w:szCs w:val="20"/>
              </w:rPr>
              <w:t xml:space="preserve">White-label deployment for Malawi, Zambia, and Botswana. AfDB equity partnership </w:t>
            </w:r>
            <w:proofErr w:type="spellStart"/>
            <w:r>
              <w:rPr>
                <w:color w:val="1A1A2E"/>
                <w:sz w:val="20"/>
                <w:szCs w:val="20"/>
              </w:rPr>
              <w:t>formalised</w:t>
            </w:r>
            <w:proofErr w:type="spellEnd"/>
            <w:r>
              <w:rPr>
                <w:color w:val="1A1A2E"/>
                <w:sz w:val="20"/>
                <w:szCs w:val="20"/>
              </w:rPr>
              <w:t>. Second institutional banking partner onboarded.</w:t>
            </w:r>
          </w:p>
        </w:tc>
      </w:tr>
      <w:tr w:rsidR="00FF7AA8" w14:paraId="1D20E3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0A60EF0" w14:textId="77777777" w:rsidR="00FF7AA8" w:rsidRDefault="00000000">
            <w:r>
              <w:rPr>
                <w:color w:val="1A1A2E"/>
                <w:sz w:val="20"/>
                <w:szCs w:val="20"/>
              </w:rPr>
              <w:t>Phase 7: Continental Scale</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D97BD24" w14:textId="77777777" w:rsidR="00FF7AA8" w:rsidRDefault="00000000">
            <w:r>
              <w:rPr>
                <w:color w:val="1A1A2E"/>
                <w:sz w:val="20"/>
                <w:szCs w:val="20"/>
              </w:rPr>
              <w:t>2028-2029</w:t>
            </w:r>
          </w:p>
        </w:tc>
        <w:tc>
          <w:tcPr>
            <w:tcW w:w="5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13FF182" w14:textId="77777777" w:rsidR="00FF7AA8" w:rsidRDefault="00000000">
            <w:r>
              <w:rPr>
                <w:color w:val="1A1A2E"/>
                <w:sz w:val="20"/>
                <w:szCs w:val="20"/>
              </w:rPr>
              <w:t>Pan-African expansion to 10+ markets. Integration with AfCFTA digital trade frameworks. Institutional prime brokerage services.</w:t>
            </w:r>
          </w:p>
        </w:tc>
      </w:tr>
    </w:tbl>
    <w:p w14:paraId="11C41565" w14:textId="77777777" w:rsidR="00FF7AA8" w:rsidRDefault="00000000">
      <w:r>
        <w:br w:type="page"/>
      </w:r>
    </w:p>
    <w:p w14:paraId="2A757525" w14:textId="77777777" w:rsidR="00FF7AA8" w:rsidRDefault="00000000">
      <w:pPr>
        <w:pStyle w:val="Heading1"/>
        <w:pBdr>
          <w:bottom w:val="single" w:sz="6" w:space="1" w:color="C8972B"/>
        </w:pBdr>
      </w:pPr>
      <w:r>
        <w:lastRenderedPageBreak/>
        <w:t>11. Team and Governance</w:t>
      </w:r>
    </w:p>
    <w:p w14:paraId="771BE1C8" w14:textId="77777777" w:rsidR="00FF7AA8" w:rsidRDefault="00000000">
      <w:pPr>
        <w:pStyle w:val="Heading2"/>
      </w:pPr>
      <w:r>
        <w:t>11.1 Founding Team</w:t>
      </w:r>
    </w:p>
    <w:p w14:paraId="03B1B197" w14:textId="77777777" w:rsidR="00FF7AA8" w:rsidRDefault="00000000">
      <w:pPr>
        <w:spacing w:before="240" w:after="120"/>
      </w:pPr>
      <w:r>
        <w:rPr>
          <w:b/>
          <w:bCs/>
          <w:color w:val="1A1A2E"/>
          <w:sz w:val="24"/>
          <w:szCs w:val="24"/>
        </w:rPr>
        <w:t>Richard Chimuka — Co-Founder and Chief Executive Officer</w:t>
      </w:r>
    </w:p>
    <w:p w14:paraId="52F6B21D" w14:textId="77777777" w:rsidR="00FF7AA8" w:rsidRDefault="00000000">
      <w:pPr>
        <w:spacing w:before="80" w:after="120"/>
        <w:jc w:val="both"/>
      </w:pPr>
      <w:r>
        <w:rPr>
          <w:color w:val="1A1A2E"/>
        </w:rPr>
        <w:t xml:space="preserve">Richard Chimuka is an experienced banking and financial markets professional with a distinguished career spanning retail banking, corporate finance, and financial markets operations in Zimbabwe. His deep understanding of the regulatory landscape — including the operational requirements of the RBZ and SECZ — positions him as the ideal executive to lead </w:t>
      </w:r>
      <w:proofErr w:type="spellStart"/>
      <w:r>
        <w:rPr>
          <w:color w:val="1A1A2E"/>
        </w:rPr>
        <w:t>TokenEquityX</w:t>
      </w:r>
      <w:proofErr w:type="spellEnd"/>
      <w:r>
        <w:rPr>
          <w:color w:val="1A1A2E"/>
        </w:rPr>
        <w:t xml:space="preserve"> through its regulatory engagement and institutional partnership strategy. Richard is responsible for business development, regulatory affairs, investor relations, banking partnerships, and operational management. His existing engagement with SECZ, evidenced by this regulatory submission, reflects his standing in Zimbabwe's financial sector.</w:t>
      </w:r>
    </w:p>
    <w:p w14:paraId="5D1BEE95" w14:textId="77777777" w:rsidR="00FF7AA8" w:rsidRDefault="00FF7AA8"/>
    <w:p w14:paraId="139CA120" w14:textId="77777777" w:rsidR="00FF7AA8" w:rsidRDefault="00000000">
      <w:pPr>
        <w:spacing w:before="240" w:after="120"/>
      </w:pPr>
      <w:r>
        <w:rPr>
          <w:b/>
          <w:bCs/>
          <w:color w:val="1A1A2E"/>
          <w:sz w:val="24"/>
          <w:szCs w:val="24"/>
        </w:rPr>
        <w:t>Leo Gaviao — Co-Founder and Director, Technology and Innovation</w:t>
      </w:r>
    </w:p>
    <w:p w14:paraId="7ADDF7AD" w14:textId="118C6B35" w:rsidR="00FF7AA8" w:rsidRDefault="00000000">
      <w:pPr>
        <w:spacing w:before="80" w:after="120"/>
        <w:jc w:val="both"/>
      </w:pPr>
      <w:r>
        <w:rPr>
          <w:color w:val="1A1A2E"/>
        </w:rPr>
        <w:t xml:space="preserve">Leo Gaviao is a Zimbabwe-based technology architect, author, and sustainability consultant with deep operational experience across multiple African countries. He is a Big Life sustainability consultant working across Zimbabwe, Malawi, and </w:t>
      </w:r>
      <w:r w:rsidR="00A96503">
        <w:rPr>
          <w:color w:val="1A1A2E"/>
        </w:rPr>
        <w:t>neighboring</w:t>
      </w:r>
      <w:r>
        <w:rPr>
          <w:color w:val="1A1A2E"/>
        </w:rPr>
        <w:t xml:space="preserve"> countries, and the sole architect of the </w:t>
      </w:r>
      <w:proofErr w:type="spellStart"/>
      <w:r>
        <w:rPr>
          <w:color w:val="1A1A2E"/>
        </w:rPr>
        <w:t>TokenEquityX</w:t>
      </w:r>
      <w:proofErr w:type="spellEnd"/>
      <w:r>
        <w:rPr>
          <w:color w:val="1A1A2E"/>
        </w:rPr>
        <w:t xml:space="preserve"> platform, which he designed and built in its entirety from concept to full working system. His extensive field experience across Southern and Central Africa, combined with established community and professional networks in these markets, provides a significant distribution advantage for the platform's investor base.</w:t>
      </w:r>
    </w:p>
    <w:p w14:paraId="3073AAC0" w14:textId="77777777" w:rsidR="00FF7AA8" w:rsidRDefault="00FF7AA8"/>
    <w:p w14:paraId="606A47D0" w14:textId="77777777" w:rsidR="00FF7AA8" w:rsidRDefault="00000000">
      <w:pPr>
        <w:pStyle w:val="Heading2"/>
      </w:pPr>
      <w:r>
        <w:t>11.2 Platform Governance Structure</w:t>
      </w:r>
    </w:p>
    <w:p w14:paraId="6851DC03" w14:textId="77777777" w:rsidR="00FF7AA8" w:rsidRDefault="00000000">
      <w:pPr>
        <w:pStyle w:val="ListParagraph"/>
        <w:numPr>
          <w:ilvl w:val="0"/>
          <w:numId w:val="2"/>
        </w:numPr>
        <w:spacing w:before="60" w:after="60"/>
      </w:pPr>
      <w:r>
        <w:rPr>
          <w:color w:val="1A1A2E"/>
        </w:rPr>
        <w:t>Board of Directors: Including independent non-executive directors with backgrounds in securities regulation, blockchain technology, and African capital markets</w:t>
      </w:r>
    </w:p>
    <w:p w14:paraId="27725D0C" w14:textId="77777777" w:rsidR="00FF7AA8" w:rsidRDefault="00000000">
      <w:pPr>
        <w:pStyle w:val="ListParagraph"/>
        <w:numPr>
          <w:ilvl w:val="0"/>
          <w:numId w:val="2"/>
        </w:numPr>
        <w:spacing w:before="60" w:after="60"/>
      </w:pPr>
      <w:r>
        <w:rPr>
          <w:color w:val="1A1A2E"/>
        </w:rPr>
        <w:t>Compliance Committee: Chaired by a qualified compliance officer responsible for KYC/AML oversight and regulatory reporting</w:t>
      </w:r>
    </w:p>
    <w:p w14:paraId="696855CC" w14:textId="77777777" w:rsidR="00FF7AA8" w:rsidRDefault="00000000">
      <w:pPr>
        <w:pStyle w:val="ListParagraph"/>
        <w:numPr>
          <w:ilvl w:val="0"/>
          <w:numId w:val="2"/>
        </w:numPr>
        <w:spacing w:before="60" w:after="60"/>
      </w:pPr>
      <w:r>
        <w:rPr>
          <w:color w:val="1A1A2E"/>
        </w:rPr>
        <w:t>Technical Advisory Board: Comprising smart contract security specialists and blockchain architects</w:t>
      </w:r>
    </w:p>
    <w:p w14:paraId="62B0550A" w14:textId="77777777" w:rsidR="00FF7AA8" w:rsidRDefault="00000000">
      <w:pPr>
        <w:pStyle w:val="ListParagraph"/>
        <w:numPr>
          <w:ilvl w:val="0"/>
          <w:numId w:val="2"/>
        </w:numPr>
        <w:spacing w:before="60" w:after="60"/>
      </w:pPr>
      <w:r>
        <w:rPr>
          <w:color w:val="1A1A2E"/>
        </w:rPr>
        <w:t>Investor Advisory Council: Representing the interests of institutional investor participants on the platform</w:t>
      </w:r>
    </w:p>
    <w:p w14:paraId="21BB49FC" w14:textId="77777777" w:rsidR="00FF7AA8" w:rsidRDefault="00FF7AA8"/>
    <w:p w14:paraId="29120ADC" w14:textId="77777777" w:rsidR="00FF7AA8" w:rsidRDefault="00000000">
      <w:pPr>
        <w:pStyle w:val="Heading2"/>
      </w:pPr>
      <w:r>
        <w:t>11.3 Seeking Advisory Relationships</w:t>
      </w:r>
    </w:p>
    <w:p w14:paraId="34376A3F" w14:textId="48C80F1F" w:rsidR="00FF7AA8" w:rsidRDefault="00000000">
      <w:pPr>
        <w:spacing w:before="80" w:after="120"/>
        <w:jc w:val="both"/>
      </w:pPr>
      <w:proofErr w:type="spellStart"/>
      <w:r>
        <w:rPr>
          <w:color w:val="1A1A2E"/>
        </w:rPr>
        <w:t>TokenEquityX</w:t>
      </w:r>
      <w:proofErr w:type="spellEnd"/>
      <w:r>
        <w:rPr>
          <w:color w:val="1A1A2E"/>
        </w:rPr>
        <w:t xml:space="preserve"> is actively seeking to </w:t>
      </w:r>
      <w:r w:rsidR="00A96503">
        <w:rPr>
          <w:color w:val="1A1A2E"/>
        </w:rPr>
        <w:t xml:space="preserve">formalize </w:t>
      </w:r>
      <w:r>
        <w:rPr>
          <w:color w:val="1A1A2E"/>
        </w:rPr>
        <w:t>advisory relationships with individuals and institutions holding expertise in:</w:t>
      </w:r>
    </w:p>
    <w:p w14:paraId="4CF3C1F0" w14:textId="77777777" w:rsidR="00FF7AA8" w:rsidRDefault="00000000">
      <w:pPr>
        <w:pStyle w:val="ListParagraph"/>
        <w:numPr>
          <w:ilvl w:val="0"/>
          <w:numId w:val="2"/>
        </w:numPr>
        <w:spacing w:before="60" w:after="60"/>
      </w:pPr>
      <w:r>
        <w:rPr>
          <w:color w:val="1A1A2E"/>
        </w:rPr>
        <w:t>Securities regulation under Zimbabwean and SADC law</w:t>
      </w:r>
    </w:p>
    <w:p w14:paraId="3E63DFDE" w14:textId="77777777" w:rsidR="00FF7AA8" w:rsidRDefault="00000000">
      <w:pPr>
        <w:pStyle w:val="ListParagraph"/>
        <w:numPr>
          <w:ilvl w:val="0"/>
          <w:numId w:val="2"/>
        </w:numPr>
        <w:spacing w:before="60" w:after="60"/>
      </w:pPr>
      <w:r>
        <w:rPr>
          <w:color w:val="1A1A2E"/>
        </w:rPr>
        <w:t>Blockchain security and smart contract auditing</w:t>
      </w:r>
    </w:p>
    <w:p w14:paraId="18900CA9" w14:textId="77777777" w:rsidR="00FF7AA8" w:rsidRDefault="00000000">
      <w:pPr>
        <w:pStyle w:val="ListParagraph"/>
        <w:numPr>
          <w:ilvl w:val="0"/>
          <w:numId w:val="2"/>
        </w:numPr>
        <w:spacing w:before="60" w:after="60"/>
      </w:pPr>
      <w:r>
        <w:rPr>
          <w:color w:val="1A1A2E"/>
        </w:rPr>
        <w:t>African capital markets and investment banking</w:t>
      </w:r>
    </w:p>
    <w:p w14:paraId="69426E08" w14:textId="77777777" w:rsidR="00FF7AA8" w:rsidRDefault="00000000">
      <w:pPr>
        <w:pStyle w:val="ListParagraph"/>
        <w:numPr>
          <w:ilvl w:val="0"/>
          <w:numId w:val="2"/>
        </w:numPr>
        <w:spacing w:before="60" w:after="60"/>
      </w:pPr>
      <w:r>
        <w:rPr>
          <w:color w:val="1A1A2E"/>
        </w:rPr>
        <w:t>Financial technology and digital payments infrastructure</w:t>
      </w:r>
    </w:p>
    <w:p w14:paraId="3484236A" w14:textId="77777777" w:rsidR="00FF7AA8" w:rsidRDefault="00000000">
      <w:r>
        <w:lastRenderedPageBreak/>
        <w:br w:type="page"/>
      </w:r>
    </w:p>
    <w:p w14:paraId="4C4F72AC" w14:textId="77777777" w:rsidR="00FF7AA8" w:rsidRDefault="00000000">
      <w:pPr>
        <w:pStyle w:val="Heading1"/>
        <w:pBdr>
          <w:bottom w:val="single" w:sz="6" w:space="1" w:color="C8972B"/>
        </w:pBdr>
      </w:pPr>
      <w:r>
        <w:lastRenderedPageBreak/>
        <w:t>12. Glossary of Technical Terms</w:t>
      </w:r>
    </w:p>
    <w:p w14:paraId="1EEF102C" w14:textId="77777777" w:rsidR="00FF7AA8" w:rsidRDefault="00000000">
      <w:pPr>
        <w:spacing w:before="80" w:after="120"/>
        <w:jc w:val="both"/>
      </w:pPr>
      <w:r>
        <w:rPr>
          <w:color w:val="1A1A2E"/>
        </w:rPr>
        <w:t>The following glossary is provided to assist non-technical readers — including regulators, board members, legal advisers, and institutional investors — in understanding the terminology used throughout this document. Terms are listed alphabetically.</w:t>
      </w:r>
    </w:p>
    <w:p w14:paraId="544C19BC" w14:textId="77777777" w:rsidR="00FF7AA8" w:rsidRDefault="00FF7A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AA8" w14:paraId="4F84C03E"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6843284" w14:textId="77777777" w:rsidR="00FF7AA8" w:rsidRDefault="00000000">
            <w:r>
              <w:rPr>
                <w:b/>
                <w:bCs/>
                <w:color w:val="FFFFFF"/>
                <w:sz w:val="20"/>
                <w:szCs w:val="20"/>
              </w:rPr>
              <w:t>Term</w:t>
            </w:r>
          </w:p>
        </w:tc>
        <w:tc>
          <w:tcPr>
            <w:tcW w:w="6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892B70A" w14:textId="77777777" w:rsidR="00FF7AA8" w:rsidRDefault="00000000">
            <w:r>
              <w:rPr>
                <w:b/>
                <w:bCs/>
                <w:color w:val="FFFFFF"/>
                <w:sz w:val="20"/>
                <w:szCs w:val="20"/>
              </w:rPr>
              <w:t>Plain-Language Definition</w:t>
            </w:r>
          </w:p>
        </w:tc>
      </w:tr>
      <w:tr w:rsidR="00FF7AA8" w14:paraId="7B0253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2CFDA8C" w14:textId="77777777" w:rsidR="00FF7AA8" w:rsidRDefault="00000000">
            <w:r>
              <w:rPr>
                <w:color w:val="1A1A2E"/>
                <w:sz w:val="20"/>
                <w:szCs w:val="20"/>
              </w:rPr>
              <w:t>AfCFTA</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B000665" w14:textId="77777777" w:rsidR="00FF7AA8" w:rsidRDefault="00000000">
            <w:r>
              <w:rPr>
                <w:color w:val="1A1A2E"/>
                <w:sz w:val="20"/>
                <w:szCs w:val="20"/>
              </w:rPr>
              <w:t>African Continental Free Trade Area — a single continental market for goods and services, with free movement of businesspersons and investments. Launched in 2021, it represents a key regulatory framework for pan-African digital trade.</w:t>
            </w:r>
          </w:p>
        </w:tc>
      </w:tr>
      <w:tr w:rsidR="00FF7AA8" w14:paraId="37F822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F4F02" w14:textId="77777777" w:rsidR="00FF7AA8" w:rsidRDefault="00000000">
            <w:r>
              <w:rPr>
                <w:color w:val="1A1A2E"/>
                <w:sz w:val="20"/>
                <w:szCs w:val="20"/>
              </w:rPr>
              <w:t>AML (Anti-Money Laundering)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6B41A" w14:textId="77777777" w:rsidR="00FF7AA8" w:rsidRDefault="00000000">
            <w:r>
              <w:rPr>
                <w:color w:val="1A1A2E"/>
                <w:sz w:val="20"/>
                <w:szCs w:val="20"/>
              </w:rPr>
              <w:t xml:space="preserve">A set of laws, regulations, and procedures designed to prevent criminals from disguising illegally obtained funds as legitimate income. AML controls on </w:t>
            </w:r>
            <w:proofErr w:type="spellStart"/>
            <w:r>
              <w:rPr>
                <w:color w:val="1A1A2E"/>
                <w:sz w:val="20"/>
                <w:szCs w:val="20"/>
              </w:rPr>
              <w:t>TokenEquityX</w:t>
            </w:r>
            <w:proofErr w:type="spellEnd"/>
            <w:r>
              <w:rPr>
                <w:color w:val="1A1A2E"/>
                <w:sz w:val="20"/>
                <w:szCs w:val="20"/>
              </w:rPr>
              <w:t xml:space="preserve"> include transaction monitoring, investor freezing capabilities, and jurisdictional restrictions.</w:t>
            </w:r>
          </w:p>
        </w:tc>
      </w:tr>
      <w:tr w:rsidR="00FF7AA8" w14:paraId="12B0A0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53D9B64" w14:textId="77777777" w:rsidR="00FF7AA8" w:rsidRDefault="00000000">
            <w:r>
              <w:rPr>
                <w:color w:val="1A1A2E"/>
                <w:sz w:val="20"/>
                <w:szCs w:val="20"/>
              </w:rPr>
              <w:t>API (Application Programming Interface)</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77F1E0C" w14:textId="77777777" w:rsidR="00FF7AA8" w:rsidRDefault="00000000">
            <w:r>
              <w:rPr>
                <w:color w:val="1A1A2E"/>
                <w:sz w:val="20"/>
                <w:szCs w:val="20"/>
              </w:rPr>
              <w:t xml:space="preserve">A set of defined rules that allow different software applications to communicate with each other. The </w:t>
            </w:r>
            <w:proofErr w:type="spellStart"/>
            <w:r>
              <w:rPr>
                <w:color w:val="1A1A2E"/>
                <w:sz w:val="20"/>
                <w:szCs w:val="20"/>
              </w:rPr>
              <w:t>TokenEquityX</w:t>
            </w:r>
            <w:proofErr w:type="spellEnd"/>
            <w:r>
              <w:rPr>
                <w:color w:val="1A1A2E"/>
                <w:sz w:val="20"/>
                <w:szCs w:val="20"/>
              </w:rPr>
              <w:t xml:space="preserve"> API is the middle layer connecting the blockchain smart contracts to the user-facing dashboards.</w:t>
            </w:r>
          </w:p>
        </w:tc>
      </w:tr>
      <w:tr w:rsidR="00FF7AA8" w14:paraId="144607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D2F06" w14:textId="77777777" w:rsidR="00FF7AA8" w:rsidRDefault="00000000">
            <w:r>
              <w:rPr>
                <w:color w:val="1A1A2E"/>
                <w:sz w:val="20"/>
                <w:szCs w:val="20"/>
              </w:rPr>
              <w:t>Blockchain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D1CA2E" w14:textId="77777777" w:rsidR="00FF7AA8" w:rsidRDefault="00000000">
            <w:r>
              <w:rPr>
                <w:color w:val="1A1A2E"/>
                <w:sz w:val="20"/>
                <w:szCs w:val="20"/>
              </w:rPr>
              <w:t>A distributed digital ledger that records transactions across many computers simultaneously. Once a record is entered, it cannot be changed without altering all subsequent records and the agreement of the network. This makes blockchain records highly resistant to fraud or tampering.</w:t>
            </w:r>
          </w:p>
        </w:tc>
      </w:tr>
      <w:tr w:rsidR="00FF7AA8" w14:paraId="318553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DA41DB3" w14:textId="77777777" w:rsidR="00FF7AA8" w:rsidRDefault="00000000">
            <w:r>
              <w:rPr>
                <w:color w:val="1A1A2E"/>
                <w:sz w:val="20"/>
                <w:szCs w:val="20"/>
              </w:rPr>
              <w:t>Bond / Debt Token</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C144AC5" w14:textId="77777777" w:rsidR="00FF7AA8" w:rsidRDefault="00000000">
            <w:r>
              <w:rPr>
                <w:color w:val="1A1A2E"/>
                <w:sz w:val="20"/>
                <w:szCs w:val="20"/>
              </w:rPr>
              <w:t>A digital token representing a debt instrument. The token holder is entitled to receive regular interest payments (coupons) and the return of the principal amount at maturity, just as with a traditional bond.</w:t>
            </w:r>
          </w:p>
        </w:tc>
      </w:tr>
      <w:tr w:rsidR="00FF7AA8" w14:paraId="30D1BC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D725BF" w14:textId="77777777" w:rsidR="00FF7AA8" w:rsidRDefault="00000000">
            <w:r>
              <w:rPr>
                <w:color w:val="1A1A2E"/>
                <w:sz w:val="20"/>
                <w:szCs w:val="20"/>
              </w:rPr>
              <w:t>Cap Rate (</w:t>
            </w:r>
            <w:proofErr w:type="spellStart"/>
            <w:r>
              <w:rPr>
                <w:color w:val="1A1A2E"/>
                <w:sz w:val="20"/>
                <w:szCs w:val="20"/>
              </w:rPr>
              <w:t>Capitalisation</w:t>
            </w:r>
            <w:proofErr w:type="spellEnd"/>
            <w:r>
              <w:rPr>
                <w:color w:val="1A1A2E"/>
                <w:sz w:val="20"/>
                <w:szCs w:val="20"/>
              </w:rPr>
              <w:t xml:space="preserve">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D00160" w14:textId="77777777" w:rsidR="00FF7AA8" w:rsidRDefault="00000000">
            <w:r>
              <w:rPr>
                <w:color w:val="1A1A2E"/>
                <w:sz w:val="20"/>
                <w:szCs w:val="20"/>
              </w:rPr>
              <w:t>A real estate valuation metric calculated by dividing a property's net operating income by its current market value. For example, a property generating USD 100,000 annual income valued at USD 1,250,000 has a cap rate of 8%.</w:t>
            </w:r>
          </w:p>
        </w:tc>
      </w:tr>
      <w:tr w:rsidR="00FF7AA8" w14:paraId="45FA3D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94416B3" w14:textId="77777777" w:rsidR="00FF7AA8" w:rsidRDefault="00000000">
            <w:r>
              <w:rPr>
                <w:color w:val="1A1A2E"/>
                <w:sz w:val="20"/>
                <w:szCs w:val="20"/>
              </w:rPr>
              <w:t>Circuit Breaker</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427CD42" w14:textId="77777777" w:rsidR="00FF7AA8" w:rsidRDefault="00000000">
            <w:r>
              <w:rPr>
                <w:color w:val="1A1A2E"/>
                <w:sz w:val="20"/>
                <w:szCs w:val="20"/>
              </w:rPr>
              <w:t>A market safeguard that automatically pauses trading when abnormal price movements are detected within a short period. Circuit breakers are a standard feature of regulated securities exchanges worldwide, protecting investors from extreme volatility.</w:t>
            </w:r>
          </w:p>
        </w:tc>
      </w:tr>
      <w:tr w:rsidR="00FF7AA8" w14:paraId="3E30E6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736BC" w14:textId="77777777" w:rsidR="00FF7AA8" w:rsidRDefault="00000000">
            <w:r>
              <w:rPr>
                <w:color w:val="1A1A2E"/>
                <w:sz w:val="20"/>
                <w:szCs w:val="20"/>
              </w:rPr>
              <w:t>Coupon / Coupon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BA2CA" w14:textId="77777777" w:rsidR="00FF7AA8" w:rsidRDefault="00000000">
            <w:r>
              <w:rPr>
                <w:color w:val="1A1A2E"/>
                <w:sz w:val="20"/>
                <w:szCs w:val="20"/>
              </w:rPr>
              <w:t>In the context of bonds, the coupon is the periodic interest payment made to bondholders. The coupon rate is the annual interest rate expressed as a percentage of the bond's face value. For example, an 8.5% coupon on a USD 1,000 bond pays USD 85 per year.</w:t>
            </w:r>
          </w:p>
        </w:tc>
      </w:tr>
      <w:tr w:rsidR="00FF7AA8" w14:paraId="37303F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50FD152" w14:textId="77777777" w:rsidR="00FF7AA8" w:rsidRDefault="00000000">
            <w:r>
              <w:rPr>
                <w:color w:val="1A1A2E"/>
                <w:sz w:val="20"/>
                <w:szCs w:val="20"/>
              </w:rPr>
              <w:t>Cryptographic Hash (SHA-256)</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ADE24A1" w14:textId="77777777" w:rsidR="00FF7AA8" w:rsidRDefault="00000000">
            <w:r>
              <w:rPr>
                <w:color w:val="1A1A2E"/>
                <w:sz w:val="20"/>
                <w:szCs w:val="20"/>
              </w:rPr>
              <w:t xml:space="preserve">A mathematical function that converts any input data into a unique fixed-length string of characters. The same input always produces the same output (hash), but it is computationally impossible to reverse-engineer the original data from the hash. Used on </w:t>
            </w:r>
            <w:proofErr w:type="spellStart"/>
            <w:r>
              <w:rPr>
                <w:color w:val="1A1A2E"/>
                <w:sz w:val="20"/>
                <w:szCs w:val="20"/>
              </w:rPr>
              <w:t>TokenEquityX</w:t>
            </w:r>
            <w:proofErr w:type="spellEnd"/>
            <w:r>
              <w:rPr>
                <w:color w:val="1A1A2E"/>
                <w:sz w:val="20"/>
                <w:szCs w:val="20"/>
              </w:rPr>
              <w:t xml:space="preserve"> to create a tamper-evident fingerprint of financial data.</w:t>
            </w:r>
          </w:p>
        </w:tc>
      </w:tr>
      <w:tr w:rsidR="00FF7AA8" w14:paraId="239052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BA8E8" w14:textId="77777777" w:rsidR="00FF7AA8" w:rsidRDefault="00000000">
            <w:r>
              <w:rPr>
                <w:color w:val="1A1A2E"/>
                <w:sz w:val="20"/>
                <w:szCs w:val="20"/>
              </w:rPr>
              <w:t>DCF (Discounted Cash Flow)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BB089" w14:textId="77777777" w:rsidR="00FF7AA8" w:rsidRDefault="00000000">
            <w:r>
              <w:rPr>
                <w:color w:val="1A1A2E"/>
                <w:sz w:val="20"/>
                <w:szCs w:val="20"/>
              </w:rPr>
              <w:t xml:space="preserve">A valuation method that estimates the value of an investment based on its expected future cash flows, adjusted to reflect the time value of </w:t>
            </w:r>
            <w:r>
              <w:rPr>
                <w:color w:val="1A1A2E"/>
                <w:sz w:val="20"/>
                <w:szCs w:val="20"/>
              </w:rPr>
              <w:lastRenderedPageBreak/>
              <w:t>money and investment risk. A USD 1 received today is worth more than a USD 1 received in five years — DCF accounts for this difference.</w:t>
            </w:r>
          </w:p>
        </w:tc>
      </w:tr>
      <w:tr w:rsidR="00FF7AA8" w14:paraId="16B257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2CB5D03" w14:textId="77777777" w:rsidR="00FF7AA8" w:rsidRDefault="00000000">
            <w:r>
              <w:rPr>
                <w:color w:val="1A1A2E"/>
                <w:sz w:val="20"/>
                <w:szCs w:val="20"/>
              </w:rPr>
              <w:lastRenderedPageBreak/>
              <w:t>DVP (Delivery versus Payment)</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EBC3E63" w14:textId="77777777" w:rsidR="00FF7AA8" w:rsidRDefault="00000000">
            <w:r>
              <w:rPr>
                <w:color w:val="1A1A2E"/>
                <w:sz w:val="20"/>
                <w:szCs w:val="20"/>
              </w:rPr>
              <w:t>A settlement mechanism in which the transfer of tokens and the payment of funds happen simultaneously and inseparably. This eliminates the risk that one party delivers their side of the transaction without the other party doing the same. Think of it as the digital equivalent of a simultaneous exchange of title deeds and payment.</w:t>
            </w:r>
          </w:p>
        </w:tc>
      </w:tr>
      <w:tr w:rsidR="00FF7AA8" w14:paraId="364DFD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CEB7A5" w14:textId="77777777" w:rsidR="00FF7AA8" w:rsidRDefault="00000000">
            <w:r>
              <w:rPr>
                <w:color w:val="1A1A2E"/>
                <w:sz w:val="20"/>
                <w:szCs w:val="20"/>
              </w:rPr>
              <w:t>EBITDA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81081" w14:textId="77777777" w:rsidR="00FF7AA8" w:rsidRDefault="00000000">
            <w:r>
              <w:rPr>
                <w:color w:val="1A1A2E"/>
                <w:sz w:val="20"/>
                <w:szCs w:val="20"/>
              </w:rPr>
              <w:t xml:space="preserve">Earnings Before Interest, Tax, Depreciation, and </w:t>
            </w:r>
            <w:proofErr w:type="spellStart"/>
            <w:r>
              <w:rPr>
                <w:color w:val="1A1A2E"/>
                <w:sz w:val="20"/>
                <w:szCs w:val="20"/>
              </w:rPr>
              <w:t>Amortisation</w:t>
            </w:r>
            <w:proofErr w:type="spellEnd"/>
            <w:r>
              <w:rPr>
                <w:color w:val="1A1A2E"/>
                <w:sz w:val="20"/>
                <w:szCs w:val="20"/>
              </w:rPr>
              <w:t xml:space="preserve"> — a widely used measure of a company's core operational profitability, removing the effects of financing decisions and accounting practices. Used as a basis for company valuation on the platform.</w:t>
            </w:r>
          </w:p>
        </w:tc>
      </w:tr>
      <w:tr w:rsidR="00FF7AA8" w14:paraId="77AE31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8FD5363" w14:textId="77777777" w:rsidR="00FF7AA8" w:rsidRDefault="00000000">
            <w:r>
              <w:rPr>
                <w:color w:val="1A1A2E"/>
                <w:sz w:val="20"/>
                <w:szCs w:val="20"/>
              </w:rPr>
              <w:t>ERC-20</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974FA2B" w14:textId="77777777" w:rsidR="00FF7AA8" w:rsidRDefault="00000000">
            <w:r>
              <w:rPr>
                <w:color w:val="1A1A2E"/>
                <w:sz w:val="20"/>
                <w:szCs w:val="20"/>
              </w:rPr>
              <w:t>A widely adopted technical standard for creating tokens on the Ethereum and compatible blockchain networks. ERC-20 defines a common set of rules that all compliant tokens must follow, ensuring they interact with wallets, exchanges, and other smart contracts in a predictable way.</w:t>
            </w:r>
          </w:p>
        </w:tc>
      </w:tr>
      <w:tr w:rsidR="00FF7AA8" w14:paraId="747484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AC8702" w14:textId="77777777" w:rsidR="00FF7AA8" w:rsidRDefault="00000000">
            <w:r>
              <w:rPr>
                <w:color w:val="1A1A2E"/>
                <w:sz w:val="20"/>
                <w:szCs w:val="20"/>
              </w:rPr>
              <w:t>Equity Token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43D68" w14:textId="77777777" w:rsidR="00FF7AA8" w:rsidRDefault="00000000">
            <w:r>
              <w:rPr>
                <w:color w:val="1A1A2E"/>
                <w:sz w:val="20"/>
                <w:szCs w:val="20"/>
              </w:rPr>
              <w:t>A digital token representing ownership in a company, equivalent to an ordinary or preference share. Equity token holders are entitled to governance rights, dividend distributions, and a proportional claim on the company's assets.</w:t>
            </w:r>
          </w:p>
        </w:tc>
      </w:tr>
      <w:tr w:rsidR="00FF7AA8" w14:paraId="12A35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51EBF51" w14:textId="77777777" w:rsidR="00FF7AA8" w:rsidRDefault="00000000">
            <w:r>
              <w:rPr>
                <w:color w:val="1A1A2E"/>
                <w:sz w:val="20"/>
                <w:szCs w:val="20"/>
              </w:rPr>
              <w:t>Gas Fees</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79E655B" w14:textId="77777777" w:rsidR="00FF7AA8" w:rsidRDefault="00000000">
            <w:r>
              <w:rPr>
                <w:color w:val="1A1A2E"/>
                <w:sz w:val="20"/>
                <w:szCs w:val="20"/>
              </w:rPr>
              <w:t xml:space="preserve">Small transaction fees paid to the blockchain network to process and validate transactions. On the Polygon network used by </w:t>
            </w:r>
            <w:proofErr w:type="spellStart"/>
            <w:r>
              <w:rPr>
                <w:color w:val="1A1A2E"/>
                <w:sz w:val="20"/>
                <w:szCs w:val="20"/>
              </w:rPr>
              <w:t>TokenEquityX</w:t>
            </w:r>
            <w:proofErr w:type="spellEnd"/>
            <w:r>
              <w:rPr>
                <w:color w:val="1A1A2E"/>
                <w:sz w:val="20"/>
                <w:szCs w:val="20"/>
              </w:rPr>
              <w:t>, gas fees are a fraction of a cent, making the platform economically viable for emerging market applications.</w:t>
            </w:r>
          </w:p>
        </w:tc>
      </w:tr>
      <w:tr w:rsidR="00FF7AA8" w14:paraId="2B224B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B076FB" w14:textId="77777777" w:rsidR="00FF7AA8" w:rsidRDefault="00000000">
            <w:r>
              <w:rPr>
                <w:color w:val="1A1A2E"/>
                <w:sz w:val="20"/>
                <w:szCs w:val="20"/>
              </w:rPr>
              <w:t>KYC (Know Your Customer)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D14A75" w14:textId="77777777" w:rsidR="00FF7AA8" w:rsidRDefault="00000000">
            <w:r>
              <w:rPr>
                <w:color w:val="1A1A2E"/>
                <w:sz w:val="20"/>
                <w:szCs w:val="20"/>
              </w:rPr>
              <w:t xml:space="preserve">A regulatory requirement for financial institutions to verify the identity of their clients before providing services. On </w:t>
            </w:r>
            <w:proofErr w:type="spellStart"/>
            <w:r>
              <w:rPr>
                <w:color w:val="1A1A2E"/>
                <w:sz w:val="20"/>
                <w:szCs w:val="20"/>
              </w:rPr>
              <w:t>TokenEquityX</w:t>
            </w:r>
            <w:proofErr w:type="spellEnd"/>
            <w:r>
              <w:rPr>
                <w:color w:val="1A1A2E"/>
                <w:sz w:val="20"/>
                <w:szCs w:val="20"/>
              </w:rPr>
              <w:t>, KYC verification must be completed and approved before an investor may receive, hold, or trade any token.</w:t>
            </w:r>
          </w:p>
        </w:tc>
      </w:tr>
      <w:tr w:rsidR="00FF7AA8" w14:paraId="109983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DA76A00" w14:textId="77777777" w:rsidR="00FF7AA8" w:rsidRDefault="00000000">
            <w:r>
              <w:rPr>
                <w:color w:val="1A1A2E"/>
                <w:sz w:val="20"/>
                <w:szCs w:val="20"/>
              </w:rPr>
              <w:t>Macaulay Duration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A9A6820" w14:textId="77777777" w:rsidR="00FF7AA8" w:rsidRDefault="00000000">
            <w:r>
              <w:rPr>
                <w:color w:val="1A1A2E"/>
                <w:sz w:val="20"/>
                <w:szCs w:val="20"/>
              </w:rPr>
              <w:t>A measure of how long, on average, it takes for a bond investor to receive their money back through coupon payments and principal repayment. A bond with a longer Macaulay Duration is more sensitive to changes in interest rates.</w:t>
            </w:r>
          </w:p>
        </w:tc>
      </w:tr>
      <w:tr w:rsidR="00FF7AA8" w14:paraId="7D4396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939E6" w14:textId="77777777" w:rsidR="00FF7AA8" w:rsidRDefault="00000000">
            <w:r>
              <w:rPr>
                <w:color w:val="1A1A2E"/>
                <w:sz w:val="20"/>
                <w:szCs w:val="20"/>
              </w:rPr>
              <w:t xml:space="preserve">Market </w:t>
            </w:r>
            <w:proofErr w:type="spellStart"/>
            <w:r>
              <w:rPr>
                <w:color w:val="1A1A2E"/>
                <w:sz w:val="20"/>
                <w:szCs w:val="20"/>
              </w:rPr>
              <w:t>Capitalisation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0F1FCC" w14:textId="77777777" w:rsidR="00FF7AA8" w:rsidRDefault="00000000">
            <w:r>
              <w:rPr>
                <w:color w:val="1A1A2E"/>
                <w:sz w:val="20"/>
                <w:szCs w:val="20"/>
              </w:rPr>
              <w:t>The total market value of all issued tokens for a given asset. Calculated by multiplying the current token price by the total number of tokens in circulation. A common measure of the overall size and value of a listed asset.</w:t>
            </w:r>
          </w:p>
        </w:tc>
      </w:tr>
      <w:tr w:rsidR="00FF7AA8" w14:paraId="12E6BC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4F81BDA" w14:textId="77777777" w:rsidR="00FF7AA8" w:rsidRDefault="00000000">
            <w:r>
              <w:rPr>
                <w:color w:val="1A1A2E"/>
                <w:sz w:val="20"/>
                <w:szCs w:val="20"/>
              </w:rPr>
              <w:t>MetaMask</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D514C3E" w14:textId="77777777" w:rsidR="00FF7AA8" w:rsidRDefault="00000000">
            <w:r>
              <w:rPr>
                <w:color w:val="1A1A2E"/>
                <w:sz w:val="20"/>
                <w:szCs w:val="20"/>
              </w:rPr>
              <w:t xml:space="preserve">A widely used digital wallet application available as a browser extension and mobile app. On </w:t>
            </w:r>
            <w:proofErr w:type="spellStart"/>
            <w:r>
              <w:rPr>
                <w:color w:val="1A1A2E"/>
                <w:sz w:val="20"/>
                <w:szCs w:val="20"/>
              </w:rPr>
              <w:t>TokenEquityX</w:t>
            </w:r>
            <w:proofErr w:type="spellEnd"/>
            <w:r>
              <w:rPr>
                <w:color w:val="1A1A2E"/>
                <w:sz w:val="20"/>
                <w:szCs w:val="20"/>
              </w:rPr>
              <w:t>, MetaMask serves as the user's identity and login credential. Rather than a username and password, users sign a cryptographic message with their MetaMask wallet to authenticate.</w:t>
            </w:r>
          </w:p>
        </w:tc>
      </w:tr>
      <w:tr w:rsidR="00FF7AA8" w14:paraId="34D20A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D62850" w14:textId="77777777" w:rsidR="00FF7AA8" w:rsidRDefault="00000000">
            <w:r>
              <w:rPr>
                <w:color w:val="1A1A2E"/>
                <w:sz w:val="20"/>
                <w:szCs w:val="20"/>
              </w:rPr>
              <w:t>NAV (Net Asset Value)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D552B1" w14:textId="77777777" w:rsidR="00FF7AA8" w:rsidRDefault="00000000">
            <w:r>
              <w:rPr>
                <w:color w:val="1A1A2E"/>
                <w:sz w:val="20"/>
                <w:szCs w:val="20"/>
              </w:rPr>
              <w:t>The total value of an entity's assets minus its total liabilities. For real estate, NAV represents the market value of properties owned, less any debt secured against them. Used as a primary valuation metric for real estate and REIT tokens on the platform.</w:t>
            </w:r>
          </w:p>
        </w:tc>
      </w:tr>
      <w:tr w:rsidR="00FF7AA8" w14:paraId="11AC99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8F02F10" w14:textId="77777777" w:rsidR="00FF7AA8" w:rsidRDefault="00000000">
            <w:r>
              <w:rPr>
                <w:color w:val="1A1A2E"/>
                <w:sz w:val="20"/>
                <w:szCs w:val="20"/>
              </w:rPr>
              <w:lastRenderedPageBreak/>
              <w:t>NPV (Net Present Value)</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14A7D10" w14:textId="77777777" w:rsidR="00FF7AA8" w:rsidRDefault="00000000">
            <w:r>
              <w:rPr>
                <w:color w:val="1A1A2E"/>
                <w:sz w:val="20"/>
                <w:szCs w:val="20"/>
              </w:rPr>
              <w:t>The difference between the present value of cash inflows and the present value of cash outflows over a period of time. A positive NPV indicates that a project is expected to generate more value than it costs. Used in mining resource valuations on the platform.</w:t>
            </w:r>
          </w:p>
        </w:tc>
      </w:tr>
      <w:tr w:rsidR="00FF7AA8" w14:paraId="408B7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EBAFC" w14:textId="77777777" w:rsidR="00FF7AA8" w:rsidRDefault="00000000">
            <w:r>
              <w:rPr>
                <w:color w:val="1A1A2E"/>
                <w:sz w:val="20"/>
                <w:szCs w:val="20"/>
              </w:rPr>
              <w:t>Order Book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D80D86" w14:textId="77777777" w:rsidR="00FF7AA8" w:rsidRDefault="00000000">
            <w:r>
              <w:rPr>
                <w:color w:val="1A1A2E"/>
                <w:sz w:val="20"/>
                <w:szCs w:val="20"/>
              </w:rPr>
              <w:t xml:space="preserve">A real-time electronic list of buy and sell orders for a specific asset, </w:t>
            </w:r>
            <w:proofErr w:type="spellStart"/>
            <w:r>
              <w:rPr>
                <w:color w:val="1A1A2E"/>
                <w:sz w:val="20"/>
                <w:szCs w:val="20"/>
              </w:rPr>
              <w:t>organised</w:t>
            </w:r>
            <w:proofErr w:type="spellEnd"/>
            <w:r>
              <w:rPr>
                <w:color w:val="1A1A2E"/>
                <w:sz w:val="20"/>
                <w:szCs w:val="20"/>
              </w:rPr>
              <w:t xml:space="preserve"> by price level. The order book shows available supply and demand at each price, enabling the matching engine to pair buyers and sellers efficiently.</w:t>
            </w:r>
          </w:p>
        </w:tc>
      </w:tr>
      <w:tr w:rsidR="00FF7AA8" w14:paraId="56C790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117E206" w14:textId="77777777" w:rsidR="00FF7AA8" w:rsidRDefault="00000000">
            <w:r>
              <w:rPr>
                <w:color w:val="1A1A2E"/>
                <w:sz w:val="20"/>
                <w:szCs w:val="20"/>
              </w:rPr>
              <w:t>Oracle / Price Oracle</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C46E4E2" w14:textId="77777777" w:rsidR="00FF7AA8" w:rsidRDefault="00000000">
            <w:r>
              <w:rPr>
                <w:color w:val="1A1A2E"/>
                <w:sz w:val="20"/>
                <w:szCs w:val="20"/>
              </w:rPr>
              <w:t xml:space="preserve">A service that provides external real-world data to smart contracts. The </w:t>
            </w:r>
            <w:proofErr w:type="spellStart"/>
            <w:r>
              <w:rPr>
                <w:color w:val="1A1A2E"/>
                <w:sz w:val="20"/>
                <w:szCs w:val="20"/>
              </w:rPr>
              <w:t>TokenEquityX</w:t>
            </w:r>
            <w:proofErr w:type="spellEnd"/>
            <w:r>
              <w:rPr>
                <w:color w:val="1A1A2E"/>
                <w:sz w:val="20"/>
                <w:szCs w:val="20"/>
              </w:rPr>
              <w:t xml:space="preserve"> Price Oracle stores auditor-approved reference prices for each listed asset, making them available to other contracts on the platform.</w:t>
            </w:r>
          </w:p>
        </w:tc>
      </w:tr>
      <w:tr w:rsidR="00FF7AA8" w14:paraId="641E4C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865F2" w14:textId="77777777" w:rsidR="00FF7AA8" w:rsidRDefault="00000000">
            <w:r>
              <w:rPr>
                <w:color w:val="1A1A2E"/>
                <w:sz w:val="20"/>
                <w:szCs w:val="20"/>
              </w:rPr>
              <w:t>Polygon (MATIC)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3BD318" w14:textId="77777777" w:rsidR="00FF7AA8" w:rsidRDefault="00000000">
            <w:r>
              <w:rPr>
                <w:color w:val="1A1A2E"/>
                <w:sz w:val="20"/>
                <w:szCs w:val="20"/>
              </w:rPr>
              <w:t xml:space="preserve">A blockchain network compatible with Ethereum that offers faster transaction processing and significantly lower transaction fees than the Ethereum </w:t>
            </w:r>
            <w:proofErr w:type="spellStart"/>
            <w:r>
              <w:rPr>
                <w:color w:val="1A1A2E"/>
                <w:sz w:val="20"/>
                <w:szCs w:val="20"/>
              </w:rPr>
              <w:t>mainnet</w:t>
            </w:r>
            <w:proofErr w:type="spellEnd"/>
            <w:r>
              <w:rPr>
                <w:color w:val="1A1A2E"/>
                <w:sz w:val="20"/>
                <w:szCs w:val="20"/>
              </w:rPr>
              <w:t xml:space="preserve">. </w:t>
            </w:r>
            <w:proofErr w:type="spellStart"/>
            <w:r>
              <w:rPr>
                <w:color w:val="1A1A2E"/>
                <w:sz w:val="20"/>
                <w:szCs w:val="20"/>
              </w:rPr>
              <w:t>TokenEquityX</w:t>
            </w:r>
            <w:proofErr w:type="spellEnd"/>
            <w:r>
              <w:rPr>
                <w:color w:val="1A1A2E"/>
                <w:sz w:val="20"/>
                <w:szCs w:val="20"/>
              </w:rPr>
              <w:t xml:space="preserve"> uses Polygon for its combination of institutional security, established ecosystem, and cost-efficiency appropriate for emerging market applications.</w:t>
            </w:r>
          </w:p>
        </w:tc>
      </w:tr>
      <w:tr w:rsidR="00FF7AA8" w14:paraId="4C688C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9615D10" w14:textId="77777777" w:rsidR="00FF7AA8" w:rsidRDefault="00000000">
            <w:r>
              <w:rPr>
                <w:color w:val="1A1A2E"/>
                <w:sz w:val="20"/>
                <w:szCs w:val="20"/>
              </w:rPr>
              <w:t>REIT (Real Estate Investment Trust)</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73C3922" w14:textId="77777777" w:rsidR="00FF7AA8" w:rsidRDefault="00000000">
            <w:r>
              <w:rPr>
                <w:color w:val="1A1A2E"/>
                <w:sz w:val="20"/>
                <w:szCs w:val="20"/>
              </w:rPr>
              <w:t xml:space="preserve">A company or investment vehicle that owns income-producing real estate. REITs are required by law to distribute a significant portion of their income to investors as dividends. On </w:t>
            </w:r>
            <w:proofErr w:type="spellStart"/>
            <w:r>
              <w:rPr>
                <w:color w:val="1A1A2E"/>
                <w:sz w:val="20"/>
                <w:szCs w:val="20"/>
              </w:rPr>
              <w:t>TokenEquityX</w:t>
            </w:r>
            <w:proofErr w:type="spellEnd"/>
            <w:r>
              <w:rPr>
                <w:color w:val="1A1A2E"/>
                <w:sz w:val="20"/>
                <w:szCs w:val="20"/>
              </w:rPr>
              <w:t>, REIT units are tokenized to enable fractional ownership and secondary market trading.</w:t>
            </w:r>
          </w:p>
        </w:tc>
      </w:tr>
      <w:tr w:rsidR="00FF7AA8" w14:paraId="274B80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F01FE" w14:textId="77777777" w:rsidR="00FF7AA8" w:rsidRDefault="00000000">
            <w:r>
              <w:rPr>
                <w:color w:val="1A1A2E"/>
                <w:sz w:val="20"/>
                <w:szCs w:val="20"/>
              </w:rPr>
              <w:t>RBZ</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C65D6" w14:textId="77777777" w:rsidR="00FF7AA8" w:rsidRDefault="00000000">
            <w:r>
              <w:rPr>
                <w:color w:val="1A1A2E"/>
                <w:sz w:val="20"/>
                <w:szCs w:val="20"/>
              </w:rPr>
              <w:t>The Reserve Bank of Zimbabwe — the central bank of Zimbabwe, responsible for monetary policy, financial stability, and the regulation of banking institutions. The RBZ Fintech Unit evaluates applications for digital asset and financial technology innovations.</w:t>
            </w:r>
          </w:p>
        </w:tc>
      </w:tr>
      <w:tr w:rsidR="00FF7AA8" w14:paraId="55CFF5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68162D1" w14:textId="77777777" w:rsidR="00FF7AA8" w:rsidRDefault="00000000">
            <w:r>
              <w:rPr>
                <w:color w:val="1A1A2E"/>
                <w:sz w:val="20"/>
                <w:szCs w:val="20"/>
              </w:rPr>
              <w:t>SADC</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CB8BA4C" w14:textId="77777777" w:rsidR="00FF7AA8" w:rsidRDefault="00000000">
            <w:r>
              <w:rPr>
                <w:color w:val="1A1A2E"/>
                <w:sz w:val="20"/>
                <w:szCs w:val="20"/>
              </w:rPr>
              <w:t xml:space="preserve">The Southern African Development Community — a regional intergovernmental </w:t>
            </w:r>
            <w:proofErr w:type="spellStart"/>
            <w:r>
              <w:rPr>
                <w:color w:val="1A1A2E"/>
                <w:sz w:val="20"/>
                <w:szCs w:val="20"/>
              </w:rPr>
              <w:t>organisation</w:t>
            </w:r>
            <w:proofErr w:type="spellEnd"/>
            <w:r>
              <w:rPr>
                <w:color w:val="1A1A2E"/>
                <w:sz w:val="20"/>
                <w:szCs w:val="20"/>
              </w:rPr>
              <w:t xml:space="preserve"> comprising 16 member states in southern Africa, including Zimbabwe, Malawi, Zambia, Botswana, South Africa, and Mozambique. A key expansion market for </w:t>
            </w:r>
            <w:proofErr w:type="spellStart"/>
            <w:r>
              <w:rPr>
                <w:color w:val="1A1A2E"/>
                <w:sz w:val="20"/>
                <w:szCs w:val="20"/>
              </w:rPr>
              <w:t>TokenEquityX</w:t>
            </w:r>
            <w:proofErr w:type="spellEnd"/>
            <w:r>
              <w:rPr>
                <w:color w:val="1A1A2E"/>
                <w:sz w:val="20"/>
                <w:szCs w:val="20"/>
              </w:rPr>
              <w:t>.</w:t>
            </w:r>
          </w:p>
        </w:tc>
      </w:tr>
      <w:tr w:rsidR="00FF7AA8" w14:paraId="3D6552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03E92" w14:textId="77777777" w:rsidR="00FF7AA8" w:rsidRDefault="00000000">
            <w:r>
              <w:rPr>
                <w:color w:val="1A1A2E"/>
                <w:sz w:val="20"/>
                <w:szCs w:val="20"/>
              </w:rPr>
              <w:t>SECZ</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3D2946" w14:textId="77777777" w:rsidR="00FF7AA8" w:rsidRDefault="00000000">
            <w:r>
              <w:rPr>
                <w:color w:val="1A1A2E"/>
                <w:sz w:val="20"/>
                <w:szCs w:val="20"/>
              </w:rPr>
              <w:t>The Securities and Exchange Commission of Zimbabwe — the statutory body responsible for regulating and supervising the securities industry in Zimbabwe, including stock exchanges, capital market participants, and securities dealers.</w:t>
            </w:r>
          </w:p>
        </w:tc>
      </w:tr>
      <w:tr w:rsidR="00FF7AA8" w14:paraId="4C27CC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30D4EF9" w14:textId="77777777" w:rsidR="00FF7AA8" w:rsidRDefault="00000000">
            <w:r>
              <w:rPr>
                <w:color w:val="1A1A2E"/>
                <w:sz w:val="20"/>
                <w:szCs w:val="20"/>
              </w:rPr>
              <w:t>Smart Contract</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09B981F" w14:textId="77777777" w:rsidR="00FF7AA8" w:rsidRDefault="00000000">
            <w:r>
              <w:rPr>
                <w:color w:val="1A1A2E"/>
                <w:sz w:val="20"/>
                <w:szCs w:val="20"/>
              </w:rPr>
              <w:t>A self-executing computer program stored on a blockchain that automatically enforces the terms of an agreement when predefined conditions are met. For example, a smart contract automatically transfers a dividend payment to every verified token holder on a specified date, without requiring any human intervention.</w:t>
            </w:r>
          </w:p>
        </w:tc>
      </w:tr>
      <w:tr w:rsidR="00FF7AA8" w14:paraId="1E7E78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D2CDA6" w14:textId="77777777" w:rsidR="00FF7AA8" w:rsidRDefault="00000000">
            <w:r>
              <w:rPr>
                <w:color w:val="1A1A2E"/>
                <w:sz w:val="20"/>
                <w:szCs w:val="20"/>
              </w:rPr>
              <w:t>SPV (Special Purpose Vehicle)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282775" w14:textId="77777777" w:rsidR="00FF7AA8" w:rsidRDefault="00000000">
            <w:r>
              <w:rPr>
                <w:color w:val="1A1A2E"/>
                <w:sz w:val="20"/>
                <w:szCs w:val="20"/>
              </w:rPr>
              <w:t>A legal entity created for a specific, narrow purpose — in this context, to hold and issue a tokenized asset. The SPV structure provides legal separation between the asset and the broader business of the issuer, protecting investors.</w:t>
            </w:r>
          </w:p>
        </w:tc>
      </w:tr>
      <w:tr w:rsidR="00FF7AA8" w14:paraId="4DD6B5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4D97EFA" w14:textId="77777777" w:rsidR="00FF7AA8" w:rsidRDefault="00000000">
            <w:r>
              <w:rPr>
                <w:color w:val="1A1A2E"/>
                <w:sz w:val="20"/>
                <w:szCs w:val="20"/>
              </w:rPr>
              <w:t>Stablecoin / USDC</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6E943B1" w14:textId="77777777" w:rsidR="00FF7AA8" w:rsidRDefault="00000000">
            <w:r>
              <w:rPr>
                <w:color w:val="1A1A2E"/>
                <w:sz w:val="20"/>
                <w:szCs w:val="20"/>
              </w:rPr>
              <w:t xml:space="preserve">A type of cryptocurrency designed to maintain a stable value, typically pegged 1:1 to a fiat currency such as the US Dollar. USDC (USD Coin) is a regulated stablecoin issued by Circle. </w:t>
            </w:r>
            <w:proofErr w:type="spellStart"/>
            <w:r>
              <w:rPr>
                <w:color w:val="1A1A2E"/>
                <w:sz w:val="20"/>
                <w:szCs w:val="20"/>
              </w:rPr>
              <w:t>TokenEquityX</w:t>
            </w:r>
            <w:proofErr w:type="spellEnd"/>
            <w:r>
              <w:rPr>
                <w:color w:val="1A1A2E"/>
                <w:sz w:val="20"/>
                <w:szCs w:val="20"/>
              </w:rPr>
              <w:t xml:space="preserve"> uses </w:t>
            </w:r>
            <w:r>
              <w:rPr>
                <w:color w:val="1A1A2E"/>
                <w:sz w:val="20"/>
                <w:szCs w:val="20"/>
              </w:rPr>
              <w:lastRenderedPageBreak/>
              <w:t>USDC as the settlement currency for all trades and dividend distributions, providing price stability for investors.</w:t>
            </w:r>
          </w:p>
        </w:tc>
      </w:tr>
      <w:tr w:rsidR="00FF7AA8" w14:paraId="6DF76A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7B4DB" w14:textId="77777777" w:rsidR="00FF7AA8" w:rsidRDefault="00000000">
            <w:proofErr w:type="spellStart"/>
            <w:r>
              <w:rPr>
                <w:color w:val="1A1A2E"/>
                <w:sz w:val="20"/>
                <w:szCs w:val="20"/>
              </w:rPr>
              <w:lastRenderedPageBreak/>
              <w:t>Testnet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E1FEC3" w14:textId="77777777" w:rsidR="00FF7AA8" w:rsidRDefault="00000000">
            <w:r>
              <w:rPr>
                <w:color w:val="1A1A2E"/>
                <w:sz w:val="20"/>
                <w:szCs w:val="20"/>
              </w:rPr>
              <w:t xml:space="preserve">A test version of a blockchain network used by developers to test smart contracts and applications without using real money. All tokens and transactions on a </w:t>
            </w:r>
            <w:proofErr w:type="spellStart"/>
            <w:r>
              <w:rPr>
                <w:color w:val="1A1A2E"/>
                <w:sz w:val="20"/>
                <w:szCs w:val="20"/>
              </w:rPr>
              <w:t>testnet</w:t>
            </w:r>
            <w:proofErr w:type="spellEnd"/>
            <w:r>
              <w:rPr>
                <w:color w:val="1A1A2E"/>
                <w:sz w:val="20"/>
                <w:szCs w:val="20"/>
              </w:rPr>
              <w:t xml:space="preserve"> are simulated and have no real-world monetary value. </w:t>
            </w:r>
            <w:proofErr w:type="spellStart"/>
            <w:r>
              <w:rPr>
                <w:color w:val="1A1A2E"/>
                <w:sz w:val="20"/>
                <w:szCs w:val="20"/>
              </w:rPr>
              <w:t>TokenEquityX</w:t>
            </w:r>
            <w:proofErr w:type="spellEnd"/>
            <w:r>
              <w:rPr>
                <w:color w:val="1A1A2E"/>
                <w:sz w:val="20"/>
                <w:szCs w:val="20"/>
              </w:rPr>
              <w:t xml:space="preserve"> will conduct its pilot </w:t>
            </w:r>
            <w:proofErr w:type="spellStart"/>
            <w:r>
              <w:rPr>
                <w:color w:val="1A1A2E"/>
                <w:sz w:val="20"/>
                <w:szCs w:val="20"/>
              </w:rPr>
              <w:t>programme</w:t>
            </w:r>
            <w:proofErr w:type="spellEnd"/>
            <w:r>
              <w:rPr>
                <w:color w:val="1A1A2E"/>
                <w:sz w:val="20"/>
                <w:szCs w:val="20"/>
              </w:rPr>
              <w:t xml:space="preserve"> on the Polygon Amoy </w:t>
            </w:r>
            <w:proofErr w:type="spellStart"/>
            <w:r>
              <w:rPr>
                <w:color w:val="1A1A2E"/>
                <w:sz w:val="20"/>
                <w:szCs w:val="20"/>
              </w:rPr>
              <w:t>testnet</w:t>
            </w:r>
            <w:proofErr w:type="spellEnd"/>
            <w:r>
              <w:rPr>
                <w:color w:val="1A1A2E"/>
                <w:sz w:val="20"/>
                <w:szCs w:val="20"/>
              </w:rPr>
              <w:t>.</w:t>
            </w:r>
          </w:p>
        </w:tc>
      </w:tr>
      <w:tr w:rsidR="00FF7AA8" w14:paraId="065D06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7BB1E3B" w14:textId="77777777" w:rsidR="00FF7AA8" w:rsidRDefault="00000000">
            <w:r>
              <w:rPr>
                <w:color w:val="1A1A2E"/>
                <w:sz w:val="20"/>
                <w:szCs w:val="20"/>
              </w:rPr>
              <w:t>Token</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083ABA7" w14:textId="77777777" w:rsidR="00FF7AA8" w:rsidRDefault="00000000">
            <w:r>
              <w:rPr>
                <w:color w:val="1A1A2E"/>
                <w:sz w:val="20"/>
                <w:szCs w:val="20"/>
              </w:rPr>
              <w:t>A digital representation of an asset or right on a blockchain. A token may represent a share in a company, a unit of real estate, a portion of a mining concession, or a debt instrument. Tokens can be held, transferred, and traded on blockchain networks.</w:t>
            </w:r>
          </w:p>
        </w:tc>
      </w:tr>
      <w:tr w:rsidR="00FF7AA8" w14:paraId="70D1A0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F833F" w14:textId="77777777" w:rsidR="00FF7AA8" w:rsidRDefault="00000000">
            <w:r>
              <w:rPr>
                <w:color w:val="1A1A2E"/>
                <w:sz w:val="20"/>
                <w:szCs w:val="20"/>
              </w:rPr>
              <w:t>Tokenization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AD6DC" w14:textId="77777777" w:rsidR="00FF7AA8" w:rsidRDefault="00000000">
            <w:r>
              <w:rPr>
                <w:color w:val="1A1A2E"/>
                <w:sz w:val="20"/>
                <w:szCs w:val="20"/>
              </w:rPr>
              <w:t>The process of converting rights to a real-world asset into a digital token on a blockchain. Tokenization enables fractional ownership, programmable compliance, automated distributions, and secondary market trading of assets that would otherwise be illiquid or inaccessible.</w:t>
            </w:r>
          </w:p>
        </w:tc>
      </w:tr>
      <w:tr w:rsidR="00FF7AA8" w14:paraId="5ADE71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51A1FC5" w14:textId="77777777" w:rsidR="00FF7AA8" w:rsidRDefault="00000000">
            <w:r>
              <w:rPr>
                <w:color w:val="1A1A2E"/>
                <w:sz w:val="20"/>
                <w:szCs w:val="20"/>
              </w:rPr>
              <w:t>UUPS (Upgradeable Proxy)</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64186D5" w14:textId="77777777" w:rsidR="00FF7AA8" w:rsidRDefault="00000000">
            <w:r>
              <w:rPr>
                <w:color w:val="1A1A2E"/>
                <w:sz w:val="20"/>
                <w:szCs w:val="20"/>
              </w:rPr>
              <w:t xml:space="preserve">A design pattern for smart contracts that allows the underlying logic to be updated after deployment, while preserving the contract's address and all existing token holdings. This enables </w:t>
            </w:r>
            <w:proofErr w:type="spellStart"/>
            <w:r>
              <w:rPr>
                <w:color w:val="1A1A2E"/>
                <w:sz w:val="20"/>
                <w:szCs w:val="20"/>
              </w:rPr>
              <w:t>TokenEquityX</w:t>
            </w:r>
            <w:proofErr w:type="spellEnd"/>
            <w:r>
              <w:rPr>
                <w:color w:val="1A1A2E"/>
                <w:sz w:val="20"/>
                <w:szCs w:val="20"/>
              </w:rPr>
              <w:t xml:space="preserve"> to deploy improvements without disrupting investors.</w:t>
            </w:r>
          </w:p>
        </w:tc>
      </w:tr>
      <w:tr w:rsidR="00FF7AA8" w14:paraId="1E0C2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3A0C5" w14:textId="77777777" w:rsidR="00FF7AA8" w:rsidRDefault="00000000">
            <w:r>
              <w:rPr>
                <w:color w:val="1A1A2E"/>
                <w:sz w:val="20"/>
                <w:szCs w:val="20"/>
              </w:rPr>
              <w:t>Wallet Address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B5D03" w14:textId="77777777" w:rsidR="00FF7AA8" w:rsidRDefault="00000000">
            <w:r>
              <w:rPr>
                <w:color w:val="1A1A2E"/>
                <w:sz w:val="20"/>
                <w:szCs w:val="20"/>
              </w:rPr>
              <w:t xml:space="preserve">A unique identifier on a blockchain network, similar to a bank account number. Every </w:t>
            </w:r>
            <w:proofErr w:type="spellStart"/>
            <w:r>
              <w:rPr>
                <w:color w:val="1A1A2E"/>
                <w:sz w:val="20"/>
                <w:szCs w:val="20"/>
              </w:rPr>
              <w:t>TokenEquityX</w:t>
            </w:r>
            <w:proofErr w:type="spellEnd"/>
            <w:r>
              <w:rPr>
                <w:color w:val="1A1A2E"/>
                <w:sz w:val="20"/>
                <w:szCs w:val="20"/>
              </w:rPr>
              <w:t xml:space="preserve"> user has a wallet address that serves as their identity on the platform. All token holdings, trades, and distributions are linked to this address.</w:t>
            </w:r>
          </w:p>
        </w:tc>
      </w:tr>
      <w:tr w:rsidR="00FF7AA8" w14:paraId="422E6E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31381CA" w14:textId="77777777" w:rsidR="00FF7AA8" w:rsidRDefault="00000000">
            <w:r>
              <w:rPr>
                <w:color w:val="1A1A2E"/>
                <w:sz w:val="20"/>
                <w:szCs w:val="20"/>
              </w:rPr>
              <w:t>WebSocket</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E670B6F" w14:textId="77777777" w:rsidR="00FF7AA8" w:rsidRDefault="00000000">
            <w:r>
              <w:rPr>
                <w:color w:val="1A1A2E"/>
                <w:sz w:val="20"/>
                <w:szCs w:val="20"/>
              </w:rPr>
              <w:t xml:space="preserve">A communication technology enabling real-time, two-way data transmission between a server and connected users. </w:t>
            </w:r>
            <w:proofErr w:type="spellStart"/>
            <w:r>
              <w:rPr>
                <w:color w:val="1A1A2E"/>
                <w:sz w:val="20"/>
                <w:szCs w:val="20"/>
              </w:rPr>
              <w:t>TokenEquityX</w:t>
            </w:r>
            <w:proofErr w:type="spellEnd"/>
            <w:r>
              <w:rPr>
                <w:color w:val="1A1A2E"/>
                <w:sz w:val="20"/>
                <w:szCs w:val="20"/>
              </w:rPr>
              <w:t xml:space="preserve"> uses WebSocket connections to deliver live order book updates, trade notifications, and price changes to platform users without requiring manual screen refreshes.</w:t>
            </w:r>
          </w:p>
        </w:tc>
      </w:tr>
    </w:tbl>
    <w:p w14:paraId="0A43A270" w14:textId="77777777" w:rsidR="00FF7AA8" w:rsidRDefault="00000000">
      <w:r>
        <w:br w:type="page"/>
      </w:r>
    </w:p>
    <w:p w14:paraId="5FBB49E0" w14:textId="77777777" w:rsidR="00FF7AA8" w:rsidRDefault="00000000">
      <w:pPr>
        <w:pStyle w:val="Heading1"/>
        <w:pBdr>
          <w:bottom w:val="single" w:sz="6" w:space="1" w:color="C8972B"/>
        </w:pBdr>
      </w:pPr>
      <w:r>
        <w:lastRenderedPageBreak/>
        <w:t>Contact and Further Information</w:t>
      </w:r>
    </w:p>
    <w:p w14:paraId="2F0DF024" w14:textId="77777777" w:rsidR="00FF7AA8" w:rsidRDefault="00000000">
      <w:pPr>
        <w:spacing w:before="80" w:after="120"/>
        <w:jc w:val="both"/>
      </w:pPr>
      <w:r>
        <w:rPr>
          <w:color w:val="1A1A2E"/>
        </w:rPr>
        <w:t>For regulatory enquiries, partnership discussions, or further technical documentation, please contact:</w:t>
      </w:r>
    </w:p>
    <w:p w14:paraId="44C25FC8" w14:textId="77777777" w:rsidR="00FF7AA8" w:rsidRDefault="00FF7AA8"/>
    <w:p w14:paraId="6FE1592A" w14:textId="77777777" w:rsidR="00FF7AA8" w:rsidRDefault="00000000">
      <w:pPr>
        <w:spacing w:after="120"/>
      </w:pPr>
      <w:proofErr w:type="spellStart"/>
      <w:r>
        <w:rPr>
          <w:b/>
          <w:bCs/>
          <w:color w:val="1A3C5E"/>
          <w:sz w:val="28"/>
          <w:szCs w:val="28"/>
        </w:rPr>
        <w:t>TokenEquityX</w:t>
      </w:r>
      <w:proofErr w:type="spellEnd"/>
      <w:r>
        <w:rPr>
          <w:b/>
          <w:bCs/>
          <w:color w:val="1A3C5E"/>
          <w:sz w:val="28"/>
          <w:szCs w:val="28"/>
        </w:rPr>
        <w:t xml:space="preserve"> Ltd</w:t>
      </w:r>
    </w:p>
    <w:p w14:paraId="33269479" w14:textId="77777777" w:rsidR="00FF7AA8" w:rsidRDefault="00000000">
      <w:pPr>
        <w:spacing w:before="80" w:after="120"/>
        <w:jc w:val="both"/>
      </w:pPr>
      <w:r>
        <w:rPr>
          <w:color w:val="1A1A2E"/>
        </w:rPr>
        <w:t>Harare, Zimbabwe</w:t>
      </w:r>
    </w:p>
    <w:p w14:paraId="6A1AB54E" w14:textId="77777777" w:rsidR="00FF7AA8" w:rsidRDefault="00FF7AA8"/>
    <w:p w14:paraId="1DAA58E4" w14:textId="77777777" w:rsidR="00FF7AA8" w:rsidRDefault="00000000">
      <w:pPr>
        <w:spacing w:before="80" w:after="120"/>
        <w:jc w:val="both"/>
      </w:pPr>
      <w:r>
        <w:rPr>
          <w:color w:val="1A1A2E"/>
        </w:rPr>
        <w:t>Website: www.tokenequityx.com</w:t>
      </w:r>
    </w:p>
    <w:p w14:paraId="2B20D75B" w14:textId="77777777" w:rsidR="00FF7AA8" w:rsidRDefault="00000000">
      <w:pPr>
        <w:spacing w:before="80" w:after="120"/>
        <w:jc w:val="both"/>
      </w:pPr>
      <w:r>
        <w:rPr>
          <w:color w:val="1A1A2E"/>
        </w:rPr>
        <w:t>Email: info@tokenequityx.com</w:t>
      </w:r>
    </w:p>
    <w:p w14:paraId="25F27E33" w14:textId="77777777" w:rsidR="00FF7AA8" w:rsidRDefault="00FF7AA8"/>
    <w:p w14:paraId="62E03095" w14:textId="77777777" w:rsidR="00FF7AA8" w:rsidRDefault="00FF7AA8">
      <w:pPr>
        <w:pBdr>
          <w:bottom w:val="single" w:sz="4" w:space="1" w:color="C8972B"/>
        </w:pBdr>
        <w:spacing w:after="240"/>
      </w:pPr>
    </w:p>
    <w:p w14:paraId="4DB4BDF6" w14:textId="77777777" w:rsidR="00FF7AA8" w:rsidRDefault="00FF7AA8"/>
    <w:p w14:paraId="29E86D8C" w14:textId="77777777" w:rsidR="00FF7AA8" w:rsidRDefault="00000000">
      <w:pPr>
        <w:spacing w:before="80" w:after="120"/>
        <w:jc w:val="both"/>
      </w:pPr>
      <w:r>
        <w:rPr>
          <w:color w:val="1A1A2E"/>
        </w:rPr>
        <w:t xml:space="preserve">This whitepaper is Version 3.0, dated 2026. It supersedes all previous versions. </w:t>
      </w:r>
      <w:proofErr w:type="spellStart"/>
      <w:r>
        <w:rPr>
          <w:color w:val="1A1A2E"/>
        </w:rPr>
        <w:t>TokenEquityX</w:t>
      </w:r>
      <w:proofErr w:type="spellEnd"/>
      <w:r>
        <w:rPr>
          <w:color w:val="1A1A2E"/>
        </w:rPr>
        <w:t xml:space="preserve"> Ltd reserves the right to update this document without notice as the platform, regulatory environment, and partnership structures evolve.</w:t>
      </w:r>
    </w:p>
    <w:p w14:paraId="54BF4BE8" w14:textId="77777777" w:rsidR="00FF7AA8" w:rsidRDefault="00FF7AA8"/>
    <w:p w14:paraId="49CFD806" w14:textId="77777777" w:rsidR="00FF7AA8" w:rsidRDefault="00000000">
      <w:pPr>
        <w:jc w:val="center"/>
      </w:pPr>
      <w:r>
        <w:rPr>
          <w:b/>
          <w:bCs/>
          <w:color w:val="C8972B"/>
          <w:sz w:val="18"/>
          <w:szCs w:val="18"/>
        </w:rPr>
        <w:t>CONFIDENTIAL — FOR INSTITUTIONAL AND REGULATORY USE ONLY</w:t>
      </w:r>
    </w:p>
    <w:sectPr w:rsidR="00FF7A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F1327" w14:textId="77777777" w:rsidR="005642A7" w:rsidRDefault="005642A7">
      <w:r>
        <w:separator/>
      </w:r>
    </w:p>
  </w:endnote>
  <w:endnote w:type="continuationSeparator" w:id="0">
    <w:p w14:paraId="78339F91" w14:textId="77777777" w:rsidR="005642A7" w:rsidRDefault="00564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AE7C" w14:textId="77777777" w:rsidR="00FF7AA8" w:rsidRDefault="00000000">
    <w:pPr>
      <w:pBdr>
        <w:top w:val="single" w:sz="4" w:space="1" w:color="1A3C5E"/>
      </w:pBdr>
      <w:tabs>
        <w:tab w:val="right" w:pos="9360"/>
      </w:tabs>
      <w:spacing w:before="120"/>
    </w:pPr>
    <w:proofErr w:type="spellStart"/>
    <w:r>
      <w:rPr>
        <w:color w:val="6B7280"/>
        <w:sz w:val="18"/>
        <w:szCs w:val="18"/>
      </w:rPr>
      <w:t>TokenEquityX</w:t>
    </w:r>
    <w:proofErr w:type="spellEnd"/>
    <w:r>
      <w:rPr>
        <w:color w:val="6B7280"/>
        <w:sz w:val="18"/>
        <w:szCs w:val="18"/>
      </w:rPr>
      <w:t xml:space="preserve"> Ltd  |  Harare, Zimbabwe</w:t>
    </w:r>
    <w:r>
      <w:rPr>
        <w:color w:val="6B7280"/>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98F41" w14:textId="77777777" w:rsidR="005642A7" w:rsidRDefault="005642A7">
      <w:r>
        <w:separator/>
      </w:r>
    </w:p>
  </w:footnote>
  <w:footnote w:type="continuationSeparator" w:id="0">
    <w:p w14:paraId="7069282D" w14:textId="77777777" w:rsidR="005642A7" w:rsidRDefault="00564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4BFA" w14:textId="77777777" w:rsidR="00FF7AA8" w:rsidRDefault="00000000">
    <w:pPr>
      <w:pBdr>
        <w:bottom w:val="single" w:sz="4" w:space="1" w:color="1A3C5E"/>
      </w:pBdr>
      <w:spacing w:after="120"/>
    </w:pPr>
    <w:proofErr w:type="spellStart"/>
    <w:r>
      <w:rPr>
        <w:color w:val="6B7280"/>
        <w:sz w:val="18"/>
        <w:szCs w:val="18"/>
      </w:rPr>
      <w:t>TokenEquityX</w:t>
    </w:r>
    <w:proofErr w:type="spellEnd"/>
    <w:r>
      <w:rPr>
        <w:color w:val="6B7280"/>
        <w:sz w:val="18"/>
        <w:szCs w:val="18"/>
      </w:rPr>
      <w:t xml:space="preserve"> Platform Whitepaper V3.0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A84"/>
    <w:multiLevelType w:val="hybridMultilevel"/>
    <w:tmpl w:val="E4648CFE"/>
    <w:lvl w:ilvl="0" w:tplc="59D24C1A">
      <w:start w:val="1"/>
      <w:numFmt w:val="decimal"/>
      <w:lvlText w:val="%1."/>
      <w:lvlJc w:val="left"/>
      <w:pPr>
        <w:ind w:left="720" w:hanging="360"/>
      </w:pPr>
    </w:lvl>
    <w:lvl w:ilvl="1" w:tplc="E4AE877E">
      <w:numFmt w:val="decimal"/>
      <w:lvlText w:val=""/>
      <w:lvlJc w:val="left"/>
    </w:lvl>
    <w:lvl w:ilvl="2" w:tplc="67DE0702">
      <w:numFmt w:val="decimal"/>
      <w:lvlText w:val=""/>
      <w:lvlJc w:val="left"/>
    </w:lvl>
    <w:lvl w:ilvl="3" w:tplc="1580528E">
      <w:numFmt w:val="decimal"/>
      <w:lvlText w:val=""/>
      <w:lvlJc w:val="left"/>
    </w:lvl>
    <w:lvl w:ilvl="4" w:tplc="A412E4A4">
      <w:numFmt w:val="decimal"/>
      <w:lvlText w:val=""/>
      <w:lvlJc w:val="left"/>
    </w:lvl>
    <w:lvl w:ilvl="5" w:tplc="0772F5E2">
      <w:numFmt w:val="decimal"/>
      <w:lvlText w:val=""/>
      <w:lvlJc w:val="left"/>
    </w:lvl>
    <w:lvl w:ilvl="6" w:tplc="6C1CF3CA">
      <w:numFmt w:val="decimal"/>
      <w:lvlText w:val=""/>
      <w:lvlJc w:val="left"/>
    </w:lvl>
    <w:lvl w:ilvl="7" w:tplc="46FC8A50">
      <w:numFmt w:val="decimal"/>
      <w:lvlText w:val=""/>
      <w:lvlJc w:val="left"/>
    </w:lvl>
    <w:lvl w:ilvl="8" w:tplc="8182D160">
      <w:numFmt w:val="decimal"/>
      <w:lvlText w:val=""/>
      <w:lvlJc w:val="left"/>
    </w:lvl>
  </w:abstractNum>
  <w:abstractNum w:abstractNumId="1" w15:restartNumberingAfterBreak="0">
    <w:nsid w:val="31873BDD"/>
    <w:multiLevelType w:val="hybridMultilevel"/>
    <w:tmpl w:val="98EE4E58"/>
    <w:lvl w:ilvl="0" w:tplc="E60E2382">
      <w:start w:val="1"/>
      <w:numFmt w:val="bullet"/>
      <w:lvlText w:val="●"/>
      <w:lvlJc w:val="left"/>
      <w:pPr>
        <w:ind w:left="720" w:hanging="360"/>
      </w:pPr>
    </w:lvl>
    <w:lvl w:ilvl="1" w:tplc="74602902">
      <w:start w:val="1"/>
      <w:numFmt w:val="bullet"/>
      <w:lvlText w:val="○"/>
      <w:lvlJc w:val="left"/>
      <w:pPr>
        <w:ind w:left="1440" w:hanging="360"/>
      </w:pPr>
    </w:lvl>
    <w:lvl w:ilvl="2" w:tplc="B08A10C2">
      <w:start w:val="1"/>
      <w:numFmt w:val="bullet"/>
      <w:lvlText w:val="■"/>
      <w:lvlJc w:val="left"/>
      <w:pPr>
        <w:ind w:left="2160" w:hanging="360"/>
      </w:pPr>
    </w:lvl>
    <w:lvl w:ilvl="3" w:tplc="38428472">
      <w:start w:val="1"/>
      <w:numFmt w:val="bullet"/>
      <w:lvlText w:val="●"/>
      <w:lvlJc w:val="left"/>
      <w:pPr>
        <w:ind w:left="2880" w:hanging="360"/>
      </w:pPr>
    </w:lvl>
    <w:lvl w:ilvl="4" w:tplc="8F30C472">
      <w:start w:val="1"/>
      <w:numFmt w:val="bullet"/>
      <w:lvlText w:val="○"/>
      <w:lvlJc w:val="left"/>
      <w:pPr>
        <w:ind w:left="3600" w:hanging="360"/>
      </w:pPr>
    </w:lvl>
    <w:lvl w:ilvl="5" w:tplc="CE8A2326">
      <w:start w:val="1"/>
      <w:numFmt w:val="bullet"/>
      <w:lvlText w:val="■"/>
      <w:lvlJc w:val="left"/>
      <w:pPr>
        <w:ind w:left="4320" w:hanging="360"/>
      </w:pPr>
    </w:lvl>
    <w:lvl w:ilvl="6" w:tplc="F03A7866">
      <w:start w:val="1"/>
      <w:numFmt w:val="bullet"/>
      <w:lvlText w:val="●"/>
      <w:lvlJc w:val="left"/>
      <w:pPr>
        <w:ind w:left="5040" w:hanging="360"/>
      </w:pPr>
    </w:lvl>
    <w:lvl w:ilvl="7" w:tplc="409E3A0E">
      <w:start w:val="1"/>
      <w:numFmt w:val="bullet"/>
      <w:lvlText w:val="●"/>
      <w:lvlJc w:val="left"/>
      <w:pPr>
        <w:ind w:left="5760" w:hanging="360"/>
      </w:pPr>
    </w:lvl>
    <w:lvl w:ilvl="8" w:tplc="9A961586">
      <w:start w:val="1"/>
      <w:numFmt w:val="bullet"/>
      <w:lvlText w:val="●"/>
      <w:lvlJc w:val="left"/>
      <w:pPr>
        <w:ind w:left="6480" w:hanging="360"/>
      </w:pPr>
    </w:lvl>
  </w:abstractNum>
  <w:abstractNum w:abstractNumId="2" w15:restartNumberingAfterBreak="0">
    <w:nsid w:val="4BBC232B"/>
    <w:multiLevelType w:val="hybridMultilevel"/>
    <w:tmpl w:val="A2563F12"/>
    <w:lvl w:ilvl="0" w:tplc="1FAEC7BE">
      <w:start w:val="1"/>
      <w:numFmt w:val="bullet"/>
      <w:lvlText w:val="•"/>
      <w:lvlJc w:val="left"/>
      <w:pPr>
        <w:ind w:left="720" w:hanging="360"/>
      </w:pPr>
    </w:lvl>
    <w:lvl w:ilvl="1" w:tplc="46664382">
      <w:numFmt w:val="decimal"/>
      <w:lvlText w:val=""/>
      <w:lvlJc w:val="left"/>
    </w:lvl>
    <w:lvl w:ilvl="2" w:tplc="4404A786">
      <w:numFmt w:val="decimal"/>
      <w:lvlText w:val=""/>
      <w:lvlJc w:val="left"/>
    </w:lvl>
    <w:lvl w:ilvl="3" w:tplc="3E9EAC00">
      <w:numFmt w:val="decimal"/>
      <w:lvlText w:val=""/>
      <w:lvlJc w:val="left"/>
    </w:lvl>
    <w:lvl w:ilvl="4" w:tplc="0B4A508A">
      <w:numFmt w:val="decimal"/>
      <w:lvlText w:val=""/>
      <w:lvlJc w:val="left"/>
    </w:lvl>
    <w:lvl w:ilvl="5" w:tplc="31700D70">
      <w:numFmt w:val="decimal"/>
      <w:lvlText w:val=""/>
      <w:lvlJc w:val="left"/>
    </w:lvl>
    <w:lvl w:ilvl="6" w:tplc="EC9E1366">
      <w:numFmt w:val="decimal"/>
      <w:lvlText w:val=""/>
      <w:lvlJc w:val="left"/>
    </w:lvl>
    <w:lvl w:ilvl="7" w:tplc="924A9888">
      <w:numFmt w:val="decimal"/>
      <w:lvlText w:val=""/>
      <w:lvlJc w:val="left"/>
    </w:lvl>
    <w:lvl w:ilvl="8" w:tplc="41DE696A">
      <w:numFmt w:val="decimal"/>
      <w:lvlText w:val=""/>
      <w:lvlJc w:val="left"/>
    </w:lvl>
  </w:abstractNum>
  <w:num w:numId="1" w16cid:durableId="1797332777">
    <w:abstractNumId w:val="1"/>
    <w:lvlOverride w:ilvl="0">
      <w:startOverride w:val="1"/>
    </w:lvlOverride>
  </w:num>
  <w:num w:numId="2" w16cid:durableId="954750234">
    <w:abstractNumId w:val="2"/>
    <w:lvlOverride w:ilvl="0">
      <w:startOverride w:val="1"/>
    </w:lvlOverride>
  </w:num>
  <w:num w:numId="3" w16cid:durableId="953942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AA8"/>
    <w:rsid w:val="005642A7"/>
    <w:rsid w:val="006B0D52"/>
    <w:rsid w:val="00A47A3E"/>
    <w:rsid w:val="00A96503"/>
    <w:rsid w:val="00E32B59"/>
    <w:rsid w:val="00FF7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A618"/>
  <w15:docId w15:val="{07397295-18FE-401C-B257-8D6C8617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C5E"/>
      <w:sz w:val="36"/>
      <w:szCs w:val="36"/>
    </w:rPr>
  </w:style>
  <w:style w:type="paragraph" w:styleId="Heading2">
    <w:name w:val="heading 2"/>
    <w:uiPriority w:val="9"/>
    <w:unhideWhenUsed/>
    <w:qFormat/>
    <w:pPr>
      <w:spacing w:before="320" w:after="160"/>
      <w:outlineLvl w:val="1"/>
    </w:pPr>
    <w:rPr>
      <w:b/>
      <w:bCs/>
      <w:color w:val="1A3C5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26</Pages>
  <Words>6140</Words>
  <Characters>34998</Characters>
  <Application>Microsoft Office Word</Application>
  <DocSecurity>0</DocSecurity>
  <Lines>291</Lines>
  <Paragraphs>82</Paragraphs>
  <ScaleCrop>false</ScaleCrop>
  <Company/>
  <LinksUpToDate>false</LinksUpToDate>
  <CharactersWithSpaces>41056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Manezhu Gaviao</cp:lastModifiedBy>
  <cp:revision>2</cp:revision>
  <dcterms:created xsi:type="dcterms:W3CDTF">2026-03-27T19:02:00Z</dcterms:created>
  <dcterms:modified xsi:type="dcterms:W3CDTF">2026-03-30T19:43:00Z</dcterms:modified>
</cp:coreProperties>
</file>