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TOKENEQUITYX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C8972B"/>
          <w:sz w:val="72"/>
          <w:szCs w:val="72"/>
        </w:rPr>
        <w:t xml:space="preserve">White-Label Platform</w:t>
      </w:r>
    </w:p>
    <w:p>
      <w:pPr>
        <w:pBdr>
          <w:bottom w:val="single" w:color="C8972B" w:sz="8" w:space="1"/>
        </w:pBdr>
        <w:spacing w:after="0"/>
      </w:pPr>
    </w:p>
    <w:p>
      <w:pPr>
        <w:spacing w:before="240" w:after="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111827"/>
          <w:sz w:val="28"/>
          <w:szCs w:val="28"/>
        </w:rPr>
        <w:t xml:space="preserve">Deploy Your Own Digital Capital Markets Exchange in 90 Days</w:t>
      </w:r>
    </w:p>
    <w:p>
      <w:pPr>
        <w:spacing w:before="2400" w:after="0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Africa's Digital Capital Market Infrastructure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3.1  |  March 2026  |  Confidential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The Opportunity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Africa's digital securities market is at an inflection point. Regulators across the continent are developing frameworks for tokenised assets. The institutions that move first will define the market.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TokenEquityX has already built the infrastructure — the smart contracts, the compliance engine, the order book, the investor dashboards, and the blockchain settlement layer. We spent two years building it so you do not have to.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Our white-label programme lets you deploy a fully branded, fully compliant, fully operational digital capital markets exchange in 90 days — under your brand, serving your clients, generating your revenue.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11827"/>
                <w:sz w:val="22"/>
                <w:szCs w:val="22"/>
              </w:rPr>
              <w:t xml:space="preserve">One platform. Infinite brands. Your institution. Your market. Our infrastructure.</w:t>
            </w:r>
          </w:p>
        </w:tc>
      </w:tr>
    </w:tbl>
    <w:p>
      <w:pPr>
        <w:spacing w:before="12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What You Get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Complete Platform — Fully Branded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Custom domain (exchange.yourbank.com or any domain you choose)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brand customisation — logo, colours, typography, imagery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White-labelled mobile-responsive web application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Custom email notification templates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Branded investor and issuer onboarding materials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Five User Roles — Out of the 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platform control, user management, compliance oversight, pipeline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Issuer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List assets, submit financial data, create governance proposals, distribute income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Investor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Browse assets, invest, trade on secondary market, claim distributions, vote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Auditor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Review financial submissions, certify oracle prices, sign off compliance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Partner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Manage referral pipeline, access market data, API integration for DeFi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11 Audited Smart Contracts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AssetToken — ERC-20 with KYC gating and transfer restrictions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ExchangeSettlement — order matching and atomic USDC settlement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ComplianceManager — KYC registry and transfer compliance checking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PriceOracle — auditor-controlled price feed with TWAP calculation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DividendDistributor — pull-based income distribution with escrow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GovernanceModule — token-weighted voting on issuer proposals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MarketController — circuit breakers and market state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DebtManager — bond coupon scheduling and payment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P2PTransferModule — peer-to-peer compliant transfers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Regulatory and Compliance Infrastructure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Built-in KYC workflow with compliance officer review queue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AML transaction monitoring with flagging and wallet suspension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audit log — every action recorded on-chain and in the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Configurable sandbox parameters to match your regulator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Support for your regulatory application in your jurisdiction</w:t>
      </w:r>
    </w:p>
    <w:p>
      <w:pPr>
        <w:spacing w:before="12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Next.js 16 — server-side rendered, mobile-first, fully accessible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Node.js / Express — RESTful and WebSocket real-time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MySQL — 21-table relational schema, fully documented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Blockchain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Polygon PoS — 2-second finality, USD 0.001 gas costs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Settlement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USDC (USD Coin) — instant, stable, cross-border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MetaMask wallet signature — no passwords, no credential risk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Solidity 0.8.22 — OpenZeppelin v5, UUPS upgradeable pattern</w:t>
            </w:r>
          </w:p>
        </w:tc>
      </w:tr>
    </w:tbl>
    <w:p>
      <w:pPr>
        <w:spacing w:before="12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Deployment Process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Phase 1 — Configuration (Weeks 1 to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Brand customisation — colours, logo, domain configuration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Database setup and initial seed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configuration and environment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Smart contract parameter configuration for your market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Phase 2 — Integration (Weeks 3 to 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Core banking or CRM API integration if applicable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KYC provider integration if you have an existing provider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Custom regulatory reporting module configuration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acceptance testing with your team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Phase 3 — Regulatory (Weeks 7 to 10)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Regulatory application preparation for your jurisdiction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Legal opinion on token classification under applicable law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Smart contract audit coordination with Certik or Hacken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Compliance documentation and staff training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Phase 4 — Launch (Weeks 11 to 13)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Soft launch with pilot issuers and investors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market opening and go-live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Ongoing technical support and quarterly platform updates</w:t>
      </w:r>
    </w:p>
    <w:p>
      <w:pPr>
        <w:spacing w:before="12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11827"/>
                <w:sz w:val="22"/>
                <w:szCs w:val="22"/>
              </w:rPr>
              <w:t xml:space="preserve">All pricing is indicative and subject to a formal proposal following a discovery call.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Setup Fee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Annual Licence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72B"/>
                <w:sz w:val="20"/>
                <w:szCs w:val="20"/>
              </w:rPr>
              <w:t xml:space="preserve">USD 50,000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72B"/>
                <w:sz w:val="20"/>
                <w:szCs w:val="20"/>
              </w:rPr>
              <w:t xml:space="preserve">USD 100,000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72B"/>
                <w:sz w:val="20"/>
                <w:szCs w:val="20"/>
              </w:rPr>
              <w:t xml:space="preserve">USD 120,000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72B"/>
                <w:sz w:val="20"/>
                <w:szCs w:val="20"/>
              </w:rPr>
              <w:t xml:space="preserve">USD 240,000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Pan-African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Negotiated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Negotiated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Standard includes full platform deployment, brand customisation, and 12 months of technical support. Enterprise adds core banking integration, custom reporting, and dedicated account management. Pan-African is for multi-jurisdiction deployments.</w:t>
      </w:r>
    </w:p>
    <w:p>
      <w:pPr>
        <w:spacing w:before="12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Why TokenEquityX?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only Africa-built, Africa-focused tokenised asset platform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Built for USD-denominated markets — no currency risk complexity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SECZ regulatory experience transferable to other SADC jurisdictions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Proven technology — 11 smart contracts, full platform operational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Two years of product development available immediately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Founded by practitioners with capital markets and technology expertise</w:t>
      </w:r>
    </w:p>
    <w:p>
      <w:pPr>
        <w:spacing w:before="12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Next Steps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Contact partnerships@tokenequityx.com to schedule a discovery call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 provide a live platform demonstration of approximately 60 minutes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 prepare a formal proposal tailored to your institution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Legal review and term negotiation typically takes 2 to 4 weeks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Partnership agreement signed and deployment begins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11827"/>
                <w:sz w:val="22"/>
                <w:szCs w:val="22"/>
              </w:rPr>
              <w:t xml:space="preserve">All enquiries are strictly confidential. We are happy to sign an NDA before any technical or commercial disclosure.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Partnerships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partnerships@tokenequityx.com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CEO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Richard Chimuka — richard@tokenequityx.com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Technology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Leo Gaviao — leo@tokenequityx.com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Platform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tokenequityx.com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72B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6B7280"/>
        <w:sz w:val="16"/>
        <w:szCs w:val="16"/>
      </w:rPr>
      <w:t xml:space="preserve">TokenEquityX White-Label Brochure  |  Confidential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72B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TokenEquityX</w:t>
    </w:r>
    <w:r>
      <w:rPr>
        <w:rFonts w:ascii="Arial" w:cs="Arial" w:eastAsia="Arial" w:hAnsi="Arial"/>
        <w:color w:val="6B7280"/>
        <w:sz w:val="18"/>
        <w:szCs w:val="18"/>
      </w:rPr>
      <w:t xml:space="preserve">	White-Label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2026-03-29T15:49:26.795Z</dcterms:created>
  <dcterms:modified xsi:type="dcterms:W3CDTF">2026-03-29T15:49:26.795Z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