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Levantamento de problemas</w:t>
      </w:r>
      <w:r w:rsidDel="00000000" w:rsidR="00000000" w:rsidRPr="00000000">
        <w:rPr>
          <w:rtl w:val="0"/>
        </w:rPr>
        <w:t xml:space="preserve"> Usuários não distinguem URLs falsas, confundem o ícone do cadeado com legitimidade, confiam apenas na aparência visual do site, clicam em links suspeitos por urgência e sentem vergonha de denunciar golpes.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Análise de viabilidade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Nível de dificuldade para resolver:</w:t>
      </w:r>
      <w:r w:rsidDel="00000000" w:rsidR="00000000" w:rsidRPr="00000000">
        <w:rPr>
          <w:rtl w:val="0"/>
        </w:rPr>
        <w:t xml:space="preserve"> Médio. A criação da interface do site é simples, mas a lógica de detecção precisa ser precisa para evitar falsos positivos.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Tempo necessário:</w:t>
      </w:r>
      <w:r w:rsidDel="00000000" w:rsidR="00000000" w:rsidRPr="00000000">
        <w:rPr>
          <w:rtl w:val="0"/>
        </w:rPr>
        <w:t xml:space="preserve"> 4 a 8 semanas para uma versão funcional (MVP), incluindo o desenvolvimento do algoritmo de análise e a interface intuitiva para o usuário.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Conhecimentos técnicos exigidos:</w:t>
      </w:r>
      <w:r w:rsidDel="00000000" w:rsidR="00000000" w:rsidRPr="00000000">
        <w:rPr>
          <w:rtl w:val="0"/>
        </w:rPr>
        <w:t xml:space="preserve"> Desenvolvimento Web (HTML/CSS/JS), lógica de programação para análise de strings (verificar caracteres trocados em URLs) e integração com APIs de segurança (como Google Safe Browsing ou VirusTotal).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Recursos disponíveis:</w:t>
      </w:r>
      <w:r w:rsidDel="00000000" w:rsidR="00000000" w:rsidRPr="00000000">
        <w:rPr>
          <w:rtl w:val="0"/>
        </w:rPr>
        <w:t xml:space="preserve"> Bibliotecas de código aberto para análise de domínios, bancos de dados públicos de sites maliciosos (blacklists) e diretrizes de design acessível para o público idoso.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Definição final do problema</w:t>
      </w:r>
      <w:r w:rsidDel="00000000" w:rsidR="00000000" w:rsidRPr="00000000">
        <w:rPr>
          <w:rtl w:val="0"/>
        </w:rPr>
        <w:t xml:space="preserve"> Usuários enfrentam dificuldade em identificar sites fraudulentos porque confiam na aparência visual e em links de mensagens urgentes, o que resulta em roubo de dados, prejuízo financeiro e exposição de informações sensíveis.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