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FCC2B" w14:textId="55CF83F7" w:rsidR="00C539E0" w:rsidRPr="001F514C" w:rsidRDefault="00654E20" w:rsidP="001F514C">
      <w:pPr>
        <w:spacing w:after="120"/>
        <w:jc w:val="center"/>
        <w:rPr>
          <w:b/>
          <w:lang w:val="fr-FR"/>
        </w:rPr>
      </w:pPr>
      <w:r w:rsidRPr="001F514C">
        <w:rPr>
          <w:b/>
          <w:lang w:val="fr-FR"/>
        </w:rPr>
        <w:t xml:space="preserve">Explications pour </w:t>
      </w:r>
      <w:r w:rsidR="004E4934" w:rsidRPr="001F514C">
        <w:rPr>
          <w:b/>
          <w:lang w:val="fr-FR"/>
        </w:rPr>
        <w:t>la matrice de données</w:t>
      </w:r>
    </w:p>
    <w:p w14:paraId="4FF83E7A" w14:textId="77777777" w:rsidR="002B7C79" w:rsidRDefault="002B7C79" w:rsidP="001F514C">
      <w:pPr>
        <w:spacing w:after="120" w:line="276" w:lineRule="auto"/>
        <w:jc w:val="both"/>
        <w:rPr>
          <w:lang w:val="fr-FR"/>
        </w:rPr>
      </w:pPr>
    </w:p>
    <w:p w14:paraId="16E6384E" w14:textId="5AA1087B" w:rsidR="002B7C79" w:rsidRPr="00D76484" w:rsidRDefault="004E4934" w:rsidP="001F514C">
      <w:pPr>
        <w:pStyle w:val="Paragraphedeliste"/>
        <w:numPr>
          <w:ilvl w:val="0"/>
          <w:numId w:val="2"/>
        </w:numPr>
        <w:spacing w:after="120" w:line="276" w:lineRule="auto"/>
        <w:contextualSpacing w:val="0"/>
        <w:jc w:val="both"/>
        <w:rPr>
          <w:lang w:val="fr-FR"/>
        </w:rPr>
      </w:pPr>
      <w:r w:rsidRPr="004E4934">
        <w:rPr>
          <w:b/>
          <w:lang w:val="fr-FR"/>
        </w:rPr>
        <w:t>DCHIR</w:t>
      </w:r>
      <w:r>
        <w:rPr>
          <w:lang w:val="fr-FR"/>
        </w:rPr>
        <w:t xml:space="preserve"> = date de l’opération chirurgicale</w:t>
      </w:r>
      <w:r w:rsidR="00D76484">
        <w:rPr>
          <w:lang w:val="fr-FR"/>
        </w:rPr>
        <w:t xml:space="preserve"> =</w:t>
      </w:r>
      <w:r>
        <w:rPr>
          <w:lang w:val="fr-FR"/>
        </w:rPr>
        <w:t xml:space="preserve"> </w:t>
      </w:r>
      <w:r w:rsidR="00654E20" w:rsidRPr="00D76484">
        <w:rPr>
          <w:lang w:val="fr-FR"/>
        </w:rPr>
        <w:t>date d’entrée</w:t>
      </w:r>
      <w:r w:rsidR="003F5B2A" w:rsidRPr="00D76484">
        <w:rPr>
          <w:lang w:val="fr-FR"/>
        </w:rPr>
        <w:t xml:space="preserve"> dans la cohorte.</w:t>
      </w:r>
    </w:p>
    <w:p w14:paraId="2F70CA44" w14:textId="3A5CCAC5" w:rsidR="00202E7B" w:rsidRDefault="00202E7B" w:rsidP="001F514C">
      <w:pPr>
        <w:pStyle w:val="Paragraphedeliste"/>
        <w:numPr>
          <w:ilvl w:val="0"/>
          <w:numId w:val="2"/>
        </w:numPr>
        <w:spacing w:after="120" w:line="276" w:lineRule="auto"/>
        <w:contextualSpacing w:val="0"/>
        <w:jc w:val="both"/>
        <w:rPr>
          <w:lang w:val="fr-FR"/>
        </w:rPr>
      </w:pPr>
      <w:r w:rsidRPr="001F514C">
        <w:rPr>
          <w:b/>
          <w:lang w:val="fr-FR"/>
        </w:rPr>
        <w:t>DMET</w:t>
      </w:r>
      <w:r w:rsidR="001F514C">
        <w:rPr>
          <w:lang w:val="fr-FR"/>
        </w:rPr>
        <w:t xml:space="preserve"> = date où un patient</w:t>
      </w:r>
      <w:r w:rsidRPr="001F514C">
        <w:rPr>
          <w:lang w:val="fr-FR"/>
        </w:rPr>
        <w:t xml:space="preserve"> sort de la cohorte metastasis-free survival. Ca peut être la date où une métastase est dé</w:t>
      </w:r>
      <w:r w:rsidR="001F514C">
        <w:rPr>
          <w:lang w:val="fr-FR"/>
        </w:rPr>
        <w:t xml:space="preserve">tectée. </w:t>
      </w:r>
      <w:r w:rsidRPr="001F514C">
        <w:rPr>
          <w:lang w:val="fr-FR"/>
        </w:rPr>
        <w:t xml:space="preserve">Ca peut être la date de la mort ou la date de la dernière nouvelle du patient. Il y a beaucoup de </w:t>
      </w:r>
      <w:r w:rsidR="008B7A18">
        <w:rPr>
          <w:lang w:val="fr-FR"/>
        </w:rPr>
        <w:t xml:space="preserve">patients </w:t>
      </w:r>
      <w:r w:rsidRPr="001F514C">
        <w:rPr>
          <w:lang w:val="fr-FR"/>
        </w:rPr>
        <w:t xml:space="preserve">perdus de vue. </w:t>
      </w:r>
      <w:r w:rsidR="001F514C" w:rsidRPr="001F514C">
        <w:rPr>
          <w:lang w:val="fr-FR"/>
        </w:rPr>
        <w:t>Aucun des patients n’avait de métastases au moment de la chirurgie initiale.</w:t>
      </w:r>
    </w:p>
    <w:p w14:paraId="316F1EE0" w14:textId="0F0B6994" w:rsidR="008B7A18" w:rsidRDefault="008B7A18" w:rsidP="001F514C">
      <w:pPr>
        <w:pStyle w:val="Paragraphedeliste"/>
        <w:numPr>
          <w:ilvl w:val="0"/>
          <w:numId w:val="2"/>
        </w:numPr>
        <w:spacing w:after="120" w:line="276" w:lineRule="auto"/>
        <w:contextualSpacing w:val="0"/>
        <w:jc w:val="both"/>
        <w:rPr>
          <w:lang w:val="fr-FR"/>
        </w:rPr>
      </w:pPr>
      <w:r w:rsidRPr="001F514C">
        <w:rPr>
          <w:b/>
          <w:lang w:val="fr-FR"/>
        </w:rPr>
        <w:t>Meta</w:t>
      </w:r>
      <w:r>
        <w:rPr>
          <w:b/>
          <w:lang w:val="fr-FR"/>
        </w:rPr>
        <w:t xml:space="preserve"> </w:t>
      </w:r>
      <w:r w:rsidRPr="008B7A18">
        <w:rPr>
          <w:lang w:val="fr-FR"/>
        </w:rPr>
        <w:t>prend la valeur oui, si</w:t>
      </w:r>
      <w:r>
        <w:rPr>
          <w:b/>
          <w:lang w:val="fr-FR"/>
        </w:rPr>
        <w:t xml:space="preserve"> </w:t>
      </w:r>
      <w:r w:rsidRPr="001F514C">
        <w:rPr>
          <w:lang w:val="fr-FR"/>
        </w:rPr>
        <w:t>une métastase est dé</w:t>
      </w:r>
      <w:r>
        <w:rPr>
          <w:lang w:val="fr-FR"/>
        </w:rPr>
        <w:t>tectée par une méthode d’imagerie globale du patient</w:t>
      </w:r>
    </w:p>
    <w:p w14:paraId="4FAB40DF" w14:textId="1BA6F833" w:rsidR="002B7C79" w:rsidRDefault="001F514C" w:rsidP="001F514C">
      <w:pPr>
        <w:pStyle w:val="Paragraphedeliste"/>
        <w:numPr>
          <w:ilvl w:val="0"/>
          <w:numId w:val="2"/>
        </w:numPr>
        <w:spacing w:after="120" w:line="276" w:lineRule="auto"/>
        <w:contextualSpacing w:val="0"/>
        <w:jc w:val="both"/>
        <w:rPr>
          <w:lang w:val="fr-FR"/>
        </w:rPr>
      </w:pPr>
      <w:r w:rsidRPr="004E4934">
        <w:rPr>
          <w:b/>
          <w:lang w:val="fr-FR"/>
        </w:rPr>
        <w:t>S</w:t>
      </w:r>
      <w:r w:rsidR="00B92B8A" w:rsidRPr="004E4934">
        <w:rPr>
          <w:b/>
          <w:lang w:val="fr-FR"/>
        </w:rPr>
        <w:t>urvie</w:t>
      </w:r>
      <w:r>
        <w:rPr>
          <w:lang w:val="fr-FR"/>
        </w:rPr>
        <w:t xml:space="preserve"> en jours</w:t>
      </w:r>
      <w:r w:rsidR="00B92B8A">
        <w:rPr>
          <w:lang w:val="fr-FR"/>
        </w:rPr>
        <w:t xml:space="preserve"> = </w:t>
      </w:r>
      <w:r w:rsidR="00202E7B">
        <w:rPr>
          <w:lang w:val="fr-FR"/>
        </w:rPr>
        <w:t xml:space="preserve">Metastasis Free Survival = </w:t>
      </w:r>
      <w:r w:rsidR="004E4934">
        <w:rPr>
          <w:lang w:val="fr-FR"/>
        </w:rPr>
        <w:t xml:space="preserve">Différence DMET-DCHIR </w:t>
      </w:r>
    </w:p>
    <w:p w14:paraId="4260C98F" w14:textId="2A25C059" w:rsidR="004E4934" w:rsidRPr="009B5998" w:rsidRDefault="009B5998" w:rsidP="001F514C">
      <w:pPr>
        <w:pStyle w:val="Paragraphedeliste"/>
        <w:numPr>
          <w:ilvl w:val="0"/>
          <w:numId w:val="2"/>
        </w:numPr>
        <w:spacing w:after="120" w:line="276" w:lineRule="auto"/>
        <w:contextualSpacing w:val="0"/>
        <w:jc w:val="both"/>
        <w:rPr>
          <w:lang w:val="fr-FR"/>
        </w:rPr>
      </w:pPr>
      <w:r>
        <w:rPr>
          <w:lang w:val="fr-FR"/>
        </w:rPr>
        <w:t>L’</w:t>
      </w:r>
      <w:r w:rsidR="00483587" w:rsidRPr="008B7A18">
        <w:rPr>
          <w:b/>
          <w:lang w:val="fr-FR"/>
        </w:rPr>
        <w:t>Age</w:t>
      </w:r>
      <w:r w:rsidR="00483587" w:rsidRPr="009B5998">
        <w:rPr>
          <w:lang w:val="fr-FR"/>
        </w:rPr>
        <w:t xml:space="preserve"> </w:t>
      </w:r>
      <w:r>
        <w:rPr>
          <w:lang w:val="fr-FR"/>
        </w:rPr>
        <w:t xml:space="preserve">est pris </w:t>
      </w:r>
      <w:r w:rsidR="00FA02FC" w:rsidRPr="009B5998">
        <w:rPr>
          <w:lang w:val="fr-FR"/>
        </w:rPr>
        <w:t>au moment du diagnostic (DCHIR)</w:t>
      </w:r>
    </w:p>
    <w:p w14:paraId="2F2C948C" w14:textId="14DBBCFD" w:rsidR="00654E20" w:rsidRDefault="00654E20" w:rsidP="001F514C">
      <w:pPr>
        <w:pStyle w:val="Paragraphedeliste"/>
        <w:numPr>
          <w:ilvl w:val="0"/>
          <w:numId w:val="2"/>
        </w:numPr>
        <w:spacing w:after="120" w:line="276" w:lineRule="auto"/>
        <w:contextualSpacing w:val="0"/>
        <w:jc w:val="both"/>
        <w:rPr>
          <w:lang w:val="fr-FR"/>
        </w:rPr>
      </w:pPr>
      <w:r w:rsidRPr="008B7A18">
        <w:rPr>
          <w:b/>
          <w:lang w:val="fr-FR"/>
        </w:rPr>
        <w:t>pT</w:t>
      </w:r>
      <w:r>
        <w:rPr>
          <w:lang w:val="fr-FR"/>
        </w:rPr>
        <w:t xml:space="preserve"> c’est la taille de la tumeur déterminé sur le plateau du chirurgien</w:t>
      </w:r>
      <w:r w:rsidR="009B5998">
        <w:rPr>
          <w:lang w:val="fr-FR"/>
        </w:rPr>
        <w:t xml:space="preserve"> à DCHIR</w:t>
      </w:r>
      <w:r>
        <w:rPr>
          <w:lang w:val="fr-FR"/>
        </w:rPr>
        <w:t xml:space="preserve">. Elle est </w:t>
      </w:r>
      <w:r w:rsidR="008B7A18">
        <w:rPr>
          <w:lang w:val="fr-FR"/>
        </w:rPr>
        <w:t xml:space="preserve">considérée </w:t>
      </w:r>
      <w:r>
        <w:rPr>
          <w:lang w:val="fr-FR"/>
        </w:rPr>
        <w:t>grosse au dessus de 25 mm.</w:t>
      </w:r>
    </w:p>
    <w:p w14:paraId="49E92A93" w14:textId="2C7C69D6" w:rsidR="002A6DED" w:rsidRDefault="00654E20" w:rsidP="001F514C">
      <w:pPr>
        <w:pStyle w:val="Paragraphedeliste"/>
        <w:numPr>
          <w:ilvl w:val="0"/>
          <w:numId w:val="2"/>
        </w:numPr>
        <w:spacing w:after="120" w:line="276" w:lineRule="auto"/>
        <w:contextualSpacing w:val="0"/>
        <w:jc w:val="both"/>
        <w:rPr>
          <w:lang w:val="fr-FR"/>
        </w:rPr>
      </w:pPr>
      <w:r w:rsidRPr="008B7A18">
        <w:rPr>
          <w:b/>
          <w:lang w:val="fr-FR"/>
        </w:rPr>
        <w:t>pN</w:t>
      </w:r>
      <w:r>
        <w:rPr>
          <w:lang w:val="fr-FR"/>
        </w:rPr>
        <w:t xml:space="preserve"> c’est le nombre de ganglions lymphatiques envahis</w:t>
      </w:r>
      <w:r w:rsidR="003D6EFD">
        <w:rPr>
          <w:lang w:val="fr-FR"/>
        </w:rPr>
        <w:t xml:space="preserve"> </w:t>
      </w:r>
      <w:r w:rsidR="008B7A18">
        <w:rPr>
          <w:lang w:val="fr-FR"/>
        </w:rPr>
        <w:t xml:space="preserve">au jour de la chirurgie. On </w:t>
      </w:r>
      <w:r w:rsidR="003D6EFD">
        <w:rPr>
          <w:lang w:val="fr-FR"/>
        </w:rPr>
        <w:t>tire sur les vaisseaux lymphatiques qui drainent la tumeur,</w:t>
      </w:r>
      <w:r w:rsidR="008B7A18">
        <w:rPr>
          <w:lang w:val="fr-FR"/>
        </w:rPr>
        <w:t xml:space="preserve"> puis</w:t>
      </w:r>
      <w:r w:rsidR="003D6EFD">
        <w:rPr>
          <w:lang w:val="fr-FR"/>
        </w:rPr>
        <w:t xml:space="preserve"> on les dissèque et </w:t>
      </w:r>
      <w:r w:rsidR="008B7A18">
        <w:rPr>
          <w:lang w:val="fr-FR"/>
        </w:rPr>
        <w:t xml:space="preserve">on </w:t>
      </w:r>
      <w:r w:rsidR="003D6EFD">
        <w:rPr>
          <w:lang w:val="fr-FR"/>
        </w:rPr>
        <w:t>détermine le nombre de gnaglions envahis.</w:t>
      </w:r>
      <w:r w:rsidR="009B5998">
        <w:rPr>
          <w:lang w:val="fr-FR"/>
        </w:rPr>
        <w:t xml:space="preserve"> </w:t>
      </w:r>
      <w:r w:rsidR="002A6DED" w:rsidRPr="009B5998">
        <w:rPr>
          <w:lang w:val="fr-FR"/>
        </w:rPr>
        <w:t xml:space="preserve">Si </w:t>
      </w:r>
      <w:r w:rsidR="003D6EFD" w:rsidRPr="009B5998">
        <w:rPr>
          <w:lang w:val="fr-FR"/>
        </w:rPr>
        <w:t xml:space="preserve">la valeur est </w:t>
      </w:r>
      <w:r w:rsidR="002A6DED" w:rsidRPr="009B5998">
        <w:rPr>
          <w:lang w:val="fr-FR"/>
        </w:rPr>
        <w:t xml:space="preserve">99, </w:t>
      </w:r>
      <w:r w:rsidR="003D6EFD" w:rsidRPr="009B5998">
        <w:rPr>
          <w:lang w:val="fr-FR"/>
        </w:rPr>
        <w:t xml:space="preserve">c’est </w:t>
      </w:r>
      <w:r w:rsidR="002A6DED" w:rsidRPr="009B5998">
        <w:rPr>
          <w:lang w:val="fr-FR"/>
        </w:rPr>
        <w:t>non déterminé.</w:t>
      </w:r>
    </w:p>
    <w:p w14:paraId="25A46E64" w14:textId="1A116469" w:rsidR="009B5998" w:rsidRPr="009B5998" w:rsidRDefault="009B5998" w:rsidP="001F514C">
      <w:pPr>
        <w:pStyle w:val="Paragraphedeliste"/>
        <w:numPr>
          <w:ilvl w:val="0"/>
          <w:numId w:val="2"/>
        </w:numPr>
        <w:spacing w:after="120" w:line="276" w:lineRule="auto"/>
        <w:contextualSpacing w:val="0"/>
        <w:jc w:val="both"/>
        <w:rPr>
          <w:lang w:val="fr-FR"/>
        </w:rPr>
      </w:pPr>
      <w:r w:rsidRPr="008B7A18">
        <w:rPr>
          <w:b/>
          <w:lang w:val="fr-FR"/>
        </w:rPr>
        <w:t>SBR</w:t>
      </w:r>
      <w:r>
        <w:rPr>
          <w:lang w:val="fr-FR"/>
        </w:rPr>
        <w:t>, c’est la classification de Scarff-Bloom-Richardson</w:t>
      </w:r>
      <w:r w:rsidR="001A1B04">
        <w:rPr>
          <w:lang w:val="fr-FR"/>
        </w:rPr>
        <w:t>. 1 est le stade le moins grave, 2 intermédiaire, 3 le plus grave. C’est une classification sur la forme des cellules qu’on détermine sur des coupes de la tumeur primaire.</w:t>
      </w:r>
      <w:r w:rsidR="00082F2D">
        <w:rPr>
          <w:lang w:val="fr-FR"/>
        </w:rPr>
        <w:t xml:space="preserve"> Les cellules ont un air plus ou moins normal.</w:t>
      </w:r>
    </w:p>
    <w:p w14:paraId="4338B39A" w14:textId="1A6C21E4" w:rsidR="00B92B8A" w:rsidRDefault="00547386" w:rsidP="001F514C">
      <w:pPr>
        <w:pStyle w:val="Paragraphedeliste"/>
        <w:numPr>
          <w:ilvl w:val="0"/>
          <w:numId w:val="2"/>
        </w:numPr>
        <w:spacing w:after="120" w:line="276" w:lineRule="auto"/>
        <w:contextualSpacing w:val="0"/>
        <w:jc w:val="both"/>
        <w:rPr>
          <w:lang w:val="fr-FR"/>
        </w:rPr>
      </w:pPr>
      <w:r w:rsidRPr="00082F2D">
        <w:rPr>
          <w:b/>
          <w:lang w:val="fr-FR"/>
        </w:rPr>
        <w:t>REQ </w:t>
      </w:r>
      <w:r>
        <w:rPr>
          <w:lang w:val="fr-FR"/>
        </w:rPr>
        <w:t>: expression du</w:t>
      </w:r>
      <w:r w:rsidR="00082F2D">
        <w:rPr>
          <w:lang w:val="fr-FR"/>
        </w:rPr>
        <w:t xml:space="preserve"> Récépteur aux Estrogenes. C’est</w:t>
      </w:r>
      <w:r>
        <w:rPr>
          <w:lang w:val="fr-FR"/>
        </w:rPr>
        <w:t xml:space="preserve"> normal que les cellules du sein l’expriment. Donc les tumeurs qui l’expriment (P) sont plus normales que celles qui ne l’expriment pas (N)</w:t>
      </w:r>
      <w:r w:rsidR="00082F2D">
        <w:rPr>
          <w:lang w:val="fr-FR"/>
        </w:rPr>
        <w:t>…</w:t>
      </w:r>
    </w:p>
    <w:p w14:paraId="10B13FC3" w14:textId="24FC727D" w:rsidR="00547386" w:rsidRDefault="00547386" w:rsidP="001F514C">
      <w:pPr>
        <w:pStyle w:val="Paragraphedeliste"/>
        <w:numPr>
          <w:ilvl w:val="0"/>
          <w:numId w:val="2"/>
        </w:numPr>
        <w:spacing w:after="120" w:line="276" w:lineRule="auto"/>
        <w:contextualSpacing w:val="0"/>
        <w:jc w:val="both"/>
        <w:rPr>
          <w:lang w:val="fr-FR"/>
        </w:rPr>
      </w:pPr>
      <w:r w:rsidRPr="00082F2D">
        <w:rPr>
          <w:b/>
          <w:lang w:val="fr-FR"/>
        </w:rPr>
        <w:t>PGRQ</w:t>
      </w:r>
      <w:r>
        <w:rPr>
          <w:lang w:val="fr-FR"/>
        </w:rPr>
        <w:t> : expression du Ré</w:t>
      </w:r>
      <w:r w:rsidR="00082F2D">
        <w:rPr>
          <w:lang w:val="fr-FR"/>
        </w:rPr>
        <w:t>cépteur à la Progestérone. C’est</w:t>
      </w:r>
      <w:r>
        <w:rPr>
          <w:lang w:val="fr-FR"/>
        </w:rPr>
        <w:t xml:space="preserve"> normal que les cellules du sein l’expriment. Donc les tumeurs qui l’expriment (P) sont plus normales que celles qui ne l’expriment pas (N). Très fortement corrélé au précédent.</w:t>
      </w:r>
    </w:p>
    <w:p w14:paraId="31730967" w14:textId="481FD83B" w:rsidR="00D95A9A" w:rsidRDefault="00D95A9A" w:rsidP="001F514C">
      <w:pPr>
        <w:pStyle w:val="Paragraphedeliste"/>
        <w:numPr>
          <w:ilvl w:val="0"/>
          <w:numId w:val="2"/>
        </w:numPr>
        <w:spacing w:after="120" w:line="276" w:lineRule="auto"/>
        <w:contextualSpacing w:val="0"/>
        <w:jc w:val="both"/>
        <w:rPr>
          <w:lang w:val="fr-FR"/>
        </w:rPr>
      </w:pPr>
      <w:r w:rsidRPr="00082F2D">
        <w:rPr>
          <w:b/>
          <w:lang w:val="fr-FR"/>
        </w:rPr>
        <w:t>ERB2Q :</w:t>
      </w:r>
      <w:r>
        <w:rPr>
          <w:lang w:val="fr-FR"/>
        </w:rPr>
        <w:t xml:space="preserve"> surexpression du récepteur à tyrosine kinase ErbB2. Cette surexpression promeut la prolifération. </w:t>
      </w:r>
    </w:p>
    <w:p w14:paraId="17A44293" w14:textId="783B249C" w:rsidR="00D95A9A" w:rsidRDefault="00082F2D" w:rsidP="001F514C">
      <w:pPr>
        <w:pStyle w:val="Paragraphedeliste"/>
        <w:numPr>
          <w:ilvl w:val="0"/>
          <w:numId w:val="2"/>
        </w:numPr>
        <w:spacing w:after="120" w:line="276" w:lineRule="auto"/>
        <w:contextualSpacing w:val="0"/>
        <w:jc w:val="both"/>
        <w:rPr>
          <w:lang w:val="fr-FR"/>
        </w:rPr>
      </w:pPr>
      <w:r w:rsidRPr="00082F2D">
        <w:rPr>
          <w:b/>
          <w:lang w:val="fr-FR"/>
        </w:rPr>
        <w:t>4</w:t>
      </w:r>
      <w:r w:rsidR="00D95A9A" w:rsidRPr="00082F2D">
        <w:rPr>
          <w:b/>
          <w:lang w:val="fr-FR"/>
        </w:rPr>
        <w:t>G</w:t>
      </w:r>
      <w:r w:rsidR="00D95A9A">
        <w:rPr>
          <w:lang w:val="fr-FR"/>
        </w:rPr>
        <w:t xml:space="preserve"> correspond aux 4 groupes classiq</w:t>
      </w:r>
      <w:r>
        <w:rPr>
          <w:lang w:val="fr-FR"/>
        </w:rPr>
        <w:t>u</w:t>
      </w:r>
      <w:r w:rsidR="00D95A9A">
        <w:rPr>
          <w:lang w:val="fr-FR"/>
        </w:rPr>
        <w:t xml:space="preserve">ement définis pour le cancer du sein. Les </w:t>
      </w:r>
      <w:r>
        <w:rPr>
          <w:lang w:val="fr-FR"/>
        </w:rPr>
        <w:t>tumeurs positives</w:t>
      </w:r>
      <w:r w:rsidR="00D95A9A">
        <w:rPr>
          <w:lang w:val="fr-FR"/>
        </w:rPr>
        <w:t xml:space="preserve"> pour ErbB2 peuvent être pris</w:t>
      </w:r>
      <w:r>
        <w:rPr>
          <w:lang w:val="fr-FR"/>
        </w:rPr>
        <w:t>es</w:t>
      </w:r>
      <w:r w:rsidR="00D95A9A">
        <w:rPr>
          <w:lang w:val="fr-FR"/>
        </w:rPr>
        <w:t xml:space="preserve"> en charge par un anticorps neutralisant ce récepteur à tyrosine kinase. </w:t>
      </w:r>
      <w:r>
        <w:rPr>
          <w:lang w:val="fr-FR"/>
        </w:rPr>
        <w:t xml:space="preserve">Les tumeurs positives </w:t>
      </w:r>
      <w:r w:rsidR="00D95A9A">
        <w:rPr>
          <w:lang w:val="fr-FR"/>
        </w:rPr>
        <w:t xml:space="preserve">aux récepteurs aux hormones </w:t>
      </w:r>
      <w:r>
        <w:rPr>
          <w:lang w:val="fr-FR"/>
        </w:rPr>
        <w:t>(</w:t>
      </w:r>
      <w:r w:rsidR="00D95A9A">
        <w:rPr>
          <w:lang w:val="fr-FR"/>
        </w:rPr>
        <w:t>estrogène et progestérone</w:t>
      </w:r>
      <w:r>
        <w:rPr>
          <w:lang w:val="fr-FR"/>
        </w:rPr>
        <w:t>) ont une</w:t>
      </w:r>
      <w:r w:rsidR="00D95A9A">
        <w:rPr>
          <w:lang w:val="fr-FR"/>
        </w:rPr>
        <w:t xml:space="preserve"> croissance </w:t>
      </w:r>
      <w:r>
        <w:rPr>
          <w:lang w:val="fr-FR"/>
        </w:rPr>
        <w:t>qui</w:t>
      </w:r>
      <w:r w:rsidR="00D95A9A">
        <w:rPr>
          <w:lang w:val="fr-FR"/>
        </w:rPr>
        <w:t xml:space="preserve"> peut encore être controlé</w:t>
      </w:r>
      <w:r>
        <w:rPr>
          <w:lang w:val="fr-FR"/>
        </w:rPr>
        <w:t>e</w:t>
      </w:r>
      <w:r w:rsidR="00D95A9A">
        <w:rPr>
          <w:lang w:val="fr-FR"/>
        </w:rPr>
        <w:t xml:space="preserve"> par hormonothérapie. Il y a un groupe positifs pour ces deux critères </w:t>
      </w:r>
      <w:r w:rsidR="00704468">
        <w:rPr>
          <w:lang w:val="fr-FR"/>
        </w:rPr>
        <w:t xml:space="preserve">(ErbB2 d’une part et hormones </w:t>
      </w:r>
      <w:r w:rsidR="00D95A9A">
        <w:rPr>
          <w:lang w:val="fr-FR"/>
        </w:rPr>
        <w:t>prises ensemble</w:t>
      </w:r>
      <w:r w:rsidR="00704468">
        <w:rPr>
          <w:lang w:val="fr-FR"/>
        </w:rPr>
        <w:t xml:space="preserve"> d’autre part -</w:t>
      </w:r>
      <w:r w:rsidR="00D95A9A">
        <w:rPr>
          <w:lang w:val="fr-FR"/>
        </w:rPr>
        <w:t xml:space="preserve"> je ne sais pas comment on classe les quelques cas décorrélés) et un groupe négatif pour les deux. Ce groupe négatif pour les de</w:t>
      </w:r>
      <w:r w:rsidR="00704468">
        <w:rPr>
          <w:lang w:val="fr-FR"/>
        </w:rPr>
        <w:t>ux est appelé triple-négatif. Il</w:t>
      </w:r>
      <w:r w:rsidR="00D95A9A">
        <w:rPr>
          <w:lang w:val="fr-FR"/>
        </w:rPr>
        <w:t xml:space="preserve"> est activement étudié parce qu’on ne sait pas bien le prendre en charge à l’heure actuelle.</w:t>
      </w:r>
    </w:p>
    <w:p w14:paraId="0F834835" w14:textId="77777777" w:rsidR="005D5F53" w:rsidRPr="005D5F53" w:rsidRDefault="005D5F53" w:rsidP="005D5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ind w:left="360"/>
        <w:rPr>
          <w:rFonts w:eastAsia="Times New Roman" w:cs="Courier New"/>
          <w:sz w:val="20"/>
          <w:szCs w:val="20"/>
        </w:rPr>
      </w:pPr>
      <w:r w:rsidRPr="005D5F53">
        <w:rPr>
          <w:rFonts w:eastAsia="Times New Roman" w:cs="Courier New"/>
          <w:sz w:val="20"/>
          <w:szCs w:val="20"/>
        </w:rPr>
        <w:t>Légende:</w:t>
      </w:r>
    </w:p>
    <w:p w14:paraId="3A75CD54" w14:textId="77777777" w:rsidR="005D5F53" w:rsidRPr="005D5F53" w:rsidRDefault="005D5F53" w:rsidP="005D5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ind w:left="360"/>
        <w:rPr>
          <w:rFonts w:eastAsia="Times New Roman" w:cs="Courier New"/>
          <w:sz w:val="20"/>
          <w:szCs w:val="20"/>
        </w:rPr>
      </w:pPr>
      <w:r w:rsidRPr="005D5F53">
        <w:rPr>
          <w:rFonts w:eastAsia="Times New Roman" w:cs="Courier New"/>
          <w:sz w:val="20"/>
          <w:szCs w:val="20"/>
        </w:rPr>
        <w:t>1 triple neg</w:t>
      </w:r>
    </w:p>
    <w:p w14:paraId="5452F292" w14:textId="77777777" w:rsidR="005D5F53" w:rsidRPr="005D5F53" w:rsidRDefault="005D5F53" w:rsidP="005D5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ind w:left="360"/>
        <w:rPr>
          <w:rFonts w:eastAsia="Times New Roman" w:cs="Courier New"/>
          <w:sz w:val="20"/>
          <w:szCs w:val="20"/>
        </w:rPr>
      </w:pPr>
      <w:r w:rsidRPr="005D5F53">
        <w:rPr>
          <w:rFonts w:eastAsia="Times New Roman" w:cs="Courier New"/>
          <w:sz w:val="20"/>
          <w:szCs w:val="20"/>
        </w:rPr>
        <w:t>2 ERBB2+ HR-</w:t>
      </w:r>
      <w:bookmarkStart w:id="0" w:name="_GoBack"/>
      <w:bookmarkEnd w:id="0"/>
    </w:p>
    <w:p w14:paraId="0D30A9D4" w14:textId="77777777" w:rsidR="005D5F53" w:rsidRPr="005D5F53" w:rsidRDefault="005D5F53" w:rsidP="005D5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ind w:left="360"/>
        <w:rPr>
          <w:rFonts w:eastAsia="Times New Roman" w:cs="Courier New"/>
          <w:sz w:val="20"/>
          <w:szCs w:val="20"/>
        </w:rPr>
      </w:pPr>
      <w:r w:rsidRPr="005D5F53">
        <w:rPr>
          <w:rFonts w:eastAsia="Times New Roman" w:cs="Courier New"/>
          <w:sz w:val="20"/>
          <w:szCs w:val="20"/>
        </w:rPr>
        <w:t>3 ERBB2- HR+ (au moins un des 2)</w:t>
      </w:r>
    </w:p>
    <w:p w14:paraId="1EEFD4E1" w14:textId="77777777" w:rsidR="005D5F53" w:rsidRPr="005D5F53" w:rsidRDefault="005D5F53" w:rsidP="005D5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ind w:left="360"/>
        <w:rPr>
          <w:rFonts w:eastAsia="Times New Roman" w:cs="Courier New"/>
          <w:sz w:val="20"/>
          <w:szCs w:val="20"/>
        </w:rPr>
      </w:pPr>
      <w:r w:rsidRPr="005D5F53">
        <w:rPr>
          <w:rFonts w:eastAsia="Times New Roman" w:cs="Courier New"/>
          <w:sz w:val="20"/>
          <w:szCs w:val="20"/>
        </w:rPr>
        <w:t>4 ERBB2+ HR+ (au moins un des 2)</w:t>
      </w:r>
    </w:p>
    <w:p w14:paraId="6B860539" w14:textId="77777777" w:rsidR="005D5F53" w:rsidRPr="005D5F53" w:rsidRDefault="005D5F53" w:rsidP="005D5F53">
      <w:pPr>
        <w:spacing w:after="120" w:line="276" w:lineRule="auto"/>
        <w:ind w:left="360"/>
        <w:jc w:val="both"/>
        <w:rPr>
          <w:lang w:val="fr-FR"/>
        </w:rPr>
      </w:pPr>
    </w:p>
    <w:p w14:paraId="01717D26" w14:textId="77777777" w:rsidR="00547386" w:rsidRDefault="00547386" w:rsidP="001F514C">
      <w:pPr>
        <w:pStyle w:val="Paragraphedeliste"/>
        <w:numPr>
          <w:ilvl w:val="0"/>
          <w:numId w:val="2"/>
        </w:numPr>
        <w:spacing w:after="120" w:line="276" w:lineRule="auto"/>
        <w:contextualSpacing w:val="0"/>
        <w:jc w:val="both"/>
        <w:rPr>
          <w:lang w:val="fr-FR"/>
        </w:rPr>
      </w:pPr>
      <w:r w:rsidRPr="00B92B8A">
        <w:rPr>
          <w:b/>
          <w:lang w:val="fr-FR"/>
        </w:rPr>
        <w:t xml:space="preserve">PIK3CA </w:t>
      </w:r>
      <w:r w:rsidRPr="00B92B8A">
        <w:rPr>
          <w:lang w:val="fr-FR"/>
        </w:rPr>
        <w:t>est l’oncogène le plus fréquemment muté dans le cancer du sein.</w:t>
      </w:r>
      <w:r w:rsidRPr="00B92B8A">
        <w:rPr>
          <w:b/>
          <w:lang w:val="fr-FR"/>
        </w:rPr>
        <w:t xml:space="preserve"> </w:t>
      </w:r>
      <w:r>
        <w:rPr>
          <w:lang w:val="fr-FR"/>
        </w:rPr>
        <w:t>1 non muté. 2 muté.</w:t>
      </w:r>
    </w:p>
    <w:p w14:paraId="21CCD8A0" w14:textId="22CBAFA3" w:rsidR="002539A8" w:rsidRDefault="002539A8" w:rsidP="001F514C">
      <w:pPr>
        <w:pStyle w:val="Paragraphedeliste"/>
        <w:numPr>
          <w:ilvl w:val="0"/>
          <w:numId w:val="2"/>
        </w:numPr>
        <w:spacing w:after="120" w:line="276" w:lineRule="auto"/>
        <w:contextualSpacing w:val="0"/>
        <w:jc w:val="both"/>
        <w:rPr>
          <w:lang w:val="fr-FR"/>
        </w:rPr>
      </w:pPr>
      <w:r>
        <w:rPr>
          <w:lang w:val="fr-FR"/>
        </w:rPr>
        <w:t xml:space="preserve">La colonne </w:t>
      </w:r>
      <w:r w:rsidRPr="00704468">
        <w:rPr>
          <w:b/>
          <w:lang w:val="fr-FR"/>
        </w:rPr>
        <w:t>EGFR</w:t>
      </w:r>
      <w:r>
        <w:rPr>
          <w:lang w:val="fr-FR"/>
        </w:rPr>
        <w:t xml:space="preserve"> réfère au niveau d’expression de cet autr</w:t>
      </w:r>
      <w:r w:rsidR="00704468">
        <w:rPr>
          <w:lang w:val="fr-FR"/>
        </w:rPr>
        <w:t>e récepteur à tyosine kinase. Cette surexpression est je pense de mauvai</w:t>
      </w:r>
      <w:r>
        <w:rPr>
          <w:lang w:val="fr-FR"/>
        </w:rPr>
        <w:t>s pronostic.</w:t>
      </w:r>
    </w:p>
    <w:p w14:paraId="3744A903" w14:textId="7B1DD15C" w:rsidR="00547386" w:rsidRDefault="002539A8" w:rsidP="001F514C">
      <w:pPr>
        <w:pStyle w:val="Paragraphedeliste"/>
        <w:numPr>
          <w:ilvl w:val="0"/>
          <w:numId w:val="2"/>
        </w:numPr>
        <w:spacing w:after="120" w:line="276" w:lineRule="auto"/>
        <w:contextualSpacing w:val="0"/>
        <w:jc w:val="both"/>
        <w:rPr>
          <w:lang w:val="fr-FR"/>
        </w:rPr>
      </w:pPr>
      <w:r w:rsidRPr="00704468">
        <w:rPr>
          <w:b/>
          <w:lang w:val="fr-FR"/>
        </w:rPr>
        <w:t>Ki67</w:t>
      </w:r>
      <w:r>
        <w:rPr>
          <w:lang w:val="fr-FR"/>
        </w:rPr>
        <w:t xml:space="preserve"> est un gène qui révèle les cellules qui prolifèrent. Sa valeur est donc censée être d’aut</w:t>
      </w:r>
      <w:r w:rsidR="00704468">
        <w:rPr>
          <w:lang w:val="fr-FR"/>
        </w:rPr>
        <w:t>a</w:t>
      </w:r>
      <w:r>
        <w:rPr>
          <w:lang w:val="fr-FR"/>
        </w:rPr>
        <w:t>nt plus haute que la tumeur prolifère vite.</w:t>
      </w:r>
    </w:p>
    <w:p w14:paraId="50998AD3" w14:textId="77777777" w:rsidR="00704468" w:rsidRDefault="00704468" w:rsidP="00704468">
      <w:pPr>
        <w:spacing w:after="120" w:line="276" w:lineRule="auto"/>
        <w:jc w:val="both"/>
        <w:rPr>
          <w:lang w:val="fr-FR"/>
        </w:rPr>
      </w:pPr>
    </w:p>
    <w:p w14:paraId="41F5ABC3" w14:textId="7C086730" w:rsidR="00704468" w:rsidRDefault="00704468" w:rsidP="00704468">
      <w:pPr>
        <w:spacing w:after="120" w:line="276" w:lineRule="auto"/>
        <w:jc w:val="both"/>
        <w:rPr>
          <w:lang w:val="fr-FR"/>
        </w:rPr>
      </w:pPr>
      <w:r>
        <w:rPr>
          <w:lang w:val="fr-FR"/>
        </w:rPr>
        <w:t xml:space="preserve">Le </w:t>
      </w:r>
      <w:r w:rsidRPr="00704468">
        <w:rPr>
          <w:b/>
          <w:lang w:val="fr-FR"/>
        </w:rPr>
        <w:t>complexe WAVE</w:t>
      </w:r>
      <w:r>
        <w:rPr>
          <w:lang w:val="fr-FR"/>
        </w:rPr>
        <w:t xml:space="preserve"> maintenant</w:t>
      </w:r>
    </w:p>
    <w:p w14:paraId="6AA5F72D" w14:textId="6208BE71" w:rsidR="00704468" w:rsidRDefault="00704468" w:rsidP="00704468">
      <w:pPr>
        <w:spacing w:after="120" w:line="276" w:lineRule="auto"/>
        <w:jc w:val="both"/>
        <w:rPr>
          <w:lang w:val="fr-FR"/>
        </w:rPr>
      </w:pPr>
      <w:r>
        <w:rPr>
          <w:lang w:val="fr-FR"/>
        </w:rPr>
        <w:t>Il est composé de 5 sous-unités de nom générique :</w:t>
      </w:r>
    </w:p>
    <w:p w14:paraId="047EE18D" w14:textId="07F1630D" w:rsidR="00704468" w:rsidRPr="00704468" w:rsidRDefault="00704468" w:rsidP="00704468">
      <w:pPr>
        <w:pStyle w:val="Paragraphedeliste"/>
        <w:numPr>
          <w:ilvl w:val="0"/>
          <w:numId w:val="2"/>
        </w:numPr>
        <w:spacing w:after="120" w:line="276" w:lineRule="auto"/>
        <w:jc w:val="both"/>
        <w:rPr>
          <w:lang w:val="fr-FR"/>
        </w:rPr>
      </w:pPr>
      <w:r w:rsidRPr="00704468">
        <w:rPr>
          <w:lang w:val="fr-FR"/>
        </w:rPr>
        <w:t>CYFIP. Il existe deux gènes homologues, CYFIP1 CYFIP2</w:t>
      </w:r>
    </w:p>
    <w:p w14:paraId="152001CA" w14:textId="2C13D621" w:rsidR="00704468" w:rsidRDefault="00704468" w:rsidP="00704468">
      <w:pPr>
        <w:pStyle w:val="Paragraphedeliste"/>
        <w:numPr>
          <w:ilvl w:val="0"/>
          <w:numId w:val="2"/>
        </w:numPr>
        <w:spacing w:after="120" w:line="276" w:lineRule="auto"/>
        <w:jc w:val="both"/>
        <w:rPr>
          <w:lang w:val="fr-FR"/>
        </w:rPr>
      </w:pPr>
      <w:r>
        <w:rPr>
          <w:lang w:val="fr-FR"/>
        </w:rPr>
        <w:t xml:space="preserve">NAP1. </w:t>
      </w:r>
      <w:r w:rsidRPr="00704468">
        <w:rPr>
          <w:lang w:val="fr-FR"/>
        </w:rPr>
        <w:t xml:space="preserve">Il existe deux gènes homologues, </w:t>
      </w:r>
      <w:r>
        <w:rPr>
          <w:lang w:val="fr-FR"/>
        </w:rPr>
        <w:t>NCKAP1, NCKAP1L</w:t>
      </w:r>
    </w:p>
    <w:p w14:paraId="334A8F5C" w14:textId="36A41A81" w:rsidR="00704468" w:rsidRDefault="00704468" w:rsidP="00704468">
      <w:pPr>
        <w:pStyle w:val="Paragraphedeliste"/>
        <w:numPr>
          <w:ilvl w:val="0"/>
          <w:numId w:val="2"/>
        </w:numPr>
        <w:spacing w:after="120" w:line="276" w:lineRule="auto"/>
        <w:jc w:val="both"/>
        <w:rPr>
          <w:lang w:val="fr-FR"/>
        </w:rPr>
      </w:pPr>
      <w:r>
        <w:rPr>
          <w:lang w:val="fr-FR"/>
        </w:rPr>
        <w:t>WAVE. Il existe trois</w:t>
      </w:r>
      <w:r w:rsidRPr="00704468">
        <w:rPr>
          <w:lang w:val="fr-FR"/>
        </w:rPr>
        <w:t xml:space="preserve"> gènes homologues, </w:t>
      </w:r>
      <w:r>
        <w:rPr>
          <w:lang w:val="fr-FR"/>
        </w:rPr>
        <w:t>WASF1, WASF2, WASF3</w:t>
      </w:r>
    </w:p>
    <w:p w14:paraId="66814323" w14:textId="35531E12" w:rsidR="00704468" w:rsidRDefault="00704468" w:rsidP="00704468">
      <w:pPr>
        <w:pStyle w:val="Paragraphedeliste"/>
        <w:numPr>
          <w:ilvl w:val="0"/>
          <w:numId w:val="2"/>
        </w:numPr>
        <w:spacing w:after="120" w:line="276" w:lineRule="auto"/>
        <w:jc w:val="both"/>
        <w:rPr>
          <w:lang w:val="fr-FR"/>
        </w:rPr>
      </w:pPr>
      <w:r>
        <w:rPr>
          <w:lang w:val="fr-FR"/>
        </w:rPr>
        <w:t xml:space="preserve">ABI. </w:t>
      </w:r>
      <w:r w:rsidRPr="00704468">
        <w:rPr>
          <w:lang w:val="fr-FR"/>
        </w:rPr>
        <w:t xml:space="preserve">Il existe </w:t>
      </w:r>
      <w:r>
        <w:rPr>
          <w:lang w:val="fr-FR"/>
        </w:rPr>
        <w:t>trois</w:t>
      </w:r>
      <w:r w:rsidRPr="00704468">
        <w:rPr>
          <w:lang w:val="fr-FR"/>
        </w:rPr>
        <w:t xml:space="preserve"> gènes homologues, </w:t>
      </w:r>
      <w:r>
        <w:rPr>
          <w:lang w:val="fr-FR"/>
        </w:rPr>
        <w:t>ABI1, ABI2, ABI3</w:t>
      </w:r>
    </w:p>
    <w:p w14:paraId="0813E26F" w14:textId="36C3C5F9" w:rsidR="00704468" w:rsidRDefault="00704468" w:rsidP="00704468">
      <w:pPr>
        <w:pStyle w:val="Paragraphedeliste"/>
        <w:numPr>
          <w:ilvl w:val="0"/>
          <w:numId w:val="2"/>
        </w:numPr>
        <w:spacing w:after="120" w:line="276" w:lineRule="auto"/>
        <w:jc w:val="both"/>
        <w:rPr>
          <w:lang w:val="fr-FR"/>
        </w:rPr>
      </w:pPr>
      <w:r>
        <w:rPr>
          <w:lang w:val="fr-FR"/>
        </w:rPr>
        <w:t>BRK1. Une seul gène, BRK1</w:t>
      </w:r>
    </w:p>
    <w:p w14:paraId="41AE544C" w14:textId="77777777" w:rsidR="00B01AA7" w:rsidRDefault="00B01AA7" w:rsidP="004D673D">
      <w:pPr>
        <w:spacing w:after="120" w:line="276" w:lineRule="auto"/>
        <w:jc w:val="both"/>
        <w:rPr>
          <w:lang w:val="fr-FR"/>
        </w:rPr>
      </w:pPr>
    </w:p>
    <w:p w14:paraId="57E4BBD4" w14:textId="006E515F" w:rsidR="00B01AA7" w:rsidRPr="00B01AA7" w:rsidRDefault="00B01AA7" w:rsidP="004D673D">
      <w:pPr>
        <w:spacing w:after="120" w:line="276" w:lineRule="auto"/>
        <w:jc w:val="both"/>
        <w:rPr>
          <w:b/>
          <w:lang w:val="fr-FR"/>
        </w:rPr>
      </w:pPr>
      <w:r w:rsidRPr="00B01AA7">
        <w:rPr>
          <w:b/>
          <w:lang w:val="fr-FR"/>
        </w:rPr>
        <w:t>Questions :</w:t>
      </w:r>
    </w:p>
    <w:p w14:paraId="7B6B6C71" w14:textId="43535566" w:rsidR="004D673D" w:rsidRDefault="004D673D" w:rsidP="004D673D">
      <w:pPr>
        <w:spacing w:after="120" w:line="276" w:lineRule="auto"/>
        <w:jc w:val="both"/>
        <w:rPr>
          <w:lang w:val="fr-FR"/>
        </w:rPr>
      </w:pPr>
      <w:r>
        <w:rPr>
          <w:lang w:val="fr-FR"/>
        </w:rPr>
        <w:t xml:space="preserve">Dans les 36 complexes possibles, </w:t>
      </w:r>
      <w:r w:rsidR="006631E7">
        <w:rPr>
          <w:lang w:val="fr-FR"/>
        </w:rPr>
        <w:t>quels sont ceux dont l’expression est positivement associé la survie ? Négativement ? Peut-on conclure ?</w:t>
      </w:r>
    </w:p>
    <w:p w14:paraId="6EFFF13C" w14:textId="1DDFADA3" w:rsidR="006631E7" w:rsidRPr="004D673D" w:rsidRDefault="006631E7" w:rsidP="004D673D">
      <w:pPr>
        <w:spacing w:after="120" w:line="276" w:lineRule="auto"/>
        <w:jc w:val="both"/>
        <w:rPr>
          <w:lang w:val="fr-FR"/>
        </w:rPr>
      </w:pPr>
      <w:r>
        <w:rPr>
          <w:lang w:val="fr-FR"/>
        </w:rPr>
        <w:t>Avec ces 11 gènes qu’on sait mesurer précisément, il  y a t il une signature des tumeurs à mauvais pronostic ?</w:t>
      </w:r>
    </w:p>
    <w:p w14:paraId="0AD426DC" w14:textId="1F772C25" w:rsidR="002B7C79" w:rsidRPr="002B7C79" w:rsidRDefault="002B7C79" w:rsidP="001F514C">
      <w:pPr>
        <w:spacing w:after="120"/>
        <w:jc w:val="right"/>
        <w:rPr>
          <w:lang w:val="fr-FR"/>
        </w:rPr>
      </w:pPr>
    </w:p>
    <w:sectPr w:rsidR="002B7C79" w:rsidRPr="002B7C79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949EF" w14:textId="77777777" w:rsidR="00B01AA7" w:rsidRDefault="00B01AA7" w:rsidP="00B01AA7">
      <w:pPr>
        <w:spacing w:after="0" w:line="240" w:lineRule="auto"/>
      </w:pPr>
      <w:r>
        <w:separator/>
      </w:r>
    </w:p>
  </w:endnote>
  <w:endnote w:type="continuationSeparator" w:id="0">
    <w:p w14:paraId="1835ED05" w14:textId="77777777" w:rsidR="00B01AA7" w:rsidRDefault="00B01AA7" w:rsidP="00B01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5C4F9" w14:textId="77777777" w:rsidR="00B01AA7" w:rsidRDefault="00B01AA7" w:rsidP="002E3CD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516F6C5" w14:textId="77777777" w:rsidR="00B01AA7" w:rsidRDefault="00B01AA7" w:rsidP="00B01AA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6D343" w14:textId="77777777" w:rsidR="00B01AA7" w:rsidRDefault="00B01AA7" w:rsidP="002E3CD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D5F53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668BD27C" w14:textId="77777777" w:rsidR="00B01AA7" w:rsidRDefault="00B01AA7" w:rsidP="00B01AA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C9FAA" w14:textId="77777777" w:rsidR="00B01AA7" w:rsidRDefault="00B01AA7" w:rsidP="00B01AA7">
      <w:pPr>
        <w:spacing w:after="0" w:line="240" w:lineRule="auto"/>
      </w:pPr>
      <w:r>
        <w:separator/>
      </w:r>
    </w:p>
  </w:footnote>
  <w:footnote w:type="continuationSeparator" w:id="0">
    <w:p w14:paraId="16C263F8" w14:textId="77777777" w:rsidR="00B01AA7" w:rsidRDefault="00B01AA7" w:rsidP="00B01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D76BA"/>
    <w:multiLevelType w:val="hybridMultilevel"/>
    <w:tmpl w:val="A6B60C66"/>
    <w:lvl w:ilvl="0" w:tplc="94C033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04370"/>
    <w:multiLevelType w:val="hybridMultilevel"/>
    <w:tmpl w:val="AD9A80F8"/>
    <w:lvl w:ilvl="0" w:tplc="94C033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34"/>
    <w:rsid w:val="00024C98"/>
    <w:rsid w:val="0002572F"/>
    <w:rsid w:val="00082F2D"/>
    <w:rsid w:val="000C6BA6"/>
    <w:rsid w:val="000D3846"/>
    <w:rsid w:val="001126C5"/>
    <w:rsid w:val="00131056"/>
    <w:rsid w:val="00151EBF"/>
    <w:rsid w:val="0016327F"/>
    <w:rsid w:val="00165E8D"/>
    <w:rsid w:val="00166606"/>
    <w:rsid w:val="001837FF"/>
    <w:rsid w:val="001A1B04"/>
    <w:rsid w:val="001D021D"/>
    <w:rsid w:val="001F514C"/>
    <w:rsid w:val="00202E7B"/>
    <w:rsid w:val="002104F5"/>
    <w:rsid w:val="002139FF"/>
    <w:rsid w:val="00223ECD"/>
    <w:rsid w:val="00226F02"/>
    <w:rsid w:val="00246516"/>
    <w:rsid w:val="0024729F"/>
    <w:rsid w:val="002539A8"/>
    <w:rsid w:val="00262AA3"/>
    <w:rsid w:val="00285993"/>
    <w:rsid w:val="002862E2"/>
    <w:rsid w:val="0029297B"/>
    <w:rsid w:val="00295848"/>
    <w:rsid w:val="002A6DED"/>
    <w:rsid w:val="002B7C79"/>
    <w:rsid w:val="002D45E7"/>
    <w:rsid w:val="002E6535"/>
    <w:rsid w:val="00317D31"/>
    <w:rsid w:val="0032496E"/>
    <w:rsid w:val="00326FC8"/>
    <w:rsid w:val="00343F8C"/>
    <w:rsid w:val="003568F1"/>
    <w:rsid w:val="00360E9A"/>
    <w:rsid w:val="00363E21"/>
    <w:rsid w:val="00364512"/>
    <w:rsid w:val="00373ADB"/>
    <w:rsid w:val="00382DD8"/>
    <w:rsid w:val="00391F06"/>
    <w:rsid w:val="003A3312"/>
    <w:rsid w:val="003D0A7D"/>
    <w:rsid w:val="003D2EE2"/>
    <w:rsid w:val="003D6EFD"/>
    <w:rsid w:val="003E1854"/>
    <w:rsid w:val="003E411C"/>
    <w:rsid w:val="003F5B2A"/>
    <w:rsid w:val="0043459D"/>
    <w:rsid w:val="00441043"/>
    <w:rsid w:val="00475A4D"/>
    <w:rsid w:val="00483587"/>
    <w:rsid w:val="004844BB"/>
    <w:rsid w:val="004902CB"/>
    <w:rsid w:val="004926BD"/>
    <w:rsid w:val="004A178F"/>
    <w:rsid w:val="004B1293"/>
    <w:rsid w:val="004D673D"/>
    <w:rsid w:val="004E4934"/>
    <w:rsid w:val="00504036"/>
    <w:rsid w:val="00510777"/>
    <w:rsid w:val="005154F9"/>
    <w:rsid w:val="005318F4"/>
    <w:rsid w:val="00537682"/>
    <w:rsid w:val="00547386"/>
    <w:rsid w:val="005532F0"/>
    <w:rsid w:val="005B208B"/>
    <w:rsid w:val="005C033F"/>
    <w:rsid w:val="005C594B"/>
    <w:rsid w:val="005D5F53"/>
    <w:rsid w:val="006061AC"/>
    <w:rsid w:val="00613493"/>
    <w:rsid w:val="00654E20"/>
    <w:rsid w:val="00660605"/>
    <w:rsid w:val="006631E7"/>
    <w:rsid w:val="00680B19"/>
    <w:rsid w:val="006954F0"/>
    <w:rsid w:val="006A3340"/>
    <w:rsid w:val="006C0C30"/>
    <w:rsid w:val="006E7B23"/>
    <w:rsid w:val="006F261C"/>
    <w:rsid w:val="00701F7D"/>
    <w:rsid w:val="007039F2"/>
    <w:rsid w:val="00704468"/>
    <w:rsid w:val="007067CD"/>
    <w:rsid w:val="00730B7F"/>
    <w:rsid w:val="00742E3F"/>
    <w:rsid w:val="007705AB"/>
    <w:rsid w:val="00786F2E"/>
    <w:rsid w:val="007929C4"/>
    <w:rsid w:val="007A40D4"/>
    <w:rsid w:val="007B235E"/>
    <w:rsid w:val="007C78CC"/>
    <w:rsid w:val="007D45D4"/>
    <w:rsid w:val="007F2B39"/>
    <w:rsid w:val="007F4428"/>
    <w:rsid w:val="00805D41"/>
    <w:rsid w:val="008237F6"/>
    <w:rsid w:val="00841436"/>
    <w:rsid w:val="008474BC"/>
    <w:rsid w:val="0088029D"/>
    <w:rsid w:val="00880A64"/>
    <w:rsid w:val="0088111C"/>
    <w:rsid w:val="008857C9"/>
    <w:rsid w:val="008A7A14"/>
    <w:rsid w:val="008B0F1B"/>
    <w:rsid w:val="008B7A18"/>
    <w:rsid w:val="008F134C"/>
    <w:rsid w:val="008F1421"/>
    <w:rsid w:val="008F25BF"/>
    <w:rsid w:val="00904FA9"/>
    <w:rsid w:val="00926D1A"/>
    <w:rsid w:val="00936D24"/>
    <w:rsid w:val="00953F09"/>
    <w:rsid w:val="009A1722"/>
    <w:rsid w:val="009B3C9B"/>
    <w:rsid w:val="009B55E8"/>
    <w:rsid w:val="009B5998"/>
    <w:rsid w:val="009B69FE"/>
    <w:rsid w:val="009C3044"/>
    <w:rsid w:val="009C54E3"/>
    <w:rsid w:val="009E0D9B"/>
    <w:rsid w:val="00A22F47"/>
    <w:rsid w:val="00A604B6"/>
    <w:rsid w:val="00A66FF1"/>
    <w:rsid w:val="00A77C7D"/>
    <w:rsid w:val="00A87CEF"/>
    <w:rsid w:val="00AA10FD"/>
    <w:rsid w:val="00AB7F05"/>
    <w:rsid w:val="00AE4C00"/>
    <w:rsid w:val="00B00B25"/>
    <w:rsid w:val="00B01AA7"/>
    <w:rsid w:val="00B211B3"/>
    <w:rsid w:val="00B26B41"/>
    <w:rsid w:val="00B33011"/>
    <w:rsid w:val="00B64C19"/>
    <w:rsid w:val="00B8588F"/>
    <w:rsid w:val="00B92B8A"/>
    <w:rsid w:val="00B96D2E"/>
    <w:rsid w:val="00BB6AFB"/>
    <w:rsid w:val="00BC4B35"/>
    <w:rsid w:val="00BD0FF5"/>
    <w:rsid w:val="00BE584B"/>
    <w:rsid w:val="00BE701D"/>
    <w:rsid w:val="00BE7E6A"/>
    <w:rsid w:val="00C04089"/>
    <w:rsid w:val="00C24DDD"/>
    <w:rsid w:val="00C4152E"/>
    <w:rsid w:val="00C539E0"/>
    <w:rsid w:val="00C6780F"/>
    <w:rsid w:val="00C76984"/>
    <w:rsid w:val="00C9105F"/>
    <w:rsid w:val="00C925AE"/>
    <w:rsid w:val="00CA0B3E"/>
    <w:rsid w:val="00CA2644"/>
    <w:rsid w:val="00CA59EE"/>
    <w:rsid w:val="00CC0C66"/>
    <w:rsid w:val="00CC56A8"/>
    <w:rsid w:val="00CC6BD7"/>
    <w:rsid w:val="00CE2C13"/>
    <w:rsid w:val="00D160EC"/>
    <w:rsid w:val="00D16EF4"/>
    <w:rsid w:val="00D314AA"/>
    <w:rsid w:val="00D36D1F"/>
    <w:rsid w:val="00D43B94"/>
    <w:rsid w:val="00D44A54"/>
    <w:rsid w:val="00D45066"/>
    <w:rsid w:val="00D75A45"/>
    <w:rsid w:val="00D76484"/>
    <w:rsid w:val="00D927B4"/>
    <w:rsid w:val="00D95A9A"/>
    <w:rsid w:val="00DC4FF2"/>
    <w:rsid w:val="00DC6A91"/>
    <w:rsid w:val="00DD1258"/>
    <w:rsid w:val="00DD397C"/>
    <w:rsid w:val="00DE297A"/>
    <w:rsid w:val="00DE69BD"/>
    <w:rsid w:val="00E011EF"/>
    <w:rsid w:val="00E23963"/>
    <w:rsid w:val="00E4285C"/>
    <w:rsid w:val="00E438FE"/>
    <w:rsid w:val="00E751F1"/>
    <w:rsid w:val="00E91F4A"/>
    <w:rsid w:val="00EA79A3"/>
    <w:rsid w:val="00EC3A60"/>
    <w:rsid w:val="00EC6554"/>
    <w:rsid w:val="00ED14AE"/>
    <w:rsid w:val="00ED72B8"/>
    <w:rsid w:val="00F21634"/>
    <w:rsid w:val="00F21EE2"/>
    <w:rsid w:val="00F31729"/>
    <w:rsid w:val="00F325BD"/>
    <w:rsid w:val="00F82E58"/>
    <w:rsid w:val="00F87D23"/>
    <w:rsid w:val="00FA02FC"/>
    <w:rsid w:val="00FC07F3"/>
    <w:rsid w:val="00FD680B"/>
    <w:rsid w:val="00FE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3F60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4934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B01A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1AA7"/>
    <w:rPr>
      <w:lang w:val="en-GB"/>
    </w:rPr>
  </w:style>
  <w:style w:type="character" w:styleId="Numrodepage">
    <w:name w:val="page number"/>
    <w:basedOn w:val="Policepardfaut"/>
    <w:uiPriority w:val="99"/>
    <w:semiHidden/>
    <w:unhideWhenUsed/>
    <w:rsid w:val="00B01A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4934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B01A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1AA7"/>
    <w:rPr>
      <w:lang w:val="en-GB"/>
    </w:rPr>
  </w:style>
  <w:style w:type="character" w:styleId="Numrodepage">
    <w:name w:val="page number"/>
    <w:basedOn w:val="Policepardfaut"/>
    <w:uiPriority w:val="99"/>
    <w:semiHidden/>
    <w:unhideWhenUsed/>
    <w:rsid w:val="00B0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556</Words>
  <Characters>3060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Giovachini</dc:creator>
  <cp:keywords/>
  <dc:description/>
  <cp:lastModifiedBy>Alexis Gautreau</cp:lastModifiedBy>
  <cp:revision>13</cp:revision>
  <cp:lastPrinted>2015-10-15T11:42:00Z</cp:lastPrinted>
  <dcterms:created xsi:type="dcterms:W3CDTF">2016-03-19T09:37:00Z</dcterms:created>
  <dcterms:modified xsi:type="dcterms:W3CDTF">2016-04-13T03:49:00Z</dcterms:modified>
</cp:coreProperties>
</file>